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7e9a016643d4442db61ea095803f8613"/>
        <w:lock w:val="sdtLocked"/>
        <w:richText/>
      </w:sdtPr>
      <w:sdtContent>
        <w:p>
          <w:pPr>
            <w:suppressLineNumbers/>
            <w:tabs>
              <w:tab w:val="center" w:pos="4819"/>
              <w:tab w:val="right" w:pos="9638"/>
            </w:tabs>
            <w:suppressAutoHyphens/>
            <w:textAlignment w:val="baseline"/>
            <w:rPr>
              <w:kern w:val="3"/>
              <w:sz w:val="20"/>
              <w:lang w:eastAsia="zh-CN"/>
            </w:rPr>
          </w:pPr>
        </w:p>
        <w:p>
          <w:pPr>
            <w:tabs>
              <w:tab w:val="center" w:pos="4819"/>
              <w:tab w:val="right" w:pos="9638"/>
            </w:tabs>
            <w:suppressAutoHyphens/>
            <w:overflowPunct w:val="0"/>
            <w:jc w:val="right"/>
            <w:textAlignment w:val="baseline"/>
            <w:rPr>
              <w:b/>
              <w:bCs/>
              <w:color w:val="00000A"/>
              <w:kern w:val="3"/>
              <w:szCs w:val="24"/>
              <w:lang w:eastAsia="fr-FR"/>
            </w:rPr>
          </w:pPr>
          <w:r>
            <w:rPr>
              <w:b/>
              <w:bCs/>
              <w:color w:val="00000A"/>
              <w:kern w:val="3"/>
              <w:szCs w:val="24"/>
              <w:lang w:eastAsia="fr-FR"/>
            </w:rPr>
            <w:t>Projektas</w:t>
          </w:r>
        </w:p>
        <w:p>
          <w:pPr>
            <w:tabs>
              <w:tab w:val="center" w:pos="4819"/>
              <w:tab w:val="right" w:pos="9638"/>
            </w:tabs>
            <w:suppressAutoHyphens/>
            <w:overflowPunct w:val="0"/>
            <w:textAlignment w:val="baseline"/>
            <w:rPr>
              <w:b/>
              <w:bCs/>
              <w:color w:val="00000A"/>
              <w:kern w:val="3"/>
              <w:szCs w:val="24"/>
              <w:lang w:eastAsia="fr-FR"/>
            </w:rPr>
          </w:pPr>
        </w:p>
        <w:p>
          <w:pPr>
            <w:tabs>
              <w:tab w:val="center" w:pos="4819"/>
              <w:tab w:val="right" w:pos="9638"/>
            </w:tabs>
            <w:suppressAutoHyphens/>
            <w:overflowPunct w:val="0"/>
            <w:jc w:val="right"/>
            <w:textAlignment w:val="baseline"/>
            <w:rPr>
              <w:b/>
              <w:bCs/>
              <w:color w:val="00000A"/>
              <w:kern w:val="3"/>
              <w:szCs w:val="24"/>
              <w:lang w:eastAsia="fr-FR"/>
            </w:rPr>
          </w:pPr>
        </w:p>
        <w:p>
          <w:pPr>
            <w:suppressAutoHyphens/>
            <w:overflowPunct w:val="0"/>
            <w:jc w:val="center"/>
            <w:textAlignment w:val="baseline"/>
            <w:rPr>
              <w:b/>
              <w:bCs/>
              <w:color w:val="00000A"/>
              <w:kern w:val="3"/>
              <w:szCs w:val="24"/>
              <w:lang w:eastAsia="fr-FR"/>
            </w:rPr>
          </w:pPr>
          <w:r>
            <w:rPr>
              <w:b/>
              <w:bCs/>
              <w:color w:val="00000A"/>
              <w:kern w:val="3"/>
              <w:szCs w:val="24"/>
              <w:lang w:eastAsia="fr-FR"/>
            </w:rPr>
            <w:t>LIETUVOS RESPUBLIKOS VYRIAUSYBĖ</w:t>
          </w:r>
        </w:p>
        <w:p>
          <w:pPr>
            <w:suppressAutoHyphens/>
            <w:overflowPunct w:val="0"/>
            <w:textAlignment w:val="baseline"/>
            <w:rPr>
              <w:b/>
              <w:bCs/>
              <w:color w:val="00000A"/>
              <w:kern w:val="3"/>
              <w:szCs w:val="24"/>
              <w:lang w:eastAsia="fr-FR"/>
            </w:rPr>
          </w:pPr>
        </w:p>
        <w:p>
          <w:pPr>
            <w:suppressAutoHyphens/>
            <w:overflowPunct w:val="0"/>
            <w:jc w:val="center"/>
            <w:textAlignment w:val="baseline"/>
            <w:rPr>
              <w:b/>
              <w:bCs/>
              <w:color w:val="00000A"/>
              <w:kern w:val="3"/>
              <w:szCs w:val="24"/>
              <w:lang w:eastAsia="fr-FR"/>
            </w:rPr>
          </w:pPr>
          <w:r>
            <w:rPr>
              <w:b/>
              <w:bCs/>
              <w:color w:val="00000A"/>
              <w:kern w:val="3"/>
              <w:szCs w:val="24"/>
              <w:lang w:eastAsia="fr-FR"/>
            </w:rPr>
            <w:t>NUTARIMAS</w:t>
          </w:r>
        </w:p>
        <w:p>
          <w:pPr>
            <w:suppressAutoHyphens/>
            <w:overflowPunct w:val="0"/>
            <w:jc w:val="center"/>
            <w:textAlignment w:val="baseline"/>
          </w:pPr>
          <w:r>
            <w:rPr>
              <w:b/>
              <w:bCs/>
              <w:color w:val="00000A"/>
              <w:kern w:val="3"/>
              <w:szCs w:val="24"/>
              <w:lang w:eastAsia="fr-FR"/>
            </w:rPr>
            <w:t xml:space="preserve">DĖL </w:t>
          </w:r>
          <w:r>
            <w:rPr>
              <w:b/>
              <w:bCs/>
              <w:caps/>
              <w:color w:val="000000"/>
              <w:kern w:val="3"/>
              <w:szCs w:val="24"/>
              <w:lang w:eastAsia="lt-LT"/>
            </w:rPr>
            <w:t>LIETUVOS RESPUBLIKOS VYRIAUSYBĖS 2016 M. GRUODŽIO 28 D. NUTARIMO Nr. 1278 „DĖL ADMINISTRACINių TEISĖS PAŽEIDIMŲ REGISTRO REORGANIZAVIMO IR ADMINISTRACINIŲ NUSIŽENGIMŲ REGISTRO NUOSTATŲ PATVIRTINIMO“ PAKEITIMO</w:t>
          </w:r>
        </w:p>
        <w:p>
          <w:pPr>
            <w:suppressAutoHyphens/>
            <w:overflowPunct w:val="0"/>
            <w:jc w:val="center"/>
            <w:textAlignment w:val="baseline"/>
            <w:rPr>
              <w:caps/>
              <w:color w:val="000000"/>
              <w:kern w:val="3"/>
              <w:szCs w:val="24"/>
              <w:lang w:eastAsia="lt-LT"/>
            </w:rPr>
          </w:pPr>
        </w:p>
        <w:p>
          <w:pPr>
            <w:suppressAutoHyphens/>
            <w:overflowPunct w:val="0"/>
            <w:spacing w:line="276" w:lineRule="auto"/>
            <w:jc w:val="center"/>
            <w:textAlignment w:val="baseline"/>
            <w:rPr>
              <w:color w:val="00000A"/>
              <w:kern w:val="3"/>
              <w:szCs w:val="24"/>
              <w:lang w:eastAsia="fr-FR"/>
            </w:rPr>
          </w:pPr>
          <w:r>
            <w:rPr>
              <w:color w:val="00000A"/>
              <w:kern w:val="3"/>
              <w:szCs w:val="24"/>
              <w:lang w:eastAsia="fr-FR"/>
            </w:rPr>
            <w:t>Nr.</w:t>
          </w:r>
        </w:p>
        <w:p>
          <w:pPr>
            <w:suppressAutoHyphens/>
            <w:overflowPunct w:val="0"/>
            <w:spacing w:line="276" w:lineRule="auto"/>
            <w:jc w:val="center"/>
            <w:textAlignment w:val="baseline"/>
            <w:rPr>
              <w:color w:val="000000"/>
              <w:kern w:val="3"/>
              <w:szCs w:val="24"/>
              <w:lang w:eastAsia="fr-FR"/>
            </w:rPr>
          </w:pPr>
          <w:r>
            <w:rPr>
              <w:color w:val="000000"/>
              <w:kern w:val="3"/>
              <w:szCs w:val="24"/>
              <w:lang w:eastAsia="fr-FR"/>
            </w:rPr>
            <w:t>Vilnius</w:t>
          </w:r>
        </w:p>
        <w:p>
          <w:pPr>
            <w:suppressAutoHyphens/>
            <w:overflowPunct w:val="0"/>
            <w:spacing w:line="276" w:lineRule="auto"/>
            <w:jc w:val="center"/>
            <w:textAlignment w:val="baseline"/>
            <w:rPr>
              <w:color w:val="00000A"/>
              <w:kern w:val="3"/>
              <w:szCs w:val="24"/>
              <w:lang w:eastAsia="fr-FR"/>
            </w:rPr>
          </w:pPr>
        </w:p>
        <w:sdt>
          <w:sdtPr>
            <w:alias w:val="preambule"/>
            <w:tag w:val="part_3a92397ca03a4ec69348649e0b82774a"/>
            <w:lock w:val="sdtLocked"/>
            <w:richText/>
          </w:sdtPr>
          <w:sdtContent>
            <w:p>
              <w:pPr>
                <w:suppressAutoHyphens/>
                <w:spacing w:line="276" w:lineRule="auto"/>
                <w:ind w:firstLine="851"/>
                <w:textAlignment w:val="baseline"/>
                <w:rPr>
                  <w:szCs w:val="24"/>
                </w:rPr>
              </w:pPr>
              <w:r>
                <w:rPr>
                  <w:color w:val="000000"/>
                  <w:kern w:val="3"/>
                  <w:szCs w:val="24"/>
                  <w:lang w:eastAsia="lt-LT"/>
                </w:rPr>
                <w:t xml:space="preserve">Lietuvos Respublikos Vyriausybė </w:t>
              </w:r>
              <w:r>
                <w:rPr>
                  <w:spacing w:val="100"/>
                  <w:szCs w:val="24"/>
                </w:rPr>
                <w:t>nutari</w:t>
              </w:r>
              <w:r>
                <w:rPr>
                  <w:szCs w:val="24"/>
                </w:rPr>
                <w:t>a:</w:t>
              </w:r>
            </w:p>
          </w:sdtContent>
        </w:sdt>
        <w:sdt>
          <w:sdtPr>
            <w:alias w:val="1 p."/>
            <w:tag w:val="part_9346825d9e974382961d5125d56b80b1"/>
            <w:lock w:val="sdtLocked"/>
            <w:richText/>
          </w:sdtPr>
          <w:sdtContent>
            <w:p>
              <w:pPr>
                <w:suppressAutoHyphens/>
                <w:overflowPunct w:val="0"/>
                <w:spacing w:line="276" w:lineRule="auto"/>
                <w:ind w:firstLine="851"/>
                <w:jc w:val="both"/>
                <w:textAlignment w:val="baseline"/>
                <w:rPr>
                  <w:color w:val="000000"/>
                  <w:kern w:val="3"/>
                  <w:szCs w:val="24"/>
                  <w:lang w:eastAsia="lt-LT"/>
                </w:rPr>
              </w:pPr>
              <w:sdt>
                <w:sdtPr>
                  <w:alias w:val="Numeris"/>
                  <w:tag w:val="nr_9346825d9e974382961d5125d56b80b1"/>
                  <w:lock w:val="sdtLocked"/>
                  <w:richText/>
                </w:sdtPr>
                <w:sdtContent>
                  <w:r>
                    <w:rPr>
                      <w:color w:val="000000"/>
                      <w:kern w:val="3"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color w:val="000000"/>
                  <w:kern w:val="3"/>
                  <w:szCs w:val="24"/>
                  <w:lang w:eastAsia="lt-LT"/>
                </w:rPr>
                <w:t>. Pakeisti Administracinių nusižengimų registro nuostatus, patvirtintus Lietuvos Respublikos Vyriausybės 2016 m. gruodžio 28 d. nutarimu Nr. 1278 „Dėl Administracinių teisės pažeidimų registro reorganizavimo ir administracinių nusižengimų registro nuostatų patvirtinimo“:</w:t>
              </w:r>
            </w:p>
            <w:sdt>
              <w:sdtPr>
                <w:alias w:val="1.1 pp."/>
                <w:tag w:val="part_e8860e0c076445779e0b758fb49da0d2"/>
                <w:lock w:val="sdtLocked"/>
                <w:richText/>
              </w:sdtPr>
              <w:sdtContent>
                <w:p>
                  <w:pPr>
                    <w:suppressAutoHyphens/>
                    <w:overflowPunct w:val="0"/>
                    <w:spacing w:line="360" w:lineRule="auto"/>
                    <w:ind w:firstLine="851"/>
                    <w:jc w:val="both"/>
                    <w:textAlignment w:val="baseline"/>
                    <w:rPr>
                      <w:color w:val="000000"/>
                      <w:kern w:val="3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e8860e0c076445779e0b758fb49da0d2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  <w:kern w:val="3"/>
                          <w:szCs w:val="24"/>
                          <w:lang w:eastAsia="lt-LT"/>
                        </w:rPr>
                        <w:t>1.1</w:t>
                      </w:r>
                    </w:sdtContent>
                  </w:sdt>
                  <w:r>
                    <w:rPr>
                      <w:color w:val="000000"/>
                      <w:kern w:val="3"/>
                      <w:szCs w:val="24"/>
                      <w:lang w:eastAsia="lt-LT"/>
                    </w:rPr>
                    <w:t>. Pripažinti netekusiu galios 9.45 papunktį.</w:t>
                  </w:r>
                </w:p>
              </w:sdtContent>
            </w:sdt>
            <w:sdt>
              <w:sdtPr>
                <w:alias w:val="1.2 pp."/>
                <w:tag w:val="part_f42a7785985741eaa552d749b8fa5a2d"/>
                <w:lock w:val="sdtLocked"/>
                <w:richText/>
              </w:sdtPr>
              <w:sdtContent>
                <w:p>
                  <w:pPr>
                    <w:suppressAutoHyphens/>
                    <w:overflowPunct w:val="0"/>
                    <w:spacing w:line="360" w:lineRule="auto"/>
                    <w:ind w:firstLine="851"/>
                    <w:jc w:val="both"/>
                    <w:textAlignment w:val="baseline"/>
                  </w:pPr>
                  <w:sdt>
                    <w:sdtPr>
                      <w:alias w:val="Numeris"/>
                      <w:tag w:val="nr_f42a7785985741eaa552d749b8fa5a2d"/>
                      <w:lock w:val="sdtLocked"/>
                      <w:richText/>
                    </w:sdtPr>
                    <w:sdtContent>
                      <w:r>
                        <w:t>1.2</w:t>
                      </w:r>
                    </w:sdtContent>
                  </w:sdt>
                  <w:r>
                    <w:t>. Papildyti 9.103 papunkčiu:</w:t>
                  </w:r>
                </w:p>
                <w:sdt>
                  <w:sdtPr>
                    <w:alias w:val="citata"/>
                    <w:tag w:val="part_b165f3275b5f440a9d38d76da41e6670"/>
                    <w:lock w:val="sdtLocked"/>
                    <w:richText/>
                  </w:sdtPr>
                  <w:sdtContent>
                    <w:sdt>
                      <w:sdtPr>
                        <w:alias w:val="9.103 pp."/>
                        <w:tag w:val="part_aeb146f195e34e70b5b0344e14d6a9f9"/>
                        <w:lock w:val="sdtLocked"/>
                        <w:richText/>
                      </w:sdtPr>
                      <w:sdtContent>
                        <w:p>
                          <w:pPr>
                            <w:suppressAutoHyphens/>
                            <w:overflowPunct w:val="0"/>
                            <w:spacing w:line="360" w:lineRule="auto"/>
                            <w:ind w:firstLine="851"/>
                            <w:jc w:val="both"/>
                            <w:textAlignment w:val="baseline"/>
                          </w:pPr>
                          <w:r>
                            <w:t>„</w:t>
                          </w:r>
                          <w:sdt>
                            <w:sdtPr>
                              <w:alias w:val="Numeris"/>
                              <w:tag w:val="nr_aeb146f195e34e70b5b0344e14d6a9f9"/>
                              <w:lock w:val="sdtLocked"/>
                              <w:richText/>
                            </w:sdtPr>
                            <w:sdtContent>
                              <w:r>
                                <w:t>9.103</w:t>
                              </w:r>
                            </w:sdtContent>
                          </w:sdt>
                          <w:r>
                            <w:t>. Kalėjimų departamentas prie Lietuvos Respublikos teisingumo ministerijos.“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p."/>
            <w:tag w:val="part_326b83e334d34aa69068a567dad8fc9b"/>
            <w:lock w:val="sdtLocked"/>
            <w:richText/>
          </w:sdtPr>
          <w:sdtContent>
            <w:p>
              <w:pPr>
                <w:suppressAutoHyphens/>
                <w:overflowPunct w:val="0"/>
                <w:spacing w:line="360" w:lineRule="auto"/>
                <w:ind w:firstLine="851"/>
                <w:jc w:val="both"/>
                <w:textAlignment w:val="baseline"/>
                <w:rPr>
                  <w:kern w:val="3"/>
                  <w:szCs w:val="24"/>
                  <w:lang w:eastAsia="lt-LT"/>
                </w:rPr>
              </w:pPr>
              <w:sdt>
                <w:sdtPr>
                  <w:alias w:val="Numeris"/>
                  <w:tag w:val="nr_326b83e334d34aa69068a567dad8fc9b"/>
                  <w:lock w:val="sdtLocked"/>
                  <w:richText/>
                </w:sdtPr>
                <w:sdtContent>
                  <w:r>
                    <w:rPr>
                      <w:kern w:val="3"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kern w:val="3"/>
                  <w:szCs w:val="24"/>
                  <w:lang w:eastAsia="lt-LT"/>
                </w:rPr>
                <w:t>. Šio nutarimo 1.1 papunktis įsigalioja 2020 m. liepos 1 d.</w:t>
              </w:r>
            </w:p>
            <w:p>
              <w:pPr>
                <w:tabs>
                  <w:tab w:val="left" w:pos="855"/>
                </w:tabs>
                <w:suppressAutoHyphens/>
                <w:overflowPunct w:val="0"/>
                <w:spacing w:line="276" w:lineRule="auto"/>
                <w:ind w:firstLine="907"/>
                <w:jc w:val="both"/>
                <w:textAlignment w:val="baseline"/>
                <w:rPr>
                  <w:color w:val="000000"/>
                  <w:kern w:val="3"/>
                  <w:szCs w:val="24"/>
                  <w:lang w:eastAsia="lt-LT"/>
                </w:rPr>
              </w:pPr>
            </w:p>
            <w:p>
              <w:pPr>
                <w:tabs>
                  <w:tab w:val="left" w:pos="855"/>
                </w:tabs>
                <w:suppressAutoHyphens/>
                <w:overflowPunct w:val="0"/>
                <w:spacing w:line="276" w:lineRule="auto"/>
                <w:ind w:firstLine="907"/>
                <w:jc w:val="both"/>
                <w:textAlignment w:val="baseline"/>
                <w:rPr>
                  <w:color w:val="000000"/>
                  <w:kern w:val="3"/>
                  <w:szCs w:val="24"/>
                  <w:lang w:eastAsia="lt-LT"/>
                </w:rPr>
              </w:pPr>
            </w:p>
            <w:p>
              <w:pPr>
                <w:tabs>
                  <w:tab w:val="left" w:pos="855"/>
                </w:tabs>
                <w:suppressAutoHyphens/>
                <w:overflowPunct w:val="0"/>
                <w:spacing w:line="276" w:lineRule="auto"/>
                <w:ind w:firstLine="907"/>
                <w:jc w:val="both"/>
                <w:textAlignment w:val="baseline"/>
                <w:rPr>
                  <w:color w:val="000000"/>
                  <w:kern w:val="3"/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929a638924654481b3687c0f1e9b1456"/>
            <w:lock w:val="sdtLocked"/>
            <w:richText/>
          </w:sdtPr>
          <w:sdtContent>
            <w:p>
              <w:pPr>
                <w:suppressAutoHyphens/>
                <w:overflowPunct w:val="0"/>
                <w:spacing w:line="276" w:lineRule="auto"/>
                <w:jc w:val="both"/>
                <w:textAlignment w:val="baseline"/>
              </w:pPr>
              <w:r>
                <w:rPr>
                  <w:color w:val="00000A"/>
                  <w:kern w:val="3"/>
                  <w:szCs w:val="24"/>
                  <w:lang w:eastAsia="fr-FR"/>
                </w:rPr>
                <w:t>Ministras Pirmininkas</w:t>
              </w:r>
            </w:p>
            <w:p>
              <w:pPr>
                <w:suppressAutoHyphens/>
                <w:overflowPunct w:val="0"/>
                <w:spacing w:line="276" w:lineRule="auto"/>
                <w:jc w:val="both"/>
                <w:textAlignment w:val="baseline"/>
                <w:rPr>
                  <w:color w:val="00000A"/>
                  <w:kern w:val="3"/>
                  <w:szCs w:val="24"/>
                  <w:lang w:eastAsia="fr-FR"/>
                </w:rPr>
              </w:pPr>
            </w:p>
            <w:p>
              <w:pPr>
                <w:suppressAutoHyphens/>
                <w:overflowPunct w:val="0"/>
                <w:spacing w:line="276" w:lineRule="auto"/>
                <w:jc w:val="both"/>
                <w:textAlignment w:val="baseline"/>
                <w:rPr>
                  <w:color w:val="00000A"/>
                  <w:kern w:val="3"/>
                  <w:szCs w:val="24"/>
                  <w:lang w:eastAsia="fr-FR"/>
                </w:rPr>
              </w:pPr>
            </w:p>
            <w:p>
              <w:pPr>
                <w:tabs>
                  <w:tab w:val="center" w:pos="4819"/>
                  <w:tab w:val="right" w:pos="9638"/>
                </w:tabs>
                <w:suppressAutoHyphens/>
                <w:overflowPunct w:val="0"/>
                <w:spacing w:line="276" w:lineRule="auto"/>
                <w:jc w:val="both"/>
                <w:textAlignment w:val="baseline"/>
                <w:rPr>
                  <w:color w:val="00000A"/>
                  <w:kern w:val="3"/>
                  <w:szCs w:val="24"/>
                  <w:lang w:eastAsia="fr-FR"/>
                </w:rPr>
              </w:pPr>
            </w:p>
            <w:p>
              <w:pPr>
                <w:tabs>
                  <w:tab w:val="center" w:pos="4819"/>
                  <w:tab w:val="right" w:pos="9638"/>
                </w:tabs>
                <w:suppressAutoHyphens/>
                <w:overflowPunct w:val="0"/>
                <w:spacing w:line="276" w:lineRule="auto"/>
                <w:jc w:val="both"/>
                <w:textAlignment w:val="baseline"/>
              </w:pPr>
              <w:r>
                <w:rPr>
                  <w:color w:val="00000A"/>
                  <w:kern w:val="3"/>
                  <w:szCs w:val="24"/>
                  <w:lang w:eastAsia="fr-FR"/>
                </w:rPr>
                <w:t>Vidaus reikalų ministras</w:t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306" w:footer="567" w:gutter="0"/>
      <w:cols w:space="720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uppressAutoHyphens/>
        <w:textAlignment w:val="baseline"/>
      </w:pPr>
      <w:r>
        <w:separator/>
      </w:r>
    </w:p>
  </w:endnote>
  <w:endnote w:type="continuationSeparator" w:id="0">
    <w:p>
      <w:pPr>
        <w:suppressAutoHyphens/>
        <w:textAlignment w:val="baseline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uppressLineNumbers/>
      <w:tabs>
        <w:tab w:val="center" w:pos="4819"/>
        <w:tab w:val="right" w:pos="9638"/>
      </w:tabs>
      <w:textAlignment w:val="baseline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suppressAutoHyphens/>
      <w:textAlignment w:val="baseline"/>
      <w:rPr>
        <w:kern w:val="3"/>
        <w:sz w:val="20"/>
        <w:lang w:eastAsia="zh-CN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suppressAutoHyphens/>
      <w:textAlignment w:val="baseline"/>
      <w:rPr>
        <w:kern w:val="3"/>
        <w:sz w:val="20"/>
        <w:lang w:eastAsia="zh-CN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>
      <w:pPr>
        <w:suppressAutoHyphens/>
        <w:textAlignment w:val="baseline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uppressLineNumbers/>
      <w:tabs>
        <w:tab w:val="center" w:pos="4819"/>
        <w:tab w:val="right" w:pos="9638"/>
      </w:tabs>
      <w:textAlignment w:val="baseline"/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uppressLineNumbers/>
      <w:tabs>
        <w:tab w:val="center" w:pos="4819"/>
        <w:tab w:val="right" w:pos="9638"/>
      </w:tabs>
      <w:suppressAutoHyphens/>
      <w:jc w:val="center"/>
      <w:textAlignment w:val="baseline"/>
    </w:pPr>
    <w:r>
      <w:rPr>
        <w:kern w:val="3"/>
        <w:szCs w:val="24"/>
        <w:lang w:eastAsia="zh-CN"/>
      </w:rPr>
      <w:fldChar w:fldCharType="begin"/>
    </w:r>
    <w:r>
      <w:rPr>
        <w:kern w:val="3"/>
        <w:szCs w:val="24"/>
        <w:lang w:eastAsia="zh-CN"/>
      </w:rPr>
      <w:instrText xml:space="preserve"> PAGE </w:instrText>
    </w:r>
    <w:r>
      <w:rPr>
        <w:kern w:val="3"/>
        <w:szCs w:val="24"/>
        <w:lang w:eastAsia="zh-CN"/>
      </w:rPr>
      <w:fldChar w:fldCharType="separate"/>
    </w:r>
    <w:r>
      <w:rPr>
        <w:kern w:val="3"/>
        <w:szCs w:val="24"/>
        <w:lang w:eastAsia="zh-CN"/>
      </w:rPr>
      <w:t>2</w:t>
    </w:r>
    <w:r>
      <w:rPr>
        <w:kern w:val="3"/>
        <w:szCs w:val="24"/>
        <w:lang w:eastAsia="zh-CN"/>
      </w:rPr>
      <w:fldChar w:fldCharType="end"/>
    </w: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uppressLineNumbers/>
      <w:tabs>
        <w:tab w:val="center" w:pos="4819"/>
        <w:tab w:val="right" w:pos="9638"/>
      </w:tabs>
      <w:textAlignment w:val="baseline"/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964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87b33b3c746a4ad4b26a1ed9d18d62e0" PartId="7e9a016643d4442db61ea095803f8613">
    <Part Type="preambule" DocPartId="b550506299dd41ae8b019cf09a3e1571" PartId="3a92397ca03a4ec69348649e0b82774a"/>
    <Part Type="punktas" Nr="1" Abbr="1 p." DocPartId="c0d1502b2ef3407686c422cc0f781faf" PartId="9346825d9e974382961d5125d56b80b1">
      <Part Type="papunktis" Nr="1.1" Abbr="1.1 pp." DocPartId="7746d01ee49e4c818ae586e3df0fcb79" PartId="e8860e0c076445779e0b758fb49da0d2"/>
      <Part Type="papunktis" Nr="1.2" Abbr="1.2 pp." DocPartId="49cf33fd0acd4537a3e15eb3d2ecaec3" PartId="f42a7785985741eaa552d749b8fa5a2d">
        <Part Type="citata" DocPartId="7501cb2bc644466ab6a82f10920cd21a" PartId="b165f3275b5f440a9d38d76da41e6670">
          <Part Type="papunktis" Nr="9.103" Abbr="9.103 pp." DocPartId="6206343da04e4dd6801d9151341aca3a" PartId="aeb146f195e34e70b5b0344e14d6a9f9"/>
        </Part>
      </Part>
    </Part>
    <Part Type="punktas" Nr="2" Abbr="2 p." DocPartId="21db6cc2ee754ce9a131b7507a067405" PartId="326b83e334d34aa69068a567dad8fc9b"/>
    <Part Type="signatura" DocPartId="004d0d53fc3541ac8fee3268d276b4ea" PartId="929a638924654481b3687c0f1e9b1456"/>
  </Part>
</Parts>
</file>

<file path=customXml/itemProps1.xml><?xml version="1.0" encoding="utf-8"?>
<ds:datastoreItem xmlns:ds="http://schemas.openxmlformats.org/officeDocument/2006/customXml" ds:itemID="{7474BC90-4A04-4962-9144-27496848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2FB28-AF81-4A01-B597-9D9D5CDB391A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773</Characters>
  <Application>Microsoft Office Word</Application>
  <DocSecurity>4</DocSecurity>
  <Lines>30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2020-05-21T08:54:00Z</dcterms:created>
  <dc:creator>PK10004003</dc:creator>
  <cp:lastModifiedBy>Asseco</cp:lastModifiedBy>
  <cp:lastPrinted>2017-04-11T15:31:00Z</cp:lastPrinted>
  <dcterms:modified xsi:type="dcterms:W3CDTF">2020-05-21T08:54:00Z</dcterms:modified>
  <cp:revision>2</cp:revision>
</cp:coreProperties>
</file>