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2A" w:rsidRDefault="00B4292A">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B4292A" w:rsidRDefault="00B4292A">
      <w:pPr>
        <w:pStyle w:val="NormalWeb"/>
        <w:spacing w:before="120" w:beforeAutospacing="0" w:after="0" w:afterAutospacing="0" w:line="240" w:lineRule="atLeast"/>
        <w:jc w:val="center"/>
      </w:pPr>
      <w:r>
        <w:rPr>
          <w:rFonts w:ascii="Arial" w:hAnsi="Arial"/>
          <w:sz w:val="28"/>
          <w:szCs w:val="20"/>
        </w:rPr>
        <w:t>POSĖDŽIO</w:t>
      </w:r>
    </w:p>
    <w:p w:rsidR="00B4292A" w:rsidRDefault="00B4292A">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B4292A" w:rsidRDefault="00B4292A">
      <w:pPr>
        <w:spacing w:line="240" w:lineRule="atLeast"/>
        <w:jc w:val="center"/>
      </w:pPr>
      <w:r>
        <w:t>2015 m. liepos 29 d. Nr. 32</w:t>
      </w:r>
    </w:p>
    <w:p w:rsidR="00B4292A" w:rsidRDefault="00B4292A">
      <w:pPr>
        <w:pStyle w:val="NormalWeb"/>
        <w:spacing w:before="0" w:beforeAutospacing="0" w:after="0" w:afterAutospacing="0" w:line="120" w:lineRule="atLeast"/>
        <w:divId w:val="1647010651"/>
      </w:pPr>
      <w:r>
        <w:rPr>
          <w:sz w:val="12"/>
          <w:szCs w:val="12"/>
        </w:rPr>
        <w:t> </w:t>
      </w:r>
      <w:r>
        <w:t xml:space="preserve"> </w:t>
      </w:r>
    </w:p>
    <w:p w:rsidR="00B4292A" w:rsidRDefault="00B4292A">
      <w:pPr>
        <w:pStyle w:val="NormalWeb"/>
      </w:pPr>
      <w:r>
        <w:t>Pirmininkavo Ministras Pirmininkas A. Butkevičius</w:t>
      </w:r>
    </w:p>
    <w:p w:rsidR="00B4292A" w:rsidRDefault="00B4292A">
      <w:pPr>
        <w:pStyle w:val="NormalWeb"/>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124"/>
        <w:gridCol w:w="210"/>
        <w:gridCol w:w="948"/>
        <w:gridCol w:w="210"/>
        <w:gridCol w:w="4613"/>
      </w:tblGrid>
      <w:tr w:rsidR="00B4292A">
        <w:trPr>
          <w:cantSplit/>
          <w:tblCellSpacing w:w="0" w:type="dxa"/>
        </w:trPr>
        <w:tc>
          <w:tcPr>
            <w:tcW w:w="3270" w:type="dxa"/>
            <w:hideMark/>
          </w:tcPr>
          <w:p w:rsidR="00B4292A" w:rsidRDefault="00B4292A">
            <w:r>
              <w:t>ministrai</w:t>
            </w:r>
          </w:p>
        </w:tc>
        <w:tc>
          <w:tcPr>
            <w:tcW w:w="180" w:type="dxa"/>
            <w:hideMark/>
          </w:tcPr>
          <w:p w:rsidR="00B4292A" w:rsidRDefault="00B4292A">
            <w:r>
              <w:t>–</w:t>
            </w:r>
          </w:p>
        </w:tc>
        <w:tc>
          <w:tcPr>
            <w:tcW w:w="5850" w:type="dxa"/>
            <w:gridSpan w:val="3"/>
            <w:hideMark/>
          </w:tcPr>
          <w:p w:rsidR="00B4292A" w:rsidRDefault="00B4292A">
            <w:r>
              <w:rPr>
                <w:szCs w:val="20"/>
                <w:lang w:eastAsia="en-US"/>
              </w:rPr>
              <w:t>V. Baltraitienė, J. Bernatonis, Š. Birutis, E. Gustas, L. A. Linkevičius, R. Masiulis, R. Sinkevičius, K. Trečiokas</w:t>
            </w:r>
          </w:p>
        </w:tc>
      </w:tr>
      <w:tr w:rsidR="00B4292A">
        <w:trPr>
          <w:cantSplit/>
          <w:tblCellSpacing w:w="0" w:type="dxa"/>
        </w:trPr>
        <w:tc>
          <w:tcPr>
            <w:tcW w:w="4470" w:type="dxa"/>
            <w:gridSpan w:val="3"/>
            <w:hideMark/>
          </w:tcPr>
          <w:p w:rsidR="00B4292A" w:rsidRDefault="00B4292A">
            <w:r>
              <w:t>viceministrai</w:t>
            </w:r>
          </w:p>
        </w:tc>
        <w:tc>
          <w:tcPr>
            <w:tcW w:w="180" w:type="dxa"/>
            <w:hideMark/>
          </w:tcPr>
          <w:p w:rsidR="00B4292A" w:rsidRDefault="00B4292A">
            <w:r>
              <w:t>–</w:t>
            </w:r>
          </w:p>
        </w:tc>
        <w:tc>
          <w:tcPr>
            <w:tcW w:w="4650" w:type="dxa"/>
            <w:hideMark/>
          </w:tcPr>
          <w:p w:rsidR="00B4292A" w:rsidRDefault="00B4292A" w:rsidP="00F8785E">
            <w:r>
              <w:t>L. Bartkevičius, V. Gavrilov, E. Jankevičius,  S. Kauzonienė,  A. Valys, A.</w:t>
            </w:r>
            <w:r w:rsidR="00F8785E">
              <w:t> </w:t>
            </w:r>
            <w:r>
              <w:t>Vitkauskas</w:t>
            </w:r>
          </w:p>
        </w:tc>
      </w:tr>
      <w:tr w:rsidR="00B4292A">
        <w:trPr>
          <w:cantSplit/>
          <w:tblCellSpacing w:w="0" w:type="dxa"/>
        </w:trPr>
        <w:tc>
          <w:tcPr>
            <w:tcW w:w="4470" w:type="dxa"/>
            <w:gridSpan w:val="3"/>
            <w:hideMark/>
          </w:tcPr>
          <w:p w:rsidR="00B4292A" w:rsidRDefault="00B4292A">
            <w:r>
              <w:t>Lietuvos banko valdybos pirmininkas</w:t>
            </w:r>
          </w:p>
        </w:tc>
        <w:tc>
          <w:tcPr>
            <w:tcW w:w="180" w:type="dxa"/>
            <w:hideMark/>
          </w:tcPr>
          <w:p w:rsidR="00B4292A" w:rsidRDefault="00B4292A">
            <w:r>
              <w:t>–</w:t>
            </w:r>
          </w:p>
        </w:tc>
        <w:tc>
          <w:tcPr>
            <w:tcW w:w="4650" w:type="dxa"/>
            <w:hideMark/>
          </w:tcPr>
          <w:p w:rsidR="00B4292A" w:rsidRDefault="00B4292A">
            <w:r>
              <w:t> V. Vasiliauskas</w:t>
            </w:r>
          </w:p>
        </w:tc>
      </w:tr>
      <w:tr w:rsidR="00B4292A">
        <w:trPr>
          <w:cantSplit/>
          <w:tblCellSpacing w:w="0" w:type="dxa"/>
        </w:trPr>
        <w:tc>
          <w:tcPr>
            <w:tcW w:w="4470" w:type="dxa"/>
            <w:gridSpan w:val="3"/>
            <w:hideMark/>
          </w:tcPr>
          <w:p w:rsidR="00B4292A" w:rsidRDefault="00B4292A">
            <w:r>
              <w:t>valstybės kontrolierius</w:t>
            </w:r>
          </w:p>
        </w:tc>
        <w:tc>
          <w:tcPr>
            <w:tcW w:w="180" w:type="dxa"/>
            <w:hideMark/>
          </w:tcPr>
          <w:p w:rsidR="00B4292A" w:rsidRDefault="00B4292A">
            <w:r>
              <w:t>–</w:t>
            </w:r>
          </w:p>
        </w:tc>
        <w:tc>
          <w:tcPr>
            <w:tcW w:w="4650" w:type="dxa"/>
            <w:hideMark/>
          </w:tcPr>
          <w:p w:rsidR="00B4292A" w:rsidRDefault="00B4292A">
            <w:r>
              <w:t>A. Dulkys</w:t>
            </w:r>
          </w:p>
        </w:tc>
      </w:tr>
      <w:tr w:rsidR="00B4292A">
        <w:trPr>
          <w:cantSplit/>
          <w:tblCellSpacing w:w="0" w:type="dxa"/>
        </w:trPr>
        <w:tc>
          <w:tcPr>
            <w:tcW w:w="4650" w:type="dxa"/>
            <w:gridSpan w:val="4"/>
            <w:hideMark/>
          </w:tcPr>
          <w:p w:rsidR="00B4292A" w:rsidRDefault="00B4292A">
            <w:r>
              <w:t>Ministro Pirmininko politinio (asmeninio) pasitikėjimo valstybės tarnautojai:</w:t>
            </w:r>
          </w:p>
        </w:tc>
        <w:tc>
          <w:tcPr>
            <w:tcW w:w="4650" w:type="dxa"/>
            <w:hideMark/>
          </w:tcPr>
          <w:p w:rsidR="00B4292A" w:rsidRDefault="00B4292A">
            <w:r>
              <w:t> </w:t>
            </w:r>
          </w:p>
        </w:tc>
      </w:tr>
      <w:tr w:rsidR="00B4292A">
        <w:trPr>
          <w:cantSplit/>
          <w:tblCellSpacing w:w="0" w:type="dxa"/>
        </w:trPr>
        <w:tc>
          <w:tcPr>
            <w:tcW w:w="4650" w:type="dxa"/>
            <w:gridSpan w:val="4"/>
            <w:hideMark/>
          </w:tcPr>
          <w:p w:rsidR="00B4292A" w:rsidRDefault="00B4292A">
            <w:r>
              <w:t>Ministro Pirmininko:</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rPr>
                <w:szCs w:val="20"/>
                <w:lang w:eastAsia="en-US"/>
              </w:rPr>
              <w:t>   sekretoriato vadovė</w:t>
            </w:r>
          </w:p>
        </w:tc>
        <w:tc>
          <w:tcPr>
            <w:tcW w:w="180" w:type="dxa"/>
            <w:hideMark/>
          </w:tcPr>
          <w:p w:rsidR="00B4292A" w:rsidRDefault="00B4292A">
            <w:r>
              <w:t>–</w:t>
            </w:r>
          </w:p>
        </w:tc>
        <w:tc>
          <w:tcPr>
            <w:tcW w:w="4650" w:type="dxa"/>
            <w:hideMark/>
          </w:tcPr>
          <w:p w:rsidR="00B4292A" w:rsidRDefault="00B4292A">
            <w:r>
              <w:rPr>
                <w:szCs w:val="20"/>
                <w:lang w:eastAsia="en-US"/>
              </w:rPr>
              <w:t>D. Žiugždienė</w:t>
            </w:r>
          </w:p>
        </w:tc>
      </w:tr>
      <w:tr w:rsidR="00B4292A">
        <w:trPr>
          <w:cantSplit/>
          <w:tblCellSpacing w:w="0" w:type="dxa"/>
        </w:trPr>
        <w:tc>
          <w:tcPr>
            <w:tcW w:w="4470" w:type="dxa"/>
            <w:gridSpan w:val="3"/>
            <w:hideMark/>
          </w:tcPr>
          <w:p w:rsidR="00B4292A" w:rsidRDefault="00B4292A">
            <w:r>
              <w:t>   patarėjai</w:t>
            </w:r>
          </w:p>
        </w:tc>
        <w:tc>
          <w:tcPr>
            <w:tcW w:w="180" w:type="dxa"/>
            <w:hideMark/>
          </w:tcPr>
          <w:p w:rsidR="00B4292A" w:rsidRDefault="00B4292A">
            <w:r>
              <w:t>–</w:t>
            </w:r>
          </w:p>
        </w:tc>
        <w:tc>
          <w:tcPr>
            <w:tcW w:w="4650" w:type="dxa"/>
            <w:hideMark/>
          </w:tcPr>
          <w:p w:rsidR="00B4292A" w:rsidRDefault="00B4292A">
            <w:r>
              <w:rPr>
                <w:szCs w:val="20"/>
                <w:lang w:eastAsia="en-US"/>
              </w:rPr>
              <w:t>R. Bakšys, R. Grumadaitė, V. Janušaitis, J. Juozaitienė, F. Latėnas, A. Misevičius, J. Pankauskas, I. Urbonavičiūtė, A. Vinkus</w:t>
            </w:r>
          </w:p>
        </w:tc>
      </w:tr>
      <w:tr w:rsidR="00B4292A">
        <w:trPr>
          <w:cantSplit/>
          <w:tblCellSpacing w:w="0" w:type="dxa"/>
        </w:trPr>
        <w:tc>
          <w:tcPr>
            <w:tcW w:w="4470" w:type="dxa"/>
            <w:gridSpan w:val="3"/>
            <w:hideMark/>
          </w:tcPr>
          <w:p w:rsidR="00B4292A" w:rsidRDefault="00B4292A">
            <w:r>
              <w:t>iš Vyriausybės kanceliarijos: </w:t>
            </w:r>
          </w:p>
        </w:tc>
        <w:tc>
          <w:tcPr>
            <w:tcW w:w="180" w:type="dxa"/>
            <w:hideMark/>
          </w:tcPr>
          <w:p w:rsidR="00B4292A" w:rsidRDefault="00B4292A">
            <w:r>
              <w:t> </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t>Vyriausybės kancleris</w:t>
            </w:r>
          </w:p>
        </w:tc>
        <w:tc>
          <w:tcPr>
            <w:tcW w:w="180" w:type="dxa"/>
            <w:hideMark/>
          </w:tcPr>
          <w:p w:rsidR="00B4292A" w:rsidRDefault="00B4292A">
            <w:r>
              <w:t>–</w:t>
            </w:r>
          </w:p>
        </w:tc>
        <w:tc>
          <w:tcPr>
            <w:tcW w:w="4650" w:type="dxa"/>
            <w:hideMark/>
          </w:tcPr>
          <w:p w:rsidR="00B4292A" w:rsidRDefault="00B4292A">
            <w:r>
              <w:rPr>
                <w:szCs w:val="20"/>
                <w:lang w:eastAsia="en-US"/>
              </w:rPr>
              <w:t>A.</w:t>
            </w:r>
            <w:r>
              <w:rPr>
                <w:szCs w:val="20"/>
                <w:lang w:val="ru-RU" w:eastAsia="en-US"/>
              </w:rPr>
              <w:t xml:space="preserve"> </w:t>
            </w:r>
            <w:r>
              <w:rPr>
                <w:szCs w:val="20"/>
                <w:lang w:eastAsia="en-US"/>
              </w:rPr>
              <w:t>Mačiulis</w:t>
            </w:r>
          </w:p>
        </w:tc>
      </w:tr>
      <w:tr w:rsidR="00B4292A">
        <w:trPr>
          <w:cantSplit/>
          <w:tblCellSpacing w:w="0" w:type="dxa"/>
        </w:trPr>
        <w:tc>
          <w:tcPr>
            <w:tcW w:w="4470" w:type="dxa"/>
            <w:gridSpan w:val="3"/>
            <w:hideMark/>
          </w:tcPr>
          <w:p w:rsidR="00B4292A" w:rsidRDefault="00B4292A">
            <w:r>
              <w:t>Vyriausybės kanclerio pirmasis pavaduotojas</w:t>
            </w:r>
          </w:p>
        </w:tc>
        <w:tc>
          <w:tcPr>
            <w:tcW w:w="180" w:type="dxa"/>
            <w:hideMark/>
          </w:tcPr>
          <w:p w:rsidR="00B4292A" w:rsidRDefault="00B4292A">
            <w:r>
              <w:br/>
              <w:t>–</w:t>
            </w:r>
          </w:p>
        </w:tc>
        <w:tc>
          <w:tcPr>
            <w:tcW w:w="4650" w:type="dxa"/>
            <w:hideMark/>
          </w:tcPr>
          <w:p w:rsidR="00B4292A" w:rsidRDefault="00B4292A">
            <w:r>
              <w:br/>
              <w:t>R. Vaitkus</w:t>
            </w:r>
          </w:p>
        </w:tc>
      </w:tr>
      <w:tr w:rsidR="00B4292A">
        <w:trPr>
          <w:cantSplit/>
          <w:tblCellSpacing w:w="0" w:type="dxa"/>
        </w:trPr>
        <w:tc>
          <w:tcPr>
            <w:tcW w:w="4470" w:type="dxa"/>
            <w:gridSpan w:val="3"/>
            <w:hideMark/>
          </w:tcPr>
          <w:p w:rsidR="00B4292A" w:rsidRDefault="00B4292A">
            <w:r>
              <w:t>Vyriausybės kanclerio pavaduotojas</w:t>
            </w:r>
          </w:p>
        </w:tc>
        <w:tc>
          <w:tcPr>
            <w:tcW w:w="180" w:type="dxa"/>
            <w:hideMark/>
          </w:tcPr>
          <w:p w:rsidR="00B4292A" w:rsidRDefault="00B4292A">
            <w:r>
              <w:t>–</w:t>
            </w:r>
          </w:p>
        </w:tc>
        <w:tc>
          <w:tcPr>
            <w:tcW w:w="4650" w:type="dxa"/>
            <w:hideMark/>
          </w:tcPr>
          <w:p w:rsidR="00B4292A" w:rsidRDefault="00B4292A">
            <w:r>
              <w:t>O. Romančikas</w:t>
            </w:r>
          </w:p>
        </w:tc>
      </w:tr>
      <w:tr w:rsidR="00B4292A">
        <w:trPr>
          <w:cantSplit/>
          <w:tblCellSpacing w:w="0" w:type="dxa"/>
        </w:trPr>
        <w:tc>
          <w:tcPr>
            <w:tcW w:w="4470" w:type="dxa"/>
            <w:gridSpan w:val="3"/>
            <w:hideMark/>
          </w:tcPr>
          <w:p w:rsidR="00B4292A" w:rsidRDefault="00B4292A">
            <w:r>
              <w:t>departamento direktorius</w:t>
            </w:r>
          </w:p>
        </w:tc>
        <w:tc>
          <w:tcPr>
            <w:tcW w:w="180" w:type="dxa"/>
            <w:hideMark/>
          </w:tcPr>
          <w:p w:rsidR="00B4292A" w:rsidRDefault="00B4292A">
            <w:r>
              <w:t>–</w:t>
            </w:r>
          </w:p>
        </w:tc>
        <w:tc>
          <w:tcPr>
            <w:tcW w:w="4650" w:type="dxa"/>
            <w:hideMark/>
          </w:tcPr>
          <w:p w:rsidR="00B4292A" w:rsidRDefault="00B4292A">
            <w:r>
              <w:rPr>
                <w:szCs w:val="20"/>
                <w:lang w:eastAsia="en-US"/>
              </w:rPr>
              <w:t> </w:t>
            </w:r>
            <w:r>
              <w:t>V. Švoba</w:t>
            </w:r>
          </w:p>
        </w:tc>
      </w:tr>
      <w:tr w:rsidR="00B4292A">
        <w:trPr>
          <w:cantSplit/>
          <w:tblCellSpacing w:w="0" w:type="dxa"/>
        </w:trPr>
        <w:tc>
          <w:tcPr>
            <w:tcW w:w="4470" w:type="dxa"/>
            <w:gridSpan w:val="3"/>
            <w:hideMark/>
          </w:tcPr>
          <w:p w:rsidR="00B4292A" w:rsidRDefault="00B4292A">
            <w:r>
              <w:t>departamentų direktorių pavaduotojai</w:t>
            </w:r>
          </w:p>
        </w:tc>
        <w:tc>
          <w:tcPr>
            <w:tcW w:w="180" w:type="dxa"/>
            <w:hideMark/>
          </w:tcPr>
          <w:p w:rsidR="00B4292A" w:rsidRDefault="00B4292A">
            <w:r>
              <w:t>–</w:t>
            </w:r>
          </w:p>
        </w:tc>
        <w:tc>
          <w:tcPr>
            <w:tcW w:w="4650" w:type="dxa"/>
            <w:hideMark/>
          </w:tcPr>
          <w:p w:rsidR="00B4292A" w:rsidRDefault="00B4292A">
            <w:r>
              <w:t>A. Radčenko, A. Zdanevičienė</w:t>
            </w:r>
          </w:p>
        </w:tc>
      </w:tr>
      <w:tr w:rsidR="00B4292A">
        <w:trPr>
          <w:cantSplit/>
          <w:tblCellSpacing w:w="0" w:type="dxa"/>
        </w:trPr>
        <w:tc>
          <w:tcPr>
            <w:tcW w:w="4470" w:type="dxa"/>
            <w:gridSpan w:val="3"/>
            <w:hideMark/>
          </w:tcPr>
          <w:p w:rsidR="00B4292A" w:rsidRDefault="00B4292A">
            <w:r>
              <w:t>skyrių:</w:t>
            </w:r>
          </w:p>
        </w:tc>
        <w:tc>
          <w:tcPr>
            <w:tcW w:w="180" w:type="dxa"/>
            <w:hideMark/>
          </w:tcPr>
          <w:p w:rsidR="00B4292A" w:rsidRDefault="00B4292A">
            <w:r>
              <w:t> </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t>   vedėjai</w:t>
            </w:r>
          </w:p>
        </w:tc>
        <w:tc>
          <w:tcPr>
            <w:tcW w:w="180" w:type="dxa"/>
            <w:hideMark/>
          </w:tcPr>
          <w:p w:rsidR="00B4292A" w:rsidRDefault="00B4292A">
            <w:r>
              <w:t>–</w:t>
            </w:r>
          </w:p>
        </w:tc>
        <w:tc>
          <w:tcPr>
            <w:tcW w:w="4650" w:type="dxa"/>
            <w:hideMark/>
          </w:tcPr>
          <w:p w:rsidR="00B4292A" w:rsidRDefault="00B4292A">
            <w:r>
              <w:rPr>
                <w:szCs w:val="20"/>
                <w:lang w:eastAsia="en-US"/>
              </w:rPr>
              <w:t>A. Gratulevičienė,  A. Kalindra, D. Kirkilaitė-Chetcuti, R. Kunčinienė, A. Martusevičius, D. Sabaliauskienė</w:t>
            </w:r>
          </w:p>
        </w:tc>
      </w:tr>
      <w:tr w:rsidR="00B4292A">
        <w:trPr>
          <w:cantSplit/>
          <w:tblCellSpacing w:w="0" w:type="dxa"/>
        </w:trPr>
        <w:tc>
          <w:tcPr>
            <w:tcW w:w="4470" w:type="dxa"/>
            <w:gridSpan w:val="3"/>
            <w:hideMark/>
          </w:tcPr>
          <w:p w:rsidR="00B4292A" w:rsidRDefault="00B4292A">
            <w:r>
              <w:t>   patarėjai</w:t>
            </w:r>
          </w:p>
        </w:tc>
        <w:tc>
          <w:tcPr>
            <w:tcW w:w="180" w:type="dxa"/>
            <w:hideMark/>
          </w:tcPr>
          <w:p w:rsidR="00B4292A" w:rsidRDefault="00B4292A">
            <w:r>
              <w:t>–</w:t>
            </w:r>
          </w:p>
        </w:tc>
        <w:tc>
          <w:tcPr>
            <w:tcW w:w="4650" w:type="dxa"/>
            <w:hideMark/>
          </w:tcPr>
          <w:p w:rsidR="00B4292A" w:rsidRDefault="00B4292A">
            <w:r>
              <w:t>I. Butrimienė, S. Čipkus, G. Dovydėnienė, A. Duksa, E. Karaliūtė, I. Kutkienė, V. Medišauskas, E. Neciunskienė, J. Ratkus</w:t>
            </w:r>
          </w:p>
        </w:tc>
      </w:tr>
      <w:tr w:rsidR="00B4292A">
        <w:trPr>
          <w:cantSplit/>
          <w:tblCellSpacing w:w="0" w:type="dxa"/>
        </w:trPr>
        <w:tc>
          <w:tcPr>
            <w:tcW w:w="4470" w:type="dxa"/>
            <w:gridSpan w:val="3"/>
            <w:hideMark/>
          </w:tcPr>
          <w:p w:rsidR="00B4292A" w:rsidRDefault="00B4292A">
            <w:r>
              <w:rPr>
                <w:szCs w:val="20"/>
                <w:lang w:eastAsia="en-US"/>
              </w:rPr>
              <w:t>   vyriausiosios specialistės</w:t>
            </w:r>
          </w:p>
        </w:tc>
        <w:tc>
          <w:tcPr>
            <w:tcW w:w="180" w:type="dxa"/>
            <w:hideMark/>
          </w:tcPr>
          <w:p w:rsidR="00B4292A" w:rsidRDefault="00B4292A">
            <w:r>
              <w:t>–</w:t>
            </w:r>
          </w:p>
        </w:tc>
        <w:tc>
          <w:tcPr>
            <w:tcW w:w="4650" w:type="dxa"/>
            <w:hideMark/>
          </w:tcPr>
          <w:p w:rsidR="00B4292A" w:rsidRDefault="00B4292A">
            <w:r>
              <w:rPr>
                <w:szCs w:val="20"/>
                <w:lang w:eastAsia="en-US"/>
              </w:rPr>
              <w:t>R. Petružienė, E. Skodminienė</w:t>
            </w:r>
          </w:p>
        </w:tc>
      </w:tr>
      <w:tr w:rsidR="00B4292A">
        <w:trPr>
          <w:cantSplit/>
          <w:tblCellSpacing w:w="0" w:type="dxa"/>
        </w:trPr>
        <w:tc>
          <w:tcPr>
            <w:tcW w:w="4470" w:type="dxa"/>
            <w:gridSpan w:val="3"/>
            <w:hideMark/>
          </w:tcPr>
          <w:p w:rsidR="00B4292A" w:rsidRDefault="00B4292A">
            <w:r>
              <w:lastRenderedPageBreak/>
              <w:t xml:space="preserve">Europos teisės departamento prie Teisingumo ministerijos generalinis direktorius </w:t>
            </w:r>
          </w:p>
        </w:tc>
        <w:tc>
          <w:tcPr>
            <w:tcW w:w="180" w:type="dxa"/>
            <w:hideMark/>
          </w:tcPr>
          <w:p w:rsidR="00B4292A" w:rsidRDefault="00B4292A">
            <w:r>
              <w:br/>
            </w:r>
            <w:r>
              <w:br/>
              <w:t>–</w:t>
            </w:r>
          </w:p>
        </w:tc>
        <w:tc>
          <w:tcPr>
            <w:tcW w:w="4650" w:type="dxa"/>
            <w:hideMark/>
          </w:tcPr>
          <w:p w:rsidR="00B4292A" w:rsidRDefault="00B4292A">
            <w:r>
              <w:br/>
            </w:r>
            <w:r>
              <w:br/>
              <w:t>D. Kriaučiūnas</w:t>
            </w:r>
          </w:p>
        </w:tc>
      </w:tr>
      <w:tr w:rsidR="00B4292A">
        <w:trPr>
          <w:cantSplit/>
          <w:tblCellSpacing w:w="0" w:type="dxa"/>
        </w:trPr>
        <w:tc>
          <w:tcPr>
            <w:tcW w:w="4470" w:type="dxa"/>
            <w:gridSpan w:val="3"/>
            <w:hideMark/>
          </w:tcPr>
          <w:p w:rsidR="00B4292A" w:rsidRDefault="00B4292A">
            <w:r>
              <w:t>Konkurencijos tarybos pirmininkas</w:t>
            </w:r>
          </w:p>
        </w:tc>
        <w:tc>
          <w:tcPr>
            <w:tcW w:w="180" w:type="dxa"/>
            <w:hideMark/>
          </w:tcPr>
          <w:p w:rsidR="00B4292A" w:rsidRDefault="00B4292A">
            <w:r>
              <w:t>–</w:t>
            </w:r>
          </w:p>
        </w:tc>
        <w:tc>
          <w:tcPr>
            <w:tcW w:w="4650" w:type="dxa"/>
            <w:hideMark/>
          </w:tcPr>
          <w:p w:rsidR="00B4292A" w:rsidRDefault="00B4292A">
            <w:r>
              <w:t>Š. Keserauskas</w:t>
            </w:r>
          </w:p>
        </w:tc>
      </w:tr>
      <w:tr w:rsidR="00B4292A">
        <w:trPr>
          <w:cantSplit/>
          <w:tblCellSpacing w:w="0" w:type="dxa"/>
        </w:trPr>
        <w:tc>
          <w:tcPr>
            <w:tcW w:w="4470" w:type="dxa"/>
            <w:gridSpan w:val="3"/>
            <w:hideMark/>
          </w:tcPr>
          <w:p w:rsidR="00B4292A" w:rsidRDefault="00B4292A">
            <w:r>
              <w:t>Lietuvos savivaldybių asociacijos direktorė</w:t>
            </w:r>
          </w:p>
        </w:tc>
        <w:tc>
          <w:tcPr>
            <w:tcW w:w="180" w:type="dxa"/>
            <w:hideMark/>
          </w:tcPr>
          <w:p w:rsidR="00B4292A" w:rsidRDefault="00B4292A">
            <w:r>
              <w:t>–</w:t>
            </w:r>
          </w:p>
        </w:tc>
        <w:tc>
          <w:tcPr>
            <w:tcW w:w="4650" w:type="dxa"/>
            <w:hideMark/>
          </w:tcPr>
          <w:p w:rsidR="00B4292A" w:rsidRDefault="00B4292A">
            <w:r>
              <w:t> R. Žakaitienė</w:t>
            </w:r>
          </w:p>
        </w:tc>
      </w:tr>
      <w:tr w:rsidR="00B4292A">
        <w:trPr>
          <w:cantSplit/>
          <w:tblCellSpacing w:w="0" w:type="dxa"/>
        </w:trPr>
        <w:tc>
          <w:tcPr>
            <w:tcW w:w="4470" w:type="dxa"/>
            <w:gridSpan w:val="3"/>
            <w:hideMark/>
          </w:tcPr>
          <w:p w:rsidR="00B4292A" w:rsidRDefault="00B4292A">
            <w:r>
              <w:t> Finansų ministerijos:</w:t>
            </w:r>
          </w:p>
        </w:tc>
        <w:tc>
          <w:tcPr>
            <w:tcW w:w="180" w:type="dxa"/>
            <w:hideMark/>
          </w:tcPr>
          <w:p w:rsidR="00B4292A" w:rsidRDefault="00B4292A">
            <w:r>
              <w:t> </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t>   departamento direktoriaus pavaduotojas</w:t>
            </w:r>
          </w:p>
        </w:tc>
        <w:tc>
          <w:tcPr>
            <w:tcW w:w="180" w:type="dxa"/>
            <w:hideMark/>
          </w:tcPr>
          <w:p w:rsidR="00B4292A" w:rsidRDefault="00B4292A">
            <w:r>
              <w:t>–</w:t>
            </w:r>
          </w:p>
        </w:tc>
        <w:tc>
          <w:tcPr>
            <w:tcW w:w="4650" w:type="dxa"/>
            <w:hideMark/>
          </w:tcPr>
          <w:p w:rsidR="00B4292A" w:rsidRDefault="00B4292A">
            <w:r>
              <w:t> D. Sadeckas</w:t>
            </w:r>
          </w:p>
        </w:tc>
      </w:tr>
      <w:tr w:rsidR="00B4292A">
        <w:trPr>
          <w:cantSplit/>
          <w:tblCellSpacing w:w="0" w:type="dxa"/>
        </w:trPr>
        <w:tc>
          <w:tcPr>
            <w:tcW w:w="4470" w:type="dxa"/>
            <w:gridSpan w:val="3"/>
            <w:hideMark/>
          </w:tcPr>
          <w:p w:rsidR="00B4292A" w:rsidRDefault="00B4292A">
            <w:r>
              <w:t>   skyriaus vedėjas</w:t>
            </w:r>
          </w:p>
        </w:tc>
        <w:tc>
          <w:tcPr>
            <w:tcW w:w="180" w:type="dxa"/>
            <w:hideMark/>
          </w:tcPr>
          <w:p w:rsidR="00B4292A" w:rsidRDefault="00B4292A">
            <w:r>
              <w:t>–</w:t>
            </w:r>
          </w:p>
        </w:tc>
        <w:tc>
          <w:tcPr>
            <w:tcW w:w="4650" w:type="dxa"/>
            <w:hideMark/>
          </w:tcPr>
          <w:p w:rsidR="00B4292A" w:rsidRDefault="00B4292A">
            <w:r>
              <w:t> R. Miškinis</w:t>
            </w:r>
          </w:p>
        </w:tc>
      </w:tr>
      <w:tr w:rsidR="00B4292A">
        <w:trPr>
          <w:cantSplit/>
          <w:tblCellSpacing w:w="0" w:type="dxa"/>
        </w:trPr>
        <w:tc>
          <w:tcPr>
            <w:tcW w:w="4470" w:type="dxa"/>
            <w:gridSpan w:val="3"/>
            <w:hideMark/>
          </w:tcPr>
          <w:p w:rsidR="00B4292A" w:rsidRDefault="00B4292A">
            <w:r>
              <w:t>Kultūros ministerijos skyriaus patarėja</w:t>
            </w:r>
          </w:p>
        </w:tc>
        <w:tc>
          <w:tcPr>
            <w:tcW w:w="180" w:type="dxa"/>
            <w:hideMark/>
          </w:tcPr>
          <w:p w:rsidR="00B4292A" w:rsidRDefault="00B4292A">
            <w:r>
              <w:t>–</w:t>
            </w:r>
          </w:p>
        </w:tc>
        <w:tc>
          <w:tcPr>
            <w:tcW w:w="4650" w:type="dxa"/>
            <w:hideMark/>
          </w:tcPr>
          <w:p w:rsidR="00B4292A" w:rsidRDefault="00B4292A">
            <w:r>
              <w:t>J. Krušinskaitė</w:t>
            </w:r>
          </w:p>
        </w:tc>
      </w:tr>
      <w:tr w:rsidR="00B4292A">
        <w:trPr>
          <w:cantSplit/>
          <w:tblCellSpacing w:w="0" w:type="dxa"/>
        </w:trPr>
        <w:tc>
          <w:tcPr>
            <w:tcW w:w="4470" w:type="dxa"/>
            <w:gridSpan w:val="3"/>
            <w:hideMark/>
          </w:tcPr>
          <w:p w:rsidR="00B4292A" w:rsidRDefault="00B4292A">
            <w:r>
              <w:t>Socialinės apsaugos ir darbo ministerijos:</w:t>
            </w:r>
          </w:p>
        </w:tc>
        <w:tc>
          <w:tcPr>
            <w:tcW w:w="180" w:type="dxa"/>
            <w:hideMark/>
          </w:tcPr>
          <w:p w:rsidR="00B4292A" w:rsidRDefault="00B4292A">
            <w:r>
              <w:t> </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t>  skyriaus vedėja</w:t>
            </w:r>
          </w:p>
        </w:tc>
        <w:tc>
          <w:tcPr>
            <w:tcW w:w="180" w:type="dxa"/>
            <w:hideMark/>
          </w:tcPr>
          <w:p w:rsidR="00B4292A" w:rsidRDefault="00B4292A">
            <w:r>
              <w:t>–</w:t>
            </w:r>
          </w:p>
        </w:tc>
        <w:tc>
          <w:tcPr>
            <w:tcW w:w="4650" w:type="dxa"/>
            <w:hideMark/>
          </w:tcPr>
          <w:p w:rsidR="00B4292A" w:rsidRDefault="00B4292A">
            <w:r>
              <w:t>D. Akulavičienė</w:t>
            </w:r>
          </w:p>
        </w:tc>
      </w:tr>
      <w:tr w:rsidR="00B4292A">
        <w:trPr>
          <w:cantSplit/>
          <w:tblCellSpacing w:w="0" w:type="dxa"/>
        </w:trPr>
        <w:tc>
          <w:tcPr>
            <w:tcW w:w="4470" w:type="dxa"/>
            <w:gridSpan w:val="3"/>
            <w:hideMark/>
          </w:tcPr>
          <w:p w:rsidR="00B4292A" w:rsidRDefault="00B4292A">
            <w:r>
              <w:t>  vyriausioji specialistė</w:t>
            </w:r>
          </w:p>
        </w:tc>
        <w:tc>
          <w:tcPr>
            <w:tcW w:w="180" w:type="dxa"/>
            <w:hideMark/>
          </w:tcPr>
          <w:p w:rsidR="00B4292A" w:rsidRDefault="00B4292A">
            <w:r>
              <w:t>–</w:t>
            </w:r>
          </w:p>
        </w:tc>
        <w:tc>
          <w:tcPr>
            <w:tcW w:w="4650" w:type="dxa"/>
            <w:hideMark/>
          </w:tcPr>
          <w:p w:rsidR="00B4292A" w:rsidRDefault="00B4292A">
            <w:r>
              <w:t>S. Gaidamavičienė</w:t>
            </w:r>
          </w:p>
        </w:tc>
      </w:tr>
      <w:tr w:rsidR="00B4292A">
        <w:trPr>
          <w:cantSplit/>
          <w:tblCellSpacing w:w="0" w:type="dxa"/>
        </w:trPr>
        <w:tc>
          <w:tcPr>
            <w:tcW w:w="4470" w:type="dxa"/>
            <w:gridSpan w:val="3"/>
            <w:hideMark/>
          </w:tcPr>
          <w:p w:rsidR="00B4292A" w:rsidRDefault="00B4292A">
            <w:r>
              <w:t>Sveikatos apsaugos ministerijos:</w:t>
            </w:r>
          </w:p>
        </w:tc>
        <w:tc>
          <w:tcPr>
            <w:tcW w:w="180" w:type="dxa"/>
            <w:hideMark/>
          </w:tcPr>
          <w:p w:rsidR="00B4292A" w:rsidRDefault="00B4292A">
            <w:r>
              <w:t> </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t>  departamento direktoriaus pavaduotoja</w:t>
            </w:r>
          </w:p>
        </w:tc>
        <w:tc>
          <w:tcPr>
            <w:tcW w:w="180" w:type="dxa"/>
            <w:hideMark/>
          </w:tcPr>
          <w:p w:rsidR="00B4292A" w:rsidRDefault="00B4292A">
            <w:r>
              <w:t>–</w:t>
            </w:r>
          </w:p>
        </w:tc>
        <w:tc>
          <w:tcPr>
            <w:tcW w:w="4650" w:type="dxa"/>
            <w:hideMark/>
          </w:tcPr>
          <w:p w:rsidR="00B4292A" w:rsidRDefault="00B4292A">
            <w:r>
              <w:t>A. Astrauskienė</w:t>
            </w:r>
          </w:p>
        </w:tc>
      </w:tr>
      <w:tr w:rsidR="00B4292A">
        <w:trPr>
          <w:cantSplit/>
          <w:tblCellSpacing w:w="0" w:type="dxa"/>
        </w:trPr>
        <w:tc>
          <w:tcPr>
            <w:tcW w:w="4470" w:type="dxa"/>
            <w:gridSpan w:val="3"/>
            <w:hideMark/>
          </w:tcPr>
          <w:p w:rsidR="00B4292A" w:rsidRDefault="00B4292A">
            <w:r>
              <w:t>  skyriaus vedėja</w:t>
            </w:r>
          </w:p>
        </w:tc>
        <w:tc>
          <w:tcPr>
            <w:tcW w:w="180" w:type="dxa"/>
            <w:hideMark/>
          </w:tcPr>
          <w:p w:rsidR="00B4292A" w:rsidRDefault="00B4292A">
            <w:r>
              <w:t>–</w:t>
            </w:r>
          </w:p>
        </w:tc>
        <w:tc>
          <w:tcPr>
            <w:tcW w:w="4650" w:type="dxa"/>
            <w:hideMark/>
          </w:tcPr>
          <w:p w:rsidR="00B4292A" w:rsidRDefault="00B4292A">
            <w:r>
              <w:t>R. Cicėnienė</w:t>
            </w:r>
          </w:p>
        </w:tc>
      </w:tr>
      <w:tr w:rsidR="00B4292A">
        <w:trPr>
          <w:cantSplit/>
          <w:tblCellSpacing w:w="0" w:type="dxa"/>
        </w:trPr>
        <w:tc>
          <w:tcPr>
            <w:tcW w:w="4470" w:type="dxa"/>
            <w:gridSpan w:val="3"/>
            <w:hideMark/>
          </w:tcPr>
          <w:p w:rsidR="00B4292A" w:rsidRDefault="00B4292A">
            <w:r>
              <w:t>  vyriausioji specialistė</w:t>
            </w:r>
          </w:p>
        </w:tc>
        <w:tc>
          <w:tcPr>
            <w:tcW w:w="180" w:type="dxa"/>
            <w:hideMark/>
          </w:tcPr>
          <w:p w:rsidR="00B4292A" w:rsidRDefault="00B4292A">
            <w:r>
              <w:t>–</w:t>
            </w:r>
          </w:p>
        </w:tc>
        <w:tc>
          <w:tcPr>
            <w:tcW w:w="4650" w:type="dxa"/>
            <w:hideMark/>
          </w:tcPr>
          <w:p w:rsidR="00B4292A" w:rsidRDefault="00B4292A">
            <w:r>
              <w:t>E. Strazdaitė</w:t>
            </w:r>
          </w:p>
        </w:tc>
      </w:tr>
      <w:tr w:rsidR="00B4292A">
        <w:trPr>
          <w:cantSplit/>
          <w:tblCellSpacing w:w="0" w:type="dxa"/>
        </w:trPr>
        <w:tc>
          <w:tcPr>
            <w:tcW w:w="4470" w:type="dxa"/>
            <w:gridSpan w:val="3"/>
            <w:hideMark/>
          </w:tcPr>
          <w:p w:rsidR="00B4292A" w:rsidRDefault="00B4292A">
            <w:r>
              <w:t>Ūkio ministerijos:</w:t>
            </w:r>
          </w:p>
        </w:tc>
        <w:tc>
          <w:tcPr>
            <w:tcW w:w="180" w:type="dxa"/>
            <w:hideMark/>
          </w:tcPr>
          <w:p w:rsidR="00B4292A" w:rsidRDefault="00B4292A">
            <w:r>
              <w:t> </w:t>
            </w:r>
          </w:p>
        </w:tc>
        <w:tc>
          <w:tcPr>
            <w:tcW w:w="4650" w:type="dxa"/>
            <w:hideMark/>
          </w:tcPr>
          <w:p w:rsidR="00B4292A" w:rsidRDefault="00B4292A">
            <w:r>
              <w:t> </w:t>
            </w:r>
          </w:p>
        </w:tc>
      </w:tr>
      <w:tr w:rsidR="00B4292A">
        <w:trPr>
          <w:cantSplit/>
          <w:tblCellSpacing w:w="0" w:type="dxa"/>
        </w:trPr>
        <w:tc>
          <w:tcPr>
            <w:tcW w:w="4470" w:type="dxa"/>
            <w:gridSpan w:val="3"/>
            <w:hideMark/>
          </w:tcPr>
          <w:p w:rsidR="00B4292A" w:rsidRDefault="00B4292A">
            <w:r>
              <w:t>  skyriaus vedėja</w:t>
            </w:r>
          </w:p>
        </w:tc>
        <w:tc>
          <w:tcPr>
            <w:tcW w:w="180" w:type="dxa"/>
            <w:hideMark/>
          </w:tcPr>
          <w:p w:rsidR="00B4292A" w:rsidRDefault="00B4292A">
            <w:r>
              <w:t>–</w:t>
            </w:r>
          </w:p>
        </w:tc>
        <w:tc>
          <w:tcPr>
            <w:tcW w:w="4650" w:type="dxa"/>
            <w:hideMark/>
          </w:tcPr>
          <w:p w:rsidR="00B4292A" w:rsidRDefault="00B4292A">
            <w:r>
              <w:t>J. Staneikaitė</w:t>
            </w:r>
          </w:p>
        </w:tc>
      </w:tr>
      <w:tr w:rsidR="00B4292A">
        <w:trPr>
          <w:cantSplit/>
          <w:tblCellSpacing w:w="0" w:type="dxa"/>
        </w:trPr>
        <w:tc>
          <w:tcPr>
            <w:tcW w:w="4470" w:type="dxa"/>
            <w:gridSpan w:val="3"/>
            <w:hideMark/>
          </w:tcPr>
          <w:p w:rsidR="00B4292A" w:rsidRDefault="00B4292A">
            <w:r>
              <w:t>  skyriaus patarėja</w:t>
            </w:r>
          </w:p>
        </w:tc>
        <w:tc>
          <w:tcPr>
            <w:tcW w:w="180" w:type="dxa"/>
            <w:hideMark/>
          </w:tcPr>
          <w:p w:rsidR="00B4292A" w:rsidRDefault="00B4292A">
            <w:r>
              <w:t>–</w:t>
            </w:r>
          </w:p>
        </w:tc>
        <w:tc>
          <w:tcPr>
            <w:tcW w:w="4650" w:type="dxa"/>
            <w:hideMark/>
          </w:tcPr>
          <w:p w:rsidR="00B4292A" w:rsidRDefault="00B4292A">
            <w:r>
              <w:t>D. Gipiškienė</w:t>
            </w:r>
          </w:p>
        </w:tc>
      </w:tr>
      <w:tr w:rsidR="00B4292A">
        <w:trPr>
          <w:cantSplit/>
          <w:tblCellSpacing w:w="0" w:type="dxa"/>
        </w:trPr>
        <w:tc>
          <w:tcPr>
            <w:tcW w:w="4470" w:type="dxa"/>
            <w:gridSpan w:val="3"/>
            <w:hideMark/>
          </w:tcPr>
          <w:p w:rsidR="00B4292A" w:rsidRDefault="00B4292A">
            <w:r>
              <w:t>  vyriausioji specialistė</w:t>
            </w:r>
          </w:p>
        </w:tc>
        <w:tc>
          <w:tcPr>
            <w:tcW w:w="180" w:type="dxa"/>
            <w:hideMark/>
          </w:tcPr>
          <w:p w:rsidR="00B4292A" w:rsidRDefault="00B4292A">
            <w:r>
              <w:t>–</w:t>
            </w:r>
          </w:p>
        </w:tc>
        <w:tc>
          <w:tcPr>
            <w:tcW w:w="4650" w:type="dxa"/>
            <w:hideMark/>
          </w:tcPr>
          <w:p w:rsidR="00B4292A" w:rsidRDefault="00B4292A">
            <w:r>
              <w:t>R. Sakalauskienė</w:t>
            </w:r>
          </w:p>
        </w:tc>
      </w:tr>
      <w:tr w:rsidR="00B4292A">
        <w:trPr>
          <w:cantSplit/>
          <w:tblCellSpacing w:w="0" w:type="dxa"/>
        </w:trPr>
        <w:tc>
          <w:tcPr>
            <w:tcW w:w="4470" w:type="dxa"/>
            <w:gridSpan w:val="3"/>
            <w:hideMark/>
          </w:tcPr>
          <w:p w:rsidR="00B4292A" w:rsidRDefault="00B4292A">
            <w:r>
              <w:t>Žemės ūkio ministerijos patarėja</w:t>
            </w:r>
          </w:p>
        </w:tc>
        <w:tc>
          <w:tcPr>
            <w:tcW w:w="180" w:type="dxa"/>
            <w:hideMark/>
          </w:tcPr>
          <w:p w:rsidR="00B4292A" w:rsidRDefault="00B4292A">
            <w:r>
              <w:t>–</w:t>
            </w:r>
          </w:p>
        </w:tc>
        <w:tc>
          <w:tcPr>
            <w:tcW w:w="4650" w:type="dxa"/>
            <w:hideMark/>
          </w:tcPr>
          <w:p w:rsidR="00B4292A" w:rsidRDefault="00B4292A">
            <w:r>
              <w:t>D. Starkuvienė</w:t>
            </w:r>
          </w:p>
        </w:tc>
      </w:tr>
      <w:tr w:rsidR="00B4292A">
        <w:trPr>
          <w:cantSplit/>
          <w:tblCellSpacing w:w="0" w:type="dxa"/>
        </w:trPr>
        <w:tc>
          <w:tcPr>
            <w:tcW w:w="4470" w:type="dxa"/>
            <w:gridSpan w:val="3"/>
            <w:hideMark/>
          </w:tcPr>
          <w:p w:rsidR="00B4292A" w:rsidRDefault="00B4292A">
            <w:r>
              <w:t>Asmens duomenų išrašymo centro prie Vidaus reikalų ministerijos direktorius</w:t>
            </w:r>
          </w:p>
        </w:tc>
        <w:tc>
          <w:tcPr>
            <w:tcW w:w="180" w:type="dxa"/>
            <w:hideMark/>
          </w:tcPr>
          <w:p w:rsidR="00B4292A" w:rsidRDefault="00B4292A">
            <w:r>
              <w:t>–</w:t>
            </w:r>
          </w:p>
        </w:tc>
        <w:tc>
          <w:tcPr>
            <w:tcW w:w="4650" w:type="dxa"/>
            <w:hideMark/>
          </w:tcPr>
          <w:p w:rsidR="00B4292A" w:rsidRDefault="00B4292A">
            <w:r>
              <w:t>R. Žičkis</w:t>
            </w:r>
          </w:p>
        </w:tc>
      </w:tr>
      <w:tr w:rsidR="00B4292A">
        <w:trPr>
          <w:cantSplit/>
          <w:tblCellSpacing w:w="0" w:type="dxa"/>
        </w:trPr>
        <w:tc>
          <w:tcPr>
            <w:tcW w:w="4470" w:type="dxa"/>
            <w:gridSpan w:val="3"/>
            <w:hideMark/>
          </w:tcPr>
          <w:p w:rsidR="00B4292A" w:rsidRDefault="00B4292A">
            <w:r>
              <w:t>Ryšių reguliavimo tarnybos vyriausioji specialistė</w:t>
            </w:r>
          </w:p>
        </w:tc>
        <w:tc>
          <w:tcPr>
            <w:tcW w:w="180" w:type="dxa"/>
            <w:hideMark/>
          </w:tcPr>
          <w:p w:rsidR="00B4292A" w:rsidRDefault="00B4292A">
            <w:r>
              <w:t>–</w:t>
            </w:r>
          </w:p>
        </w:tc>
        <w:tc>
          <w:tcPr>
            <w:tcW w:w="4650" w:type="dxa"/>
            <w:hideMark/>
          </w:tcPr>
          <w:p w:rsidR="00B4292A" w:rsidRDefault="00B4292A">
            <w:r>
              <w:t>I. Tumalavičiūtė</w:t>
            </w:r>
          </w:p>
        </w:tc>
      </w:tr>
      <w:tr w:rsidR="00B4292A">
        <w:trPr>
          <w:cantSplit/>
          <w:tblCellSpacing w:w="0" w:type="dxa"/>
        </w:trPr>
        <w:tc>
          <w:tcPr>
            <w:tcW w:w="4470" w:type="dxa"/>
            <w:gridSpan w:val="3"/>
            <w:hideMark/>
          </w:tcPr>
          <w:p w:rsidR="00B4292A" w:rsidRDefault="00B4292A">
            <w:r>
              <w:t>Vilniaus apskrities vyriausiojo policijos komisariato viršininkas</w:t>
            </w:r>
          </w:p>
        </w:tc>
        <w:tc>
          <w:tcPr>
            <w:tcW w:w="180" w:type="dxa"/>
            <w:hideMark/>
          </w:tcPr>
          <w:p w:rsidR="00B4292A" w:rsidRDefault="00B4292A">
            <w:r>
              <w:t>–</w:t>
            </w:r>
          </w:p>
        </w:tc>
        <w:tc>
          <w:tcPr>
            <w:tcW w:w="4650" w:type="dxa"/>
            <w:hideMark/>
          </w:tcPr>
          <w:p w:rsidR="00B4292A" w:rsidRDefault="00B4292A">
            <w:r>
              <w:t>K. Lančinskas</w:t>
            </w:r>
          </w:p>
        </w:tc>
      </w:tr>
    </w:tbl>
    <w:p w:rsidR="00ED15FE" w:rsidRDefault="00ED15FE">
      <w:pPr>
        <w:jc w:val="center"/>
        <w:divId w:val="1229195820"/>
      </w:pPr>
    </w:p>
    <w:p w:rsidR="00B4292A" w:rsidRDefault="00B4292A">
      <w:pPr>
        <w:jc w:val="center"/>
        <w:divId w:val="1229195820"/>
      </w:pPr>
      <w:r>
        <w:t>Dėl darbotvarkės</w:t>
      </w:r>
    </w:p>
    <w:p w:rsidR="00B4292A" w:rsidRDefault="00B4292A">
      <w:pPr>
        <w:keepNext/>
        <w:spacing w:before="120" w:line="240" w:lineRule="atLeast"/>
        <w:jc w:val="center"/>
      </w:pPr>
      <w:r>
        <w:t>V. Baltraitienė, R. Vaitkus, J. Bernatonis, R. Žakaitienė, A. Vitkauskas, A. Valys, A. Mačiulis, E. Jankevičius, V. Gavrilov, A. Butkevičius.</w:t>
      </w:r>
    </w:p>
    <w:p w:rsidR="00B4292A" w:rsidRDefault="00B4292A">
      <w:pPr>
        <w:spacing w:line="360" w:lineRule="atLeast"/>
      </w:pPr>
      <w:r>
        <w:t> </w:t>
      </w:r>
    </w:p>
    <w:p w:rsidR="00B4292A" w:rsidRDefault="00B4292A" w:rsidP="00ED15FE">
      <w:pPr>
        <w:pStyle w:val="NormalWeb"/>
        <w:spacing w:before="0" w:beforeAutospacing="0" w:after="0" w:afterAutospacing="0"/>
        <w:ind w:firstLine="720"/>
        <w:jc w:val="both"/>
      </w:pPr>
      <w:r>
        <w:t>1. Papildyti Vyriausybės posėdžio darbotvarkę šiais klausimais:</w:t>
      </w:r>
    </w:p>
    <w:p w:rsidR="00B4292A" w:rsidRDefault="00B4292A" w:rsidP="00ED15FE">
      <w:pPr>
        <w:pStyle w:val="NormalWeb"/>
        <w:spacing w:before="0" w:beforeAutospacing="0" w:after="0" w:afterAutospacing="0"/>
        <w:ind w:firstLine="720"/>
        <w:jc w:val="both"/>
      </w:pPr>
      <w:r>
        <w:t>dėl Lietuvos Respublikos Vyriausybės 2002 m. birželio 6 d. nutarimo Nr. 827 „Dėl Strateginio planavimo metodikos patvirtinimo" pakeitimo projekto (Nr. 15-0552-01-N)</w:t>
      </w:r>
      <w:r w:rsidR="00ED15FE">
        <w:br/>
      </w:r>
      <w:r>
        <w:t>(15-8320);</w:t>
      </w:r>
    </w:p>
    <w:p w:rsidR="00B4292A" w:rsidRDefault="00B4292A" w:rsidP="00ED15FE">
      <w:pPr>
        <w:pStyle w:val="NormalWeb"/>
        <w:spacing w:before="0" w:beforeAutospacing="0" w:after="0" w:afterAutospacing="0"/>
        <w:ind w:firstLine="720"/>
        <w:jc w:val="both"/>
      </w:pPr>
      <w:r>
        <w:t>dėl sutikimo reorganizuoti Kauno visuomenės sveikatos centrą, Klaipėdos visuomenės sveikatos centrą, Šiaulių visuomenės sveikatos centrą, Panevėžio visuomenės sveikatos centrą, Alytaus visuomenės sveikatos centrą, Marijampolės visuomenės sveikatos centrą, Utenos visuomenės sveikatos centrą, Telšių visuomenės sveikatos centrą, Tauragės visuomenės sveikatos centrą (Nr. 15-0541-02-N) (15-6587(4).</w:t>
      </w:r>
    </w:p>
    <w:p w:rsidR="00B4292A" w:rsidRDefault="00B4292A" w:rsidP="00ED15FE">
      <w:pPr>
        <w:pStyle w:val="NormalWeb"/>
        <w:keepNext/>
        <w:spacing w:before="0" w:beforeAutospacing="0" w:after="0" w:afterAutospacing="0"/>
        <w:ind w:firstLine="720"/>
        <w:jc w:val="both"/>
      </w:pPr>
      <w:r>
        <w:lastRenderedPageBreak/>
        <w:t>2. Vyriausybės 2015 m. liepos 29 d. pasitarime svarstyti šiuos klausimus:</w:t>
      </w:r>
    </w:p>
    <w:p w:rsidR="00B4292A" w:rsidRDefault="00B4292A" w:rsidP="00ED15FE">
      <w:pPr>
        <w:pStyle w:val="NormalWeb"/>
        <w:spacing w:before="0" w:beforeAutospacing="0" w:after="0" w:afterAutospacing="0"/>
        <w:ind w:firstLine="720"/>
        <w:jc w:val="both"/>
      </w:pPr>
      <w:r>
        <w:t>dėl Lietuvos Respublikos piliečių, lietuvių kilmės asmenų ir jų šeimos narių, gyvenančių Ukrainos Krymo Autonominėje Respublikoje, Sevastopolio mieste, Donecko ir Luhansko srityse, perkėlimo į Lietuvos Respubliką ir valstybės paramos jų integracijai</w:t>
      </w:r>
      <w:r w:rsidR="00ED15FE">
        <w:br/>
      </w:r>
      <w:r>
        <w:t>(Nr. 15-0564-01-N);</w:t>
      </w:r>
    </w:p>
    <w:p w:rsidR="00B4292A" w:rsidRDefault="00B4292A" w:rsidP="00ED15FE">
      <w:pPr>
        <w:pStyle w:val="NormalWeb"/>
        <w:spacing w:before="0" w:beforeAutospacing="0" w:after="0" w:afterAutospacing="0"/>
        <w:ind w:firstLine="720"/>
        <w:jc w:val="both"/>
      </w:pPr>
      <w:r>
        <w:t>dėl Vyriausybės 2015 m. liepos 1 d. nutarimo Nr. 708 „Dėl akcinės bendrovės „Lietuvos geležinkeliai“ dividendų“ pakeitimo (Nr. 15-0563-01-N) (15-8387).</w:t>
      </w:r>
    </w:p>
    <w:p w:rsidR="00B4292A" w:rsidRDefault="00B4292A">
      <w:pPr>
        <w:spacing w:line="360" w:lineRule="atLeast"/>
        <w:ind w:firstLine="680"/>
        <w:jc w:val="both"/>
      </w:pPr>
      <w:r>
        <w:t> </w:t>
      </w:r>
    </w:p>
    <w:p w:rsidR="00B4292A" w:rsidRDefault="00B4292A">
      <w:pPr>
        <w:spacing w:line="360" w:lineRule="atLeast"/>
        <w:ind w:firstLine="680"/>
        <w:jc w:val="both"/>
      </w:pPr>
      <w:r>
        <w:t> </w:t>
      </w:r>
    </w:p>
    <w:p w:rsidR="00B4292A" w:rsidRDefault="00B4292A">
      <w:pPr>
        <w:keepNext/>
        <w:jc w:val="center"/>
        <w:divId w:val="1199049373"/>
      </w:pPr>
      <w:r>
        <w:t>1.  Dėl Lietuvos Respublikos civilinį procesą reglamentuojančių Europos Sąjungos ir tarptautinės teisės aktų įgyvendinimo įstatymo Nr. X-1809 trečiojo skirsnio pakeitimo įstatymo projekto pateikimo Lietuvos Respublikos Seimui ir kreipimosi į Respublikos Prezidentą su prašymu pateikti Lietuvos Respublikos Seimui Lietuvos Respublikos Konvencijos dėl teisminių ir neteisminių dokumentų civilinėse ir komercinėse bylose įteikimo užsienyje ratifikavimo įstatymo Nr. VIII-1670 2 straipsnio pakeitimo įstatymo projektą (Nr. 15-0203-02-I) (15-3781(3) (Nr. 15-0204-02-I; 15-0033-02-PD) (15-6207)(2) (teikia Teisingumo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 xml:space="preserve">Priimti Vyriausybės nutarimus: </w:t>
      </w:r>
    </w:p>
    <w:p w:rsidR="00B4292A" w:rsidRDefault="00B4292A">
      <w:pPr>
        <w:pStyle w:val="papildomi"/>
      </w:pPr>
      <w:r>
        <w:t xml:space="preserve">1. „Dėl Lietuvos Respublikos civilinį procesą reglamentuojančių Europos Sąjungos ir tarptautinės teisės aktų įgyvendinimo įstatymo Nr. X-1809 trečiojo skirsnio pakeitimo įstatymo projekto pateikimo Lietuvos Respublikos Seimui“; </w:t>
      </w:r>
    </w:p>
    <w:p w:rsidR="00B4292A" w:rsidRDefault="00B4292A">
      <w:pPr>
        <w:pStyle w:val="papildomi"/>
      </w:pPr>
      <w:r>
        <w:t>2. „Dėl kreipimosi į Respublikos Prezidentą su prašymu pateikti Lietuvos Respublikos Seimui Lietuvos Respublikos Konvencijos dėl teisminių ir neteisminių dokumentų civilinėse ir komercinėse bylose įteikimo užsienyje ratifikavimo įstatymo Nr. VIII-1670 2 straipsnio pakeitimo įstatymo projektą“.</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159231419"/>
      </w:pPr>
      <w:r>
        <w:t>2.  Dėl Lietuvos Respublikos prekybinės laivybos įstatymo Nr. I-1513 3 straipsnio ir priedo pakeitimo įstatymo projekto pateikimo Lietuvos Respublikos Seimui (Nr. 15-0294-01-I)</w:t>
      </w:r>
      <w:r w:rsidR="00ED15FE">
        <w:br/>
      </w:r>
      <w:r>
        <w:t>(15-7510) (teikia Susisiekimo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Priimti Vyriausybės nutarimą „Dėl Lietuvos Respublikos prekybinės laivybos įstatymo Nr. I-1513 3 straipsnio ir priedo pakeitimo įstatymo projekto pateikimo Lietuvos Respublikos Seimui“.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953970131"/>
      </w:pPr>
      <w:r>
        <w:t>3.  Dėl Lietuvos Respublikos Konstitucijos 67, 119, 120, 121, 122, 123, 141, 143 straipsnių pakeitimo įstatymo projekto Nr. XIIP-2305 (Nr. 15-0072-02-IS) (15-5499(3) (teikia Vidaus reikalų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Žemės ūkio ministrės V. Baltraitienės prašymu šio klausimo svarstymą atidėti ir svarstyti jį Vyriausybės 2015 m. rugpjūčio 3 d. pasitarime.</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611403001"/>
      </w:pPr>
      <w:r>
        <w:t>4.  Dėl Lietuvos Respublikos savivaldybių tarybų rinkimų įstatymo Nr. I-532 2, 25, 29 ir 30 straipsnių pakeitimo įstatymo projekto Nr. XIIP-2829 (Nr. 15-0112-01-IS) (15-7492(2) (teikia Vidaus reikalų ministerija)</w:t>
      </w:r>
    </w:p>
    <w:p w:rsidR="00B4292A" w:rsidRDefault="00B4292A">
      <w:pPr>
        <w:keepNext/>
        <w:spacing w:before="120"/>
        <w:jc w:val="center"/>
      </w:pPr>
      <w:r>
        <w:t xml:space="preserve">Pranešėjas – A. Butkevičius. </w:t>
      </w:r>
      <w:r>
        <w:br/>
        <w:t>Kalbėjo R. Masiulis.</w:t>
      </w:r>
    </w:p>
    <w:p w:rsidR="00B4292A" w:rsidRDefault="00B4292A">
      <w:pPr>
        <w:pStyle w:val="papildomi"/>
      </w:pPr>
      <w:r>
        <w:t> </w:t>
      </w:r>
    </w:p>
    <w:p w:rsidR="00B4292A" w:rsidRDefault="00B4292A">
      <w:pPr>
        <w:pStyle w:val="papildomi"/>
      </w:pPr>
      <w:r>
        <w:t>Priimti Vyriausybės nutarimą „Dėl Lietuvos Respublikos savivaldybių tarybų rinkimų įstatymo Nr. I-532 2, 25, 29 ir 30 straipsnių pakeitimo įstatymo projekto Nr. XIIP-2829“.</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646084896"/>
      </w:pPr>
      <w:r>
        <w:t>5.  Dėl Lietuvos Respublikos vietos savivaldos įstatymo Nr. I-533 31 straipsnio pakeitimo įstatymo projekto Nr. XIIP-1712(2) (Nr. 15-0113-01-IS) (15-7493(2) (teikia Vidaus reikalų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Priimti Vyriausybės nutarimą „Dėl Lietuvos Respublikos vietos savivaldos įstatymo Nr. I-533 31 straipsnio pakeitimo įstatymo projekto Nr. XIIP-1712(2)“.</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821966747"/>
      </w:pPr>
      <w:r>
        <w:t>6.  Dėl Lietuvos Respublikos valstybinių socialinio draudimo senatvės ir netekto darbingumo (invalidumo) pensijų kompensavimo įstatymo Nr. XII-886 1 straipsnio pakeitimo įstatymo projekto Nr. XIIP-1986(3) (Nr. 15-0078-02-IS) (15-3841(3) (teikia Socialinės apsaugos ir darbo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Priimti Vyriausybės nutarimą „Dėl Lietuvos Respublikos valstybinių socialinio draudimo senatvės ir netekto darbingumo (invalidumo) pensijų kompensavimo įstatymo Nr. XII-886 1 straipsnio pakeitimo įstatymo projekto Nr. XIIP-1986(3)“.</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431899234"/>
      </w:pPr>
      <w:r>
        <w:t>7.  Dėl Lietuvos Respublikos ligos ir motinystės socialinio draudimo įstatymo Nr. IX-110 19 ir 21 straipsnių pakeitimo įstatymo projekto Nr. XIIP-2492 (Nr. 15-0079-02-IS) (15-6627(2) (teikia Socialinės apsaugos ir darbo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Priimti Vyriausybės nutarimą „Dėl Lietuvos Respublikos ligos ir motinystės socialinio draudimo įstatymo Nr. IX-110 19 ir 21 straipsnių pakeitimo įstatymo projekto Nr. XIIP-2492“.</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278365907"/>
      </w:pPr>
      <w:r>
        <w:t>8.  Dėl Lietuvos Respublikos sveikatos sistemos įstatymo Nr. I-552 6, 46, 61, 64 ir 67 straipsnių pakeitimo įstatymo projekto Nr. XIIP-1925(2), Lietuvos Respublikos visuomenės sveikatos priežiūros įstatymo Nr. IX-886 10 straipsnio pakeitimo įstatymo projekto Nr. XIIP-1926(2), Lietuvos Respublikos visuomenės sveikatos priežiūros įstatymo 6, 10 ir 27 straipsnių pakeitimo įstatymo Nr. XII-464 2 straipsnio pakeitimo įstatymo projekto Nr. XIIP-1927(2) ir Lietuvos Respublikos sveikatos sistemos įstatymo 63, 64, 67 ir 68 straipsnių pakeitimo įstatymo Nr. XII-462 2 straipsnio pakeitimo įstatymo projekto Nr.</w:t>
      </w:r>
      <w:r w:rsidR="00ED15FE">
        <w:t> </w:t>
      </w:r>
      <w:r>
        <w:t>XIIP-2000 (Nr. 15-0106-02-IS; 15-0107-02-IS; 15-0108-02-IS; 15-0109-02-IS)</w:t>
      </w:r>
      <w:r w:rsidR="00ED15FE">
        <w:br/>
      </w:r>
      <w:r>
        <w:t>(15-7232(3) (teikia Sveikatos apsaugos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Priimti Vyriausybės nutarimą „Dėl Lietuvos Respublikos sveikatos sistemos įstatymo Nr. I-552 6, 46, 61, 64 ir 67 straipsnių pakeitimo įstatymo projekto Nr. XIIP-1925(2), Lietuvos Respublikos visuomenės sveikatos priežiūros įstatymo Nr. IX-886 10 straipsnio pakeitimo įstatymo projekto Nr. XIIP-1926(2), Lietuvos Respublikos visuomenės sveikatos priežiūros įstatymo 6, 10 ir 27 straipsnių pakeitimo įstatymo Nr. XII-464 2 straipsnio pakeitimo įstatymo projekto Nr. XIIP-1927(2) ir Lietuvos Respublikos sveikatos sistemos įstatymo 63, 64, 67 ir 68 straipsnių pakeitimo įstatymo Nr. XII-462 2 straipsnio pakeitimo įstatymo projekto Nr. XIIP-2000“.</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259941830"/>
      </w:pPr>
      <w:r>
        <w:t>9.  Dėl Lietuvos Respublikos pirmojo laipsnio valstybinės pensijos skyrimo</w:t>
      </w:r>
      <w:r w:rsidR="00ED15FE">
        <w:br/>
      </w:r>
      <w:r>
        <w:t>(Nr. 15-0524-01-N) (15-7908) (teikia Socialinės apsaugos ir darbo ministerija)</w:t>
      </w:r>
    </w:p>
    <w:p w:rsidR="00B4292A" w:rsidRDefault="00B4292A">
      <w:pPr>
        <w:keepNext/>
        <w:spacing w:before="120"/>
        <w:jc w:val="center"/>
      </w:pPr>
      <w:r>
        <w:t xml:space="preserve">Pranešėjas – A. Butkevičius. </w:t>
      </w:r>
    </w:p>
    <w:p w:rsidR="00B4292A" w:rsidRDefault="00B4292A">
      <w:pPr>
        <w:pStyle w:val="papildomi"/>
      </w:pPr>
      <w:r>
        <w:t> </w:t>
      </w:r>
    </w:p>
    <w:p w:rsidR="00B4292A" w:rsidRDefault="00B4292A">
      <w:pPr>
        <w:pStyle w:val="papildomi"/>
      </w:pPr>
      <w:r>
        <w:t>Priimti Vyriausybės nutarimą „Dėl Lietuvos Respublikos pirmojo laipsnio valstybinės pensijos skyrimo“.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454206191"/>
      </w:pPr>
      <w:r>
        <w:t>10.  Dėl įgaliojimų suteikimo A. Pitrėnienei (Nr. 15-0466-01-N) (15-6409(2) (teikia Švietimo ir mokslo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įgaliojimų suteikimo A. Pitrėnienei“.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861168336"/>
      </w:pPr>
      <w:r>
        <w:t>11.  Dėl Lietuvos Respublikos finansų ministerijos paskyrimo pranešti Europos Sąjungos Tarybos generaliniam sekretoriui apie 2014 m. gegužės 26 d. Tarybos sprendimo 2014/335/ES, Euratomas dėl Europos Sąjungos nuosavų išteklių sistemos patvirtinimą (Nr. 15-0494-01-N) (15-7081(2) (teikia Finansų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finansų ministerijos paskyrimo pranešti Europos Sąjungos Tarybos generaliniam sekretoriui apie 2014 m. gegužės 26 d. Tarybos sprendimo 2014/335/ES, Euratomas dėl Europos Sąjungos nuosavų išteklių sistemos patvirtinimą“.</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681468429"/>
      </w:pPr>
      <w:r>
        <w:t>12.  Dėl Oficialiosios statistikos 2014 metų darbų programos įvykdymo ataskaitos patvirtinimo (Nr. 15-0483-01-N) (15-7595) (teikia Finansų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Oficialiosios statistikos 2014 metų darbų programos įvykdymo ataskaitos patvirtinimo“.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2089688901"/>
      </w:pPr>
      <w:r>
        <w:t>13.  Dėl Lietuvos Respublikos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 pakeitimo</w:t>
      </w:r>
      <w:r w:rsidR="00ED15FE">
        <w:br/>
      </w:r>
      <w:r>
        <w:t>(Nr. 15-0504-01-N) (15-4803(3) (teikia Ūkio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934899718"/>
      </w:pPr>
      <w:r>
        <w:t>14.  Dėl Lietuvos Respublikos Vyriausybės 2002 m. vasario 15 d. nutarimo Nr. 239 „Dėl Kreditorių reikalavimų, kylančių iš piniginių prievolių, atsisakymo, vykdymo terminų atidėjimo ir piniginės prievolės pakeitimo kita prievole, kai įmonei iškelta restruktūrizavimo byla, kai bankrutuojanti įmonė sanuojama arba su ja sudaroma taikos sutartis, taisyklių patvirtinimo“ pripažinimo netekusiu galios (Nr. 15-0500-01-N) (15-4583(2) (teikia Ūkio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2002 m. vasario 15 d. nutarimo Nr. 239 „Dėl Kreditorių reikalavimų, kylančių iš piniginių prievolių, atsisakymo, vykdymo terminų atidėjimo ir piniginės prievolės pakeitimo kita prievole, kai įmonei iškelta restruktūrizavimo byla, kai bankrutuojanti įmonė sanuojama arba su ja sudaroma taikos sutartis, taisyklių patvirtinimo“ pripažinimo netekusiu galios “.</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083188490"/>
      </w:pPr>
      <w:r>
        <w:t>15.  Dėl Lietuvos Respublikos Vyriausybės 2011 m. rugpjūčio 17 d. nutarimo Nr. 967 „Dėl Nacionalinės reformų darbotvarkės įgyvendinimo koordinavimo Lietuvoje“ pakeitimo (Nr. 15-0443-02-N) (15-5200(3) (teikia Ūkio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 xml:space="preserve">1. Priimti Vyriausybės nutarimą „Dėl Lietuvos Respublikos Vyriausybės 2011 m. rugpjūčio 17 d. nutarimo Nr. 967 „Dėl Nacionalinės reformų darbotvarkės įgyvendinimo koordinavimo Lietuvoje“ pakeitimo“. </w:t>
      </w:r>
    </w:p>
    <w:p w:rsidR="00B4292A" w:rsidRDefault="00B4292A">
      <w:pPr>
        <w:pStyle w:val="papildomi"/>
      </w:pPr>
      <w:r>
        <w:t xml:space="preserve">2. Pavesti: </w:t>
      </w:r>
    </w:p>
    <w:p w:rsidR="00B4292A" w:rsidRDefault="00B4292A">
      <w:pPr>
        <w:pStyle w:val="papildomi"/>
      </w:pPr>
      <w:r>
        <w:t xml:space="preserve">2.1. Lietuvos Respublikos Vyriausybės kanceliarijai – vertinant ministrams pavestų valdymo sričių 2016–2018 metų strateginių veiklos planų projektus, atsižvelgti į Europos Sąjungos Tarybos patvirtintas Lietuvai skirtas rekomendacijas (toliau – Rekomendacijos) ir užtikrinti 2016 metų Lietuvos Respublikos Vyriausybės veiklos prioritetų įgyvendinimo pažangos lentelės suderinamumą su Rekomendacijų įgyvendinimo priemonių planu; </w:t>
      </w:r>
    </w:p>
    <w:p w:rsidR="00B4292A" w:rsidRDefault="00B4292A">
      <w:pPr>
        <w:pStyle w:val="papildomi"/>
      </w:pPr>
      <w:r>
        <w:t xml:space="preserve">2.2. Finansų ministerijai – rengiant Lietuvos Respublikos 2017 metų valstybės biudžeto ir savivaldybių biudžetų finansinių rodiklių projektų rengimo planą, numatyti atitinkamus terminus ir veiklas, susijusias su Nacionalinės reformų darbotvarkės ir Rekomendacijų įgyvendinimo priemonių planu. </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42356304"/>
      </w:pPr>
      <w:r>
        <w:t>16.  Dėl Lietuvos Respublikos Vyriausybės 2010 m. balandžio 21 d. nutarimo Nr. 429 „Dėl Lietuvos Respublikos Vyriausybės ekstremalių situacijų komisijos sudarymo ir jos nuostatų patvirtinimo“ pakeitimo (Nr. 15-0448-01-N) (15-6870) (teikia Vidaus reikalų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2010 m. balandžio 21 d. nutarimo Nr. 429 „Dėl Lietuvos Respublikos Vyriausybės ekstremalių situacijų komisijos sudarymo ir jos nuostatų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423184211"/>
      </w:pPr>
      <w:r>
        <w:t>17.  Dėl Lietuvos Respublikos Vyriausybės 2003 m. birželio 12 d. nutarimo Nr. 757 „Dėl Tarpžinybinės komisijos Nacionalinei nusikaltimų prevencijos ir kontrolės programai įgyvendinti sudarymo“ ir 2002 m. vasario 15 d. nutarimo Nr. 255 „Dėl Tarpžinybinės koordinacinės komisijos prieš terorizmą sudarymo ir jos darbo organizavimo“ pripažinimo netekusiais galios (Nr. 15-0423-02-N) (15-4497(4) (Nr. 15-0422-02-N) (15-4498(4) (teikia Vidaus reikalų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 xml:space="preserve">Priimti Vyriausybės nutarimus: </w:t>
      </w:r>
    </w:p>
    <w:p w:rsidR="00B4292A" w:rsidRDefault="00B4292A">
      <w:pPr>
        <w:pStyle w:val="papildomi"/>
      </w:pPr>
      <w:r>
        <w:t xml:space="preserve">1. „Dėl Lietuvos Respublikos Vyriausybės 2003 m. birželio 12 d. nutarimo Nr. 757 „Dėl Tarpžinybinės komisijos Nacionalinei nusikaltimų prevencijos ir kontrolės programai įgyvendinti sudarymo“ pripažinimo netekusiu galios“; </w:t>
      </w:r>
    </w:p>
    <w:p w:rsidR="00B4292A" w:rsidRDefault="00B4292A">
      <w:pPr>
        <w:pStyle w:val="papildomi"/>
      </w:pPr>
      <w:r>
        <w:t>2. „Dėl Lietuvos Respublikos Vyriausybės 2002 m. vasario 15 d. nutarimo Nr. 255 „Dėl Tarpžinybinės koordinacinės komisijos prieš terorizmą sudarymo ir jos darbo organizavimo“ pripažinimo netekusiu galios“.</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594894290"/>
      </w:pPr>
      <w:r>
        <w:t>18.  Dėl Lietuvos Respublikos Vyriausybės 2008 m. liepos 23 d. nutarimo Nr. 788 „Dėl Ekonomikos augimo veiksmų programos priedo patvirtinimo“ pakeitimo (Nr. 15-0470-01-N) (15-6299(2) (teikia Susisiekimo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2008 m. liepos 23 d. nutarimo Nr. 788 „Dėl Ekonomikos augimo veiksmų programos priedo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603615153"/>
      </w:pPr>
      <w:r>
        <w:t>19.  Dėl Lietuvos Respublikos Vyriausybės 2005 m. birželio 14 d. nutarimo Nr. 647 „Dėl Lietuvos Respublikos valstybinio socialinio draudimo fondo biudžeto sudarymo ir vykdymo taisyklių patvirtinimo“ pakeitimo (Nr. 15-0445-02-N) (15-4615(4) (teikia Socialinės apsaugos ir darbo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2005 m. birželio 14 d. nutarimo Nr. 647 „Dėl Lietuvos Respublikos valstybinio socialinio draudimo fondo biudžeto sudarymo ir vykdymo taisyklių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2102405164"/>
      </w:pPr>
      <w:r>
        <w:t>20.  Dėl Lietuvos Respublikos Vyriausybės 2009 m. rugpjūčio 26 d. nutarimo Nr. 956 „Dėl Lietuvos Respublikos Vyriausybės 2001 m. sausio 25 d. nutarimo Nr. 86 „Dėl Ligos ir motinystės socialinio draudimo pašalpų nuostatų patvirtinimo“ pakeitimo“ ir 2009 m. rugpjūčio 26 d. nutarimo Nr. 957 „Dėl Lietuvos Respublikos Vyriausybės 2004 m. kovo 22 d. nutarimo Nr. 309 „Dėl Nelaimingų atsitikimų darbe ir profesinių ligų socialinio draudimo išmokų nuostatų patvirtinimo“ pakeitimo“ pakeitimo (Nr. 15-0487-01-N) (15-5411(3) (Nr. 15-0488-01-N) (15-5414(3) (teikia Socialinės apsaugos ir darbo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 xml:space="preserve">Priimti Vyriausybės nutarimus: </w:t>
      </w:r>
    </w:p>
    <w:p w:rsidR="00B4292A" w:rsidRDefault="00B4292A">
      <w:pPr>
        <w:pStyle w:val="papildomi"/>
      </w:pPr>
      <w:r>
        <w:t xml:space="preserve">1. „Dėl Lietuvos Respublikos Vyriausybės 2009 m. rugpjūčio 26 d. nutarimo Nr. 956 „Dėl Lietuvos Respublikos Vyriausybės 2001 m. sausio 25 d. nutarimo Nr. 86 „Dėl Ligos ir motinystės socialinio draudimo pašalpų nuostatų patvirtinimo“ pakeitimo“ pakeitimo“: </w:t>
      </w:r>
    </w:p>
    <w:p w:rsidR="00B4292A" w:rsidRDefault="00B4292A">
      <w:pPr>
        <w:pStyle w:val="papildomi"/>
      </w:pPr>
      <w:r>
        <w:t>2. „Dėl Lietuvos Respublikos Vyriausybės 2009 m. rugpjūčio 26 d. nutarimo Nr. 957 „Dėl Lietuvos Respublikos Vyriausybės 2004 m. kovo 22 d. nutarimo Nr. 309 „Dėl Nelaimingų atsitikimų darbe ir profesinių ligų socialinio draudimo išmokų nuostatų patvirtinimo“ pakeitimo“ pakeitimo “.</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859977071"/>
      </w:pPr>
      <w:r>
        <w:t>21.  Dėl Lietuvos Respublikos Vyriausybės 2006 m. balandžio 5 d. nutarimo Nr. 330 „Dėl Jaunimo reikalų tarybos sudėties ir jos nuostatų patvirtinimo“ pakeitimo (Nr. 15-0492-01-N) (15-7538) (teikia Socialinės apsaugos ir darbo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2006 m. balandžio 5 d. nutarimo Nr. 330 „Dėl Jaunimo reikalų tarybos sudėties ir jos nuostatų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2079401879"/>
      </w:pPr>
      <w:r>
        <w:t>22.  Dėl Lietuvos Respublikos Vyriausybės 2012 m. balandžio 18 d. nutarimo Nr. 442 „Dėl Nuolatinę privalomąją pradinę karo tarnybą atlikusių ar bazinius karinius mokymus baigusių asmenų už studijas sumokėtos kainos dalies kompensavimo tvarkos aprašo patvirtinimo“ pakeitimo (Nr. 15-0476-01-N) (15-4726(3) (teikia Krašto apsaugos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2012 m. balandžio 18 d. nutarimo Nr. 442 „Dėl Nuolatinę privalomąją pradinę karo tarnybą atlikusių ar bazinius karinius mokymus baigusių asmenų už studijas sumokėtos kainos dalies kompensavimo tvarkos aprašo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584291131"/>
      </w:pPr>
      <w:r>
        <w:t>23.  Dėl Lietuvos Respublikos Vyriausybės 2008 m. kovo 5 d. nutarimo Nr. 197 „Dėl įgaliojimų suteikimo įgyvendinant Lietuvos Respublikos žmonių palaikų laidojimo įstatymą“ pakeitimo (Nr. 15-0511-01-N) (15-6201(3) (teikia Aplinkos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2008 m. kovo 5 d. nutarimo Nr. 197 „Dėl įgaliojimų suteikimo įgyvendinant Lietuvos Respublikos žmonių palaikų laidojimo įstatymą“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045057289"/>
      </w:pPr>
      <w:r>
        <w:t>24.  Dėl Lietuvos Respublikos Vyriausybės 2003 m. gegužės 20 d. nutarimo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pakeitimo (Nr. 15-0497-01-N) (15-4924(3) (teikia Užsienio reikalų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2003 m. gegužės 20 d. nutarimo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019312392"/>
      </w:pPr>
      <w:r>
        <w:t>25.  Dėl valstybei nuosavybės teise priklausančių viešosios įstaigos „LST Sert“ dalininko teisių pardavimo (Nr. 15-0489-01-N) (15-2465(2) (teikia Ūkio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valstybei nuosavybės teise priklausančių viešosios įstaigos „LST Sert“ dalininko teisių pardavimo“.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363282575"/>
      </w:pPr>
      <w:r>
        <w:t>26.  Dėl nekilnojamojo turto perdavimo Utenos rajono savivaldybės nuosavybėn</w:t>
      </w:r>
      <w:r w:rsidR="00ED15FE">
        <w:br/>
      </w:r>
      <w:r>
        <w:t>(Nr. 15-0477-01-N) (15-4042(2) (teikia Socialinės apsaugos ir darbo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nekilnojamojo turto perdavimo Utenos rajono savivaldybės nuosavybėn“.</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55540867"/>
      </w:pPr>
      <w:r>
        <w:t>27.  Dėl nekilnojamųjų daiktų nurašymo (Nr. 15-0388-01-N) (15-5940) (teikia Susisiekimo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nekilnojamųjų daiktų nurašymo“.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564412554"/>
      </w:pPr>
      <w:r>
        <w:t>28.  Dėl ilgalaikio materialiojo turto (greitosios medicinos pagalbos automobilių) perdavimo pagal panaudos sutartį viešajai įstaigai Greitosios medicinos pagalbos stočiai</w:t>
      </w:r>
      <w:r w:rsidR="007D0BE7">
        <w:br/>
      </w:r>
      <w:r>
        <w:t>(Nr. 15-0516-01-N) (15-6945) (teikia Sveikatos apsaugos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ilgalaikio materialiojo turto (greitosios medicinos pagalbos automobilių) perdavimo pagal panaudos sutartį viešajai įstaigai Greitosios medicinos pagalbos stočiai“.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387457367"/>
      </w:pPr>
      <w:r>
        <w:t>29.  Dėl nekilnojamojo turto perdavimo pagal panaudos sutartį viešajai įstaigai Lietuvos sveikatos mokslų universitetui (Nr. 15-0522-01-N) (15-7339(2) (teikia Švietimo ir mokslo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nekilnojamojo turto perdavimo pagal panaudos sutartį viešajai įstaigai Lietuvos sveikatos mokslų universitetui“.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489372022"/>
      </w:pPr>
      <w:r>
        <w:t>30.  Dėl Lietuvos Respublikos 2015 metų valstybės biudžeto asignavimų minimaliajai mėnesinei algai padidinti paskirstymo (Nr. 15-0514-01-N) (15-7802) (teikia Finansų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2015 metų valstybės biudžeto asignavimų minimaliajai mėnesinei algai padidinti paskirstymo“.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72500281"/>
      </w:pPr>
      <w:r>
        <w:t>31.  Dėl nekilnojamojo turto perdavimo pagal panaudos sutartį viešajai įstaigai Jonavos politechnikos mokyklai (Nr. 15-0460-01-N) (15-5402(2) (teikia Švietimo ir mokslo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nekilnojamojo turto perdavimo pagal panaudos sutartį viešajai įstaigai Jonavos politechnikos mokyklai“.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521477673"/>
      </w:pPr>
      <w:r>
        <w:t>32.  Dėl nekilnojamojo turto perdavimo pagal panaudos sutartį viešajai įstaigai Vilniaus Žirmūnų darbo rinkos mokymo centrui (Nr. 15-0459-01-N) (15-5387(2) (teikia Švietimo ir mokslo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nekilnojamojo turto perdavimo pagal panaudos sutartį viešajai įstaigai Vilniaus Žirmūnų darbo rinkos mokymo centrui“.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604731539"/>
      </w:pPr>
      <w:r>
        <w:t>33.  Dėl Lietuvos Respublikos valstybinių pensijų įstatymo Nr. I-730 3 ir 14 straipsnių pakeitimo įstatymo projekto Nr. XIIP-1923 (Nr. 15-0101-01-IS) (15-6349(2) (teikia Socialinės apsaugos ir darbo ministerija)</w:t>
      </w:r>
    </w:p>
    <w:p w:rsidR="00B4292A" w:rsidRDefault="00B4292A">
      <w:pPr>
        <w:keepNext/>
        <w:spacing w:before="120"/>
        <w:jc w:val="center"/>
      </w:pPr>
      <w:r>
        <w:t xml:space="preserve">Pranešėjas – L. Bartkevičius. </w:t>
      </w:r>
      <w:r>
        <w:br/>
        <w:t>Kalbėjo A. Butkevičius.</w:t>
      </w:r>
    </w:p>
    <w:p w:rsidR="00B4292A" w:rsidRDefault="00B4292A">
      <w:pPr>
        <w:pStyle w:val="papildomi"/>
      </w:pPr>
      <w:r>
        <w:t> </w:t>
      </w:r>
    </w:p>
    <w:p w:rsidR="00B4292A" w:rsidRDefault="00B4292A">
      <w:pPr>
        <w:pStyle w:val="papildomi"/>
      </w:pPr>
      <w:r>
        <w:t>Priimti Vyriausybės nutarimą „Dėl Lietuvos Respublikos valstybinių pensijų įstatymo Nr. I-730 3 ir 14 straipsnių pakeitimo įstatymo projekto Nr. XIIP-1923“.</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947933796"/>
      </w:pPr>
      <w:r>
        <w:t>34.  Dėl Lietuvos Respublikos Vyriausybės 2011 m. rugsėjo 21 d. nutarimo Nr. 1108 „Dėl partnerystės projekto įgyvendinimo“ pakeitimo (Nr. 15-0507-01-N) (15-6645(2) (teikia Vidaus reikalų ministerija)</w:t>
      </w:r>
    </w:p>
    <w:p w:rsidR="00B4292A" w:rsidRDefault="00B4292A">
      <w:pPr>
        <w:keepNext/>
        <w:spacing w:before="120"/>
        <w:jc w:val="center"/>
      </w:pPr>
      <w:r>
        <w:t xml:space="preserve">Pranešėjas – E. Jankevičius. </w:t>
      </w:r>
      <w:r>
        <w:br/>
        <w:t>Kalbėjo K. Lančinskas, A. Butkevičius</w:t>
      </w:r>
    </w:p>
    <w:p w:rsidR="00B4292A" w:rsidRDefault="00B4292A">
      <w:pPr>
        <w:pStyle w:val="papildomi"/>
      </w:pPr>
      <w:r>
        <w:t> </w:t>
      </w:r>
    </w:p>
    <w:p w:rsidR="00B4292A" w:rsidRDefault="00B4292A">
      <w:pPr>
        <w:pStyle w:val="papildomi"/>
      </w:pPr>
      <w:r>
        <w:t>Priimti Vyriausybės nutarimą „Dėl Lietuvos Respublikos Vyriausybės 2011 m. rugsėjo 21 d. nutarimo Nr. 1108 „Dėl partnerystės projekto įgyvendinimo“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979996191"/>
      </w:pPr>
      <w:r>
        <w:t>35.  Dėl Lietuvos Respublikos pasipriešinimo 1940–1990 metų okupacijoms dalyvių teisinio statuso įstatymo 3 ir 5 straipsnių pakeitimo įstatymo projekto Nr. XIIP-1007</w:t>
      </w:r>
      <w:r w:rsidR="007D0BE7">
        <w:br/>
      </w:r>
      <w:r>
        <w:t>(Nr. 15-0080-02-IS) (15-6226(3) (teikia Socialinės apsaugos ir darbo ministerija)</w:t>
      </w:r>
    </w:p>
    <w:p w:rsidR="00B4292A" w:rsidRDefault="00B4292A">
      <w:pPr>
        <w:keepNext/>
        <w:spacing w:before="120"/>
        <w:jc w:val="center"/>
      </w:pPr>
      <w:r>
        <w:t xml:space="preserve">Pranešėjas – L. Bartkevičius </w:t>
      </w:r>
      <w:r>
        <w:br/>
        <w:t>Kalbėjo A. Vitkauskas, A. Butkevičius.</w:t>
      </w:r>
    </w:p>
    <w:p w:rsidR="00B4292A" w:rsidRDefault="00B4292A">
      <w:pPr>
        <w:pStyle w:val="papildomi"/>
      </w:pPr>
      <w:r>
        <w:t> </w:t>
      </w:r>
    </w:p>
    <w:p w:rsidR="00B4292A" w:rsidRDefault="00B4292A">
      <w:pPr>
        <w:pStyle w:val="papildomi"/>
      </w:pPr>
      <w:r>
        <w:t>Priimti Vyriausybės nutarimą „Dėl Lietuvos Respublikos pasipriešinimo 1940–1990 metų okupacijoms dalyvių teisinio statuso įstatymo 3 ir 5 straipsnių pakeitimo įstatymo projekto Nr. XIIP-1007“.</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rsidP="00ED15FE">
      <w:pPr>
        <w:keepNext/>
        <w:keepLines/>
        <w:jc w:val="center"/>
        <w:divId w:val="894855141"/>
      </w:pPr>
      <w:r>
        <w:t>36.  Dėl įgaliojimų vesti derybas su profesinių sąjungų organizacijomis dėl Lietuvos nacionalinės sveikatos sistemos šakos kolektyvinės sutarties parengimo (Nr. 15-0495-01-N) (15-6879(2) (teikia Sveikatos apsaugos ministerija)</w:t>
      </w:r>
    </w:p>
    <w:p w:rsidR="00B4292A" w:rsidRDefault="00B4292A" w:rsidP="00ED15FE">
      <w:pPr>
        <w:keepNext/>
        <w:keepLines/>
        <w:spacing w:before="120"/>
        <w:jc w:val="center"/>
      </w:pPr>
      <w:r>
        <w:t xml:space="preserve">Pranešėjas – V. Gavrilov. </w:t>
      </w:r>
      <w:r>
        <w:br/>
        <w:t>Kalbėjo A. Butkevičius.</w:t>
      </w:r>
    </w:p>
    <w:p w:rsidR="00B4292A" w:rsidRDefault="00B4292A" w:rsidP="00ED15FE">
      <w:pPr>
        <w:pStyle w:val="papildomi"/>
        <w:keepNext/>
        <w:keepLines/>
      </w:pPr>
      <w:r>
        <w:t> </w:t>
      </w:r>
    </w:p>
    <w:p w:rsidR="00B4292A" w:rsidRDefault="00B4292A">
      <w:pPr>
        <w:pStyle w:val="papildomi"/>
      </w:pPr>
      <w:r>
        <w:t>Priimti Vyriausybės nutarimą „Dėl įgaliojimų vesti derybas su profesinių sąjungų organizacijomis dėl Lietuvos nacionalinės sveikatos sistemos šakos kolektyvinės sutarties parengimo“.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781946054"/>
      </w:pPr>
      <w:r>
        <w:t>37.  Dėl Lietuvos Respublikos Vyriausybės 1997 m. kovo 13 d. nutarimo Nr. 222 „Dėl Nenugalimos jėgos (</w:t>
      </w:r>
      <w:r>
        <w:rPr>
          <w:i/>
          <w:iCs/>
        </w:rPr>
        <w:t>force majeure</w:t>
      </w:r>
      <w:r>
        <w:t>) aplinkybes liudijančių pažymų išdavimo tvarkos patvirtinimo“ pakeitimo (Nr. 15-0366-02-N) (15-5201(2) (teikia Ūkio ministerija)</w:t>
      </w:r>
    </w:p>
    <w:p w:rsidR="00B4292A" w:rsidRDefault="00B4292A">
      <w:pPr>
        <w:keepNext/>
        <w:spacing w:before="120"/>
        <w:jc w:val="center"/>
      </w:pPr>
      <w:r>
        <w:t xml:space="preserve">Pranešėjas – E. Gustas. </w:t>
      </w:r>
      <w:r>
        <w:br/>
        <w:t>Kalbėjo J. Bernatonis, A. Mačiulis, R. Šidlauskas, R. Masiulis, A. Butkevičius.</w:t>
      </w:r>
    </w:p>
    <w:p w:rsidR="00B4292A" w:rsidRDefault="00B4292A">
      <w:pPr>
        <w:pStyle w:val="papildomi"/>
      </w:pPr>
      <w:r>
        <w:t> </w:t>
      </w:r>
    </w:p>
    <w:p w:rsidR="00B4292A" w:rsidRDefault="00B4292A">
      <w:pPr>
        <w:pStyle w:val="papildomi"/>
      </w:pPr>
      <w:r>
        <w:t>1. Priimti Vyriausybės nutarimą „Dėl Lietuvos Respublikos Vyriausybės 1997 m. kovo 13 d. nutarimo Nr. 222 „Dėl Nenugalimos jėgos (</w:t>
      </w:r>
      <w:r>
        <w:rPr>
          <w:i/>
          <w:iCs/>
        </w:rPr>
        <w:t>force majeure</w:t>
      </w:r>
      <w:r>
        <w:t xml:space="preserve">) aplinkybes liudijančių pažymų išdavimo tvarkos patvirtinimo“ pakeitimo“ ir teikti jį Ministrui Pirmininkui pasirašyti, patikslinus nutarimu patvirtintą tvarkos aprašą pagal Teisingumo ministerijos pastabas: </w:t>
      </w:r>
    </w:p>
    <w:p w:rsidR="00B4292A" w:rsidRDefault="00B4292A">
      <w:pPr>
        <w:pStyle w:val="papildomi"/>
      </w:pPr>
      <w:r>
        <w:t xml:space="preserve">1.1. 3 punkte išbraukti kablelį ir žodžius „,kurie verčiasi ūkine komercine veikla“; </w:t>
      </w:r>
    </w:p>
    <w:p w:rsidR="00B4292A" w:rsidRDefault="00B4292A">
      <w:pPr>
        <w:pStyle w:val="papildomi"/>
      </w:pPr>
      <w:r>
        <w:t xml:space="preserve">1.2. išbraukti 12 punktą. </w:t>
      </w:r>
    </w:p>
    <w:p w:rsidR="00B4292A" w:rsidRDefault="00B4292A">
      <w:pPr>
        <w:pStyle w:val="papildomi"/>
      </w:pPr>
      <w:r>
        <w:t>2. Pavesti Ūkio ministerijai pateikti Vyriausybei Lietuvos Respublikos prekybos, pramonės ir amatų rūmų įstatymo pakeitimo įstatymo projektą, atsižvelgiant į Vyriausybės kanceliarijos Teisės departamento 2015 m. gegužės 20 d. išvadoje NV-1611 pateiktas pastabas.</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6087182"/>
      </w:pPr>
      <w:r>
        <w:t xml:space="preserve">38.  Dėl Lietuvos Respublikos Vyriausybės 2009 m. lapkričio 11 d. nutarimo Nr. 1480 „Dėl viešojo ir privataus sektorių partnerystės“ pakeitimo (Nr. 15-0157-03-N) (14-14859(4) (teikia Ūkio ministerija) </w:t>
      </w:r>
    </w:p>
    <w:p w:rsidR="00B4292A" w:rsidRDefault="00B4292A">
      <w:pPr>
        <w:keepNext/>
        <w:spacing w:before="120"/>
        <w:jc w:val="center"/>
      </w:pPr>
      <w:r>
        <w:t xml:space="preserve">Pranešėjas – E. Gustas. </w:t>
      </w:r>
      <w:r>
        <w:br/>
        <w:t>Kalbėjo A. Butkevičius.</w:t>
      </w:r>
    </w:p>
    <w:p w:rsidR="00B4292A" w:rsidRDefault="00B4292A">
      <w:pPr>
        <w:pStyle w:val="papildomi"/>
      </w:pPr>
      <w:r>
        <w:t> </w:t>
      </w:r>
    </w:p>
    <w:p w:rsidR="00B4292A" w:rsidRDefault="00B4292A">
      <w:pPr>
        <w:pStyle w:val="papildomi"/>
      </w:pPr>
      <w:r>
        <w:t xml:space="preserve">1. Priimti Vyriausybės nutarimą „Dėl Lietuvos Respublikos Vyriausybės 2009 m. lapkričio 11 d. nutarimo Nr. 1480 „Dėl viešojo ir privataus sektorių partnerystės“ pakeitimo“ ir pateikti jį Ministrui Pirmininkui pasirašyti, patikslinus pagal Vyriausybės kanceliarijos Teisės departamento 2015 m. birželio 22 d. išvadą Nr. NV-2059. </w:t>
      </w:r>
    </w:p>
    <w:p w:rsidR="00B4292A" w:rsidRDefault="00B4292A">
      <w:pPr>
        <w:pStyle w:val="papildomi"/>
      </w:pPr>
      <w:r>
        <w:t xml:space="preserve">2. Pavesti Finansų ministerijai kartu su Ūkio ministerija pateikti Lietuvos Respublikos Vyriausybei Lietuvos Respublikos investicijų įstatymo pakeitimus, siekiant apibrėžti visą procedūrą, pagal kurią privatūs subjektai turėtų teisę inicijuoti (pasisiūlyti įgyvendinti) viešojo ir privataus sektorių projektus, o viešojo sektoriaus institucijos turėtų priimti sprendimus dėl privačių subjektų siūlomų iniciatyvų. </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332073089"/>
      </w:pPr>
      <w:r>
        <w:t>39.  Dėl Lietuvos Respublikos Vyriausybės 2001 m. balandžio 26 d. nutarimo Nr. 478 „Dėl Valstybės lėšų, skirtų valstybės kapitalo investicijoms, planavimo, tikslinimo, naudojimo, apskaitos ir kontrolės taisyklių patvirtinimo“ pakeitimo (Nr. 15-0501-01-N) (15-1781(2) (teikia Finansų ministerija)</w:t>
      </w:r>
    </w:p>
    <w:p w:rsidR="00B4292A" w:rsidRDefault="00B4292A">
      <w:pPr>
        <w:keepNext/>
        <w:spacing w:before="120"/>
        <w:jc w:val="center"/>
      </w:pPr>
      <w:r>
        <w:t xml:space="preserve">Pranešėjas – A. Vitkauskas. </w:t>
      </w:r>
      <w:r>
        <w:br/>
        <w:t>Kalbėjo A. Valys, A. Butkevičius.</w:t>
      </w:r>
    </w:p>
    <w:p w:rsidR="00B4292A" w:rsidRDefault="00B4292A">
      <w:pPr>
        <w:pStyle w:val="papildomi"/>
      </w:pPr>
      <w:r>
        <w:t> </w:t>
      </w:r>
    </w:p>
    <w:p w:rsidR="00B4292A" w:rsidRDefault="00B4292A">
      <w:pPr>
        <w:pStyle w:val="papildomi"/>
      </w:pPr>
      <w:r>
        <w:t>Priimti Vyriausybės nutarimą „Dėl Lietuvos Respublikos Vyriausybės 2001 m. balandžio 26 d. nutarimo Nr. 478 „Dėl Valstybės lėšų, skirtų valstybės kapitalo investicijoms, planavimo, tikslinimo, naudojimo, apskaitos ir kontrolės taisyklių patvirtinimo“ pakeitimo “.</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343750287"/>
      </w:pPr>
      <w:r>
        <w:t>40.  Dėl Lietuvos Respublikos Vyriausybės 2006 m. sausio 26 d. nutarimo Nr. 83 „Dėl valstybės kultūros ir meno premijų“ pakeitimo (Nr. 15-0369-02-N) (15-7292) (teikia Kultūros ministerija)</w:t>
      </w:r>
    </w:p>
    <w:p w:rsidR="00B4292A" w:rsidRDefault="00B4292A">
      <w:pPr>
        <w:keepNext/>
        <w:spacing w:before="120"/>
        <w:jc w:val="center"/>
      </w:pPr>
      <w:r>
        <w:t xml:space="preserve">Pranešėjas – Š. Birutis. </w:t>
      </w:r>
      <w:r>
        <w:br/>
        <w:t>Kalbėjo A. Butkevičius.</w:t>
      </w:r>
    </w:p>
    <w:p w:rsidR="00B4292A" w:rsidRDefault="00B4292A">
      <w:pPr>
        <w:pStyle w:val="papildomi"/>
      </w:pPr>
      <w:r>
        <w:t> </w:t>
      </w:r>
    </w:p>
    <w:p w:rsidR="00B4292A" w:rsidRDefault="00B4292A">
      <w:pPr>
        <w:pStyle w:val="papildomi"/>
      </w:pPr>
      <w:r>
        <w:t>Priimti Vyriausybės nutarimą „Dėl Lietuvos Respublikos Vyriausybės 2006 m. sausio 26 d. nutarimo Nr. 83 „Dėl valstybės kultūros ir meno premijų“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780755167"/>
      </w:pPr>
      <w:r>
        <w:t>41.  Dėl biudžetinės įstaigos Gyventojų registro tarnybos likvidavimo (Nr. 15-0512-02-N) (15-8232) (teikia Teisingumo ministerija)</w:t>
      </w:r>
    </w:p>
    <w:p w:rsidR="00B4292A" w:rsidRDefault="00B4292A">
      <w:pPr>
        <w:keepNext/>
        <w:spacing w:before="120"/>
        <w:jc w:val="center"/>
      </w:pPr>
      <w:r>
        <w:t xml:space="preserve">Pranešėjas – J. Bernatonis. </w:t>
      </w:r>
      <w:r>
        <w:br/>
        <w:t>Kalbėjo V. Baltraitienė, E. Jankevičius, R. Sinkevičius, A. Butkevičius.</w:t>
      </w:r>
    </w:p>
    <w:p w:rsidR="00B4292A" w:rsidRDefault="00B4292A">
      <w:pPr>
        <w:pStyle w:val="papildomi"/>
      </w:pPr>
      <w:r>
        <w:t> </w:t>
      </w:r>
    </w:p>
    <w:p w:rsidR="00B4292A" w:rsidRDefault="00B4292A">
      <w:pPr>
        <w:pStyle w:val="papildomi"/>
      </w:pPr>
      <w:r>
        <w:t xml:space="preserve">1. Priimti Vyriausybės nutarimą „Dėl biudžetinės įstaigos Gyventojų registro tarnybos likvidavimo“. </w:t>
      </w:r>
    </w:p>
    <w:p w:rsidR="00B4292A" w:rsidRDefault="00B4292A">
      <w:pPr>
        <w:pStyle w:val="papildomi"/>
      </w:pPr>
      <w:r>
        <w:t xml:space="preserve">2. Pavesti Teisingumo ministerijai patvirtinti Gyventojų registro tarnybos likvidavimo įgyvendinimo veiksmų planą ir užtikrinti Gyventojų registro tarnybos įsipareigojimų dėl Europos Sąjungos struktūrinių paramos fondų lėšomis įgyvendintų projektų veiklos tęstinumo vykdymą. </w:t>
      </w:r>
    </w:p>
    <w:p w:rsidR="00B4292A" w:rsidRDefault="00B4292A">
      <w:pPr>
        <w:pStyle w:val="papildomi"/>
      </w:pPr>
      <w:r>
        <w:t xml:space="preserve">3. Pritarti, kad likvidavus Gyventojų registro tarnybą jos patikėjimo teise valdomas turtas teisės aktų nustatyta tvarka būtų perduotas valstybės įmonei Registrų centrui, o turtas, įsigytas pagal projekto „Saugiu valstybės duomenų perdavimo tinklu pasiekiamų informacinių sistemų saugos stiprinimas“ (projekto kodas Nr. VP2-3.2-IVPK-02-K-01-007) finansavimo ir administravimo sutartį, būtų perduotas valstybės įmonei „Infostruktūra“, ir pavesti Teisingumo ministerijai kartu su Susisiekimo ministerija užtikrinti reikiamų Vyriausybės nutarimų dėl turto perdavimo parengimą ir pateikimą Vyriausybei. </w:t>
      </w:r>
    </w:p>
    <w:p w:rsidR="00B4292A" w:rsidRDefault="00B4292A">
      <w:pPr>
        <w:pStyle w:val="papildomi"/>
      </w:pPr>
      <w:r>
        <w:t xml:space="preserve">4. Pavesti Vidaus reikalų ministerijai, likvidavus Gyventojų registro tarnybą ir nuo 2016 m. sausio 1 d. nutraukus jos veiklą, perimti sertifikatų sudarymo ir tvarkymo funkcijas bei pakeisti Asmens dokumentų išrašymo centro prie Vidaus reikalų ministerijos nuostatus. </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059591823"/>
      </w:pPr>
      <w:r>
        <w:t>42.  Dėl nekilnojamojo daikto Prienų rajono savivaldybėje, Ašmintos seniūnijoje, Ignacavos kaime, pardavimo akcinei bendrovei „Lietuvos dujos“ (Nr. 14-0740-02-N) (14-9168) (teikia Aplinkos ministerija)</w:t>
      </w:r>
    </w:p>
    <w:p w:rsidR="00B4292A" w:rsidRDefault="00B4292A">
      <w:pPr>
        <w:keepNext/>
        <w:spacing w:before="120"/>
        <w:jc w:val="center"/>
      </w:pPr>
      <w:r>
        <w:t xml:space="preserve">Pranešėjas – K. Trečiokas. </w:t>
      </w:r>
      <w:r>
        <w:br/>
        <w:t>Kalbėjo A. Radčenko, R. Masiulis. A. Butkevičius.</w:t>
      </w:r>
    </w:p>
    <w:p w:rsidR="00B4292A" w:rsidRDefault="00B4292A">
      <w:pPr>
        <w:pStyle w:val="papildomi"/>
      </w:pPr>
      <w:r>
        <w:t> </w:t>
      </w:r>
    </w:p>
    <w:p w:rsidR="00B4292A" w:rsidRDefault="00B4292A">
      <w:pPr>
        <w:pStyle w:val="papildomi"/>
      </w:pPr>
      <w:r>
        <w:t>Priimti Vyriausybės nutarimą „Dėl nekilnojamojo daikto Prienų rajono savivaldybėje, Ašmintos seniūnijoje, Ignacavos kaime, pardavimo akcinei bendrovei „Lietuvos dujos“.</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93942732"/>
      </w:pPr>
      <w:r>
        <w:t>43.  Dėl nekilnojamųjų daiktų Prienuose, F. Martišiaus g. 1, perdavimo valdyti, naudoti ir disponuoti jais patikėjimo teise Alytaus apskrities vyriausiajam policijos komisariatui</w:t>
      </w:r>
      <w:r w:rsidR="00ED15FE">
        <w:br/>
      </w:r>
      <w:r>
        <w:t>(Nr. 15-0411-02-N) (15-4425(3))</w:t>
      </w:r>
    </w:p>
    <w:p w:rsidR="00B4292A" w:rsidRDefault="00B4292A">
      <w:pPr>
        <w:keepNext/>
        <w:spacing w:before="120"/>
        <w:jc w:val="center"/>
      </w:pPr>
      <w:r>
        <w:t xml:space="preserve">Pranešėjas – E. Jankevičius </w:t>
      </w:r>
      <w:r>
        <w:br/>
        <w:t>Kalbėjo A. Butkevičius.</w:t>
      </w:r>
    </w:p>
    <w:p w:rsidR="00B4292A" w:rsidRDefault="00B4292A">
      <w:pPr>
        <w:pStyle w:val="papildomi"/>
      </w:pPr>
      <w:r>
        <w:t> </w:t>
      </w:r>
    </w:p>
    <w:p w:rsidR="00B4292A" w:rsidRDefault="00B4292A">
      <w:pPr>
        <w:pStyle w:val="papildomi"/>
      </w:pPr>
      <w:r>
        <w:t>Vidaus reikalų ministerijos prašymu šio klausimo svarstymą atidėti ir svarstyti jį Vyriausybės 2015 m. rugpjūčio 3 d. pasitarime.</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992560156"/>
      </w:pPr>
      <w:r>
        <w:t>44.  Dėl Lietuvos Respublikos Vyriausybės 2002 m. birželio 6 d. nutarimo Nr. 827 „Dėl Strateginio planavimo metodikos patvirtinimo“ pakeitimo (Nr. 15-0552-01-N) (15-8320)</w:t>
      </w:r>
    </w:p>
    <w:p w:rsidR="00B4292A" w:rsidRDefault="00B4292A">
      <w:pPr>
        <w:keepNext/>
        <w:spacing w:before="120"/>
        <w:jc w:val="center"/>
      </w:pPr>
      <w:r>
        <w:t xml:space="preserve">Pranešėjas – A. Vitkauskas. </w:t>
      </w:r>
      <w:r>
        <w:br/>
        <w:t>Kalbėjo – A. Butkevičius.</w:t>
      </w:r>
    </w:p>
    <w:p w:rsidR="00B4292A" w:rsidRDefault="00B4292A">
      <w:pPr>
        <w:pStyle w:val="papildomi"/>
      </w:pPr>
      <w:r>
        <w:t> </w:t>
      </w:r>
    </w:p>
    <w:p w:rsidR="00B4292A" w:rsidRDefault="00B4292A">
      <w:pPr>
        <w:pStyle w:val="papildomi"/>
      </w:pPr>
      <w:r>
        <w:t>Priimti Vyriausybės nutarimą „Dėl Lietuvos Respublikos Vyriausybės 2002 m. birželio 6 d. nutarimo Nr. 827 „Dėl Strateginio planavimo metodikos patvirtinimo“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472403551"/>
      </w:pPr>
      <w:r>
        <w:t>45.  Dėl sutikimo reorganizuoti Kauno visuomenės sveikatos centrą, Klaipėdos visuomenės sveikatos centrą, Šiaulių visuomenės sveikatos centrą, Panevėžio visuomenės sveikatos centrą, Alytaus visuomenės sveikatos centrą, Marijampolės visuomenės sveikatos centrą, Utenos visuomenės sveikatos centrą, Telšių visuomenės sveikatos centrą, Tauragės visuomenės sveikatos centrą (Nr. 15-0541-02-N) (15-6587(4) (teikia Sveikatos apsaugos ministerija)</w:t>
      </w:r>
    </w:p>
    <w:p w:rsidR="00B4292A" w:rsidRDefault="00B4292A">
      <w:pPr>
        <w:keepNext/>
        <w:spacing w:before="120"/>
        <w:jc w:val="center"/>
      </w:pPr>
      <w:r>
        <w:t xml:space="preserve">Pranešėjas – V. Gavrilov. </w:t>
      </w:r>
      <w:r>
        <w:br/>
        <w:t>Kalbėjo A. Butkevičius.</w:t>
      </w:r>
    </w:p>
    <w:p w:rsidR="00B4292A" w:rsidRDefault="00B4292A">
      <w:pPr>
        <w:pStyle w:val="papildomi"/>
      </w:pPr>
      <w:r>
        <w:t> </w:t>
      </w:r>
    </w:p>
    <w:p w:rsidR="00B4292A" w:rsidRDefault="00B4292A">
      <w:pPr>
        <w:pStyle w:val="papildomi"/>
      </w:pPr>
      <w:r>
        <w:t>Priimti Vyriausybės nutarimą „Dėl sutikimo reorganizuoti Kauno visuomenės sveikatos centrą, Klaipėdos visuomenės sveikatos centrą, Šiaulių visuomenės sveikatos centrą, Panevėžio visuomenės sveikatos centrą, Alytaus visuomenės sveikatos centrą, Marijampolės visuomenės sveikatos centrą, Utenos visuomenės sveikatos centrą, Telšių visuomenės sveikatos centrą, Tauragės visuomenės sveikatos centrą“.</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2129812052"/>
      </w:pPr>
      <w:r>
        <w:t>46.  Dėl Lietuvos Respublikos piliečių, lietuvių kilmės asmenų ir jų šeimos narių, gyvenančių Ukrainos Krymo Autonominėje Respublikoje, Sevastopolio mieste, Donecko ir Luhansko srityse, perkėlimo į Lietuvos Respubliką ir valstybės paramos jų integracijai</w:t>
      </w:r>
      <w:r w:rsidR="00ED15FE">
        <w:br/>
      </w:r>
      <w:r>
        <w:t>(Nr. 15-0564-01-N) (teikia Ministras Pirmininkas)</w:t>
      </w:r>
    </w:p>
    <w:p w:rsidR="00B4292A" w:rsidRDefault="00B4292A">
      <w:pPr>
        <w:keepNext/>
        <w:spacing w:before="120"/>
        <w:jc w:val="center"/>
      </w:pPr>
      <w:r>
        <w:t>A. Butkevičius.</w:t>
      </w:r>
    </w:p>
    <w:p w:rsidR="00B4292A" w:rsidRDefault="00B4292A">
      <w:pPr>
        <w:pStyle w:val="papildomi"/>
      </w:pPr>
      <w:r>
        <w:t> </w:t>
      </w:r>
    </w:p>
    <w:p w:rsidR="00B4292A" w:rsidRDefault="00B4292A">
      <w:pPr>
        <w:pStyle w:val="papildomi"/>
      </w:pPr>
      <w:r>
        <w:t>Priimti Vyriausybės nutarimą „Dėl Lietuvos Respublikos piliečių, lietuvių kilmės asmenų ir jų šeimos narių, gyvenančių Ukrainos Krymo Autonominėje Respublikoje, Sevastopolio mieste, Donecko ir Luhansko srityse, perkėlimo į Lietuvos Respubliką ir valstybės paramos jų integracijai“.</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keepNext/>
        <w:jc w:val="center"/>
        <w:divId w:val="1732196883"/>
      </w:pPr>
      <w:r>
        <w:t>47.  Dėl Lietuvos Respublikos Vyriausybės 2015 m. liepos 1 d. nutarimo Nr. 708 „Dėl akcinės bendrovės „Lietuvos geležinkeliai“ dividendų“ pakeitimo (Nr. 15-0563-01-N)</w:t>
      </w:r>
      <w:r w:rsidR="00ED15FE">
        <w:br/>
      </w:r>
      <w:r>
        <w:t>(15-8387) (teikia Susisiekimo ministerija)</w:t>
      </w:r>
    </w:p>
    <w:p w:rsidR="00B4292A" w:rsidRDefault="00B4292A">
      <w:pPr>
        <w:keepNext/>
        <w:spacing w:before="120"/>
        <w:jc w:val="center"/>
      </w:pPr>
      <w:r>
        <w:t>Pranešėjas – A. Butkevičius.</w:t>
      </w:r>
    </w:p>
    <w:p w:rsidR="00B4292A" w:rsidRDefault="00B4292A">
      <w:pPr>
        <w:pStyle w:val="papildomi"/>
      </w:pPr>
      <w:r>
        <w:t> </w:t>
      </w:r>
    </w:p>
    <w:p w:rsidR="00B4292A" w:rsidRDefault="00B4292A">
      <w:pPr>
        <w:pStyle w:val="papildomi"/>
      </w:pPr>
      <w:r>
        <w:t>Priimti Vyriausybės nutarimą „Dėl Lietuvos Respublikos Vyriausybės 2015 m. liepos 1 d. nutarimo Nr. 708 „Dėl akcinės bendrovės „Lietuvos geležinkeliai“ dividendų“ pakeitimo“.</w:t>
      </w:r>
    </w:p>
    <w:p w:rsidR="00B4292A" w:rsidRDefault="00B4292A">
      <w:pPr>
        <w:pStyle w:val="papildomi"/>
      </w:pPr>
      <w:r>
        <w:t>(Šis sprendimas priimtas visais posėdyje dalyvavusių Vyriausybės narių balsais.)</w:t>
      </w:r>
    </w:p>
    <w:p w:rsidR="00B4292A" w:rsidRDefault="00B4292A">
      <w:pPr>
        <w:pStyle w:val="papildomi"/>
      </w:pPr>
      <w:r>
        <w:t> </w:t>
      </w:r>
    </w:p>
    <w:p w:rsidR="00B4292A" w:rsidRDefault="00B4292A">
      <w:pPr>
        <w:pStyle w:val="papildomi"/>
      </w:pPr>
      <w:r>
        <w:t> </w:t>
      </w:r>
    </w:p>
    <w:p w:rsidR="00B4292A" w:rsidRDefault="00B4292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99"/>
        <w:gridCol w:w="3662"/>
      </w:tblGrid>
      <w:tr w:rsidR="00B4292A">
        <w:trPr>
          <w:tblCellSpacing w:w="15" w:type="dxa"/>
        </w:trPr>
        <w:tc>
          <w:tcPr>
            <w:tcW w:w="0" w:type="auto"/>
            <w:vAlign w:val="center"/>
            <w:hideMark/>
          </w:tcPr>
          <w:p w:rsidR="00B4292A" w:rsidRDefault="00B4292A">
            <w:r>
              <w:t>Ministras Pirmininkas </w:t>
            </w:r>
          </w:p>
        </w:tc>
        <w:tc>
          <w:tcPr>
            <w:tcW w:w="0" w:type="auto"/>
            <w:vAlign w:val="center"/>
            <w:hideMark/>
          </w:tcPr>
          <w:p w:rsidR="00B4292A" w:rsidRDefault="00B4292A">
            <w:pPr>
              <w:pStyle w:val="NormalWeb"/>
              <w:jc w:val="right"/>
            </w:pPr>
            <w:r>
              <w:t>A. Butkevičius</w:t>
            </w:r>
          </w:p>
        </w:tc>
      </w:tr>
    </w:tbl>
    <w:p w:rsidR="00B4292A" w:rsidRDefault="00B4292A">
      <w:pPr>
        <w:spacing w:line="360" w:lineRule="atLeast"/>
        <w:ind w:firstLine="680"/>
        <w:jc w:val="both"/>
      </w:pPr>
      <w:r>
        <w:t> </w:t>
      </w:r>
    </w:p>
    <w:p w:rsidR="00B4292A" w:rsidRDefault="00B4292A">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5E" w:rsidRDefault="00F8785E">
      <w:r>
        <w:separator/>
      </w:r>
    </w:p>
  </w:endnote>
  <w:endnote w:type="continuationSeparator" w:id="0">
    <w:p w:rsidR="00F8785E" w:rsidRDefault="00F8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5E" w:rsidRDefault="00F8785E">
      <w:r>
        <w:separator/>
      </w:r>
    </w:p>
  </w:footnote>
  <w:footnote w:type="continuationSeparator" w:id="0">
    <w:p w:rsidR="00F8785E" w:rsidRDefault="00F87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5E" w:rsidRDefault="00F8785E"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785E" w:rsidRDefault="00F87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5E" w:rsidRDefault="00F8785E"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BF4">
      <w:rPr>
        <w:rStyle w:val="PageNumber"/>
        <w:noProof/>
      </w:rPr>
      <w:t>18</w:t>
    </w:r>
    <w:r>
      <w:rPr>
        <w:rStyle w:val="PageNumber"/>
      </w:rPr>
      <w:fldChar w:fldCharType="end"/>
    </w:r>
  </w:p>
  <w:p w:rsidR="00F8785E" w:rsidRDefault="00F87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5E" w:rsidRDefault="00F8785E" w:rsidP="0039178F">
    <w:pPr>
      <w:pStyle w:val="Header"/>
      <w:spacing w:line="240" w:lineRule="atLeast"/>
      <w:jc w:val="center"/>
    </w:pPr>
  </w:p>
  <w:p w:rsidR="00F8785E" w:rsidRDefault="00F8785E" w:rsidP="000C42DA">
    <w:pPr>
      <w:pStyle w:val="Header"/>
      <w:spacing w:line="240" w:lineRule="atLeast"/>
      <w:jc w:val="center"/>
    </w:pPr>
    <w:r>
      <w:rPr>
        <w:noProof/>
      </w:rPr>
      <w:drawing>
        <wp:inline distT="0" distB="0" distL="0" distR="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0E4BF4"/>
    <w:rsid w:val="001B113E"/>
    <w:rsid w:val="002567B6"/>
    <w:rsid w:val="0035525C"/>
    <w:rsid w:val="0039178F"/>
    <w:rsid w:val="003F4230"/>
    <w:rsid w:val="00516B26"/>
    <w:rsid w:val="007D0BE7"/>
    <w:rsid w:val="008576C7"/>
    <w:rsid w:val="00B4292A"/>
    <w:rsid w:val="00ED15FE"/>
    <w:rsid w:val="00F87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B4292A"/>
    <w:pPr>
      <w:spacing w:before="100" w:beforeAutospacing="1" w:after="100" w:afterAutospacing="1" w:line="360" w:lineRule="atLeast"/>
    </w:pPr>
  </w:style>
  <w:style w:type="paragraph" w:customStyle="1" w:styleId="papildomi">
    <w:name w:val="papildomi"/>
    <w:basedOn w:val="Normal"/>
    <w:rsid w:val="00B4292A"/>
    <w:pPr>
      <w:spacing w:line="360" w:lineRule="atLeast"/>
      <w:ind w:firstLine="680"/>
      <w:jc w:val="both"/>
    </w:pPr>
  </w:style>
  <w:style w:type="paragraph" w:styleId="BalloonText">
    <w:name w:val="Balloon Text"/>
    <w:basedOn w:val="Normal"/>
    <w:link w:val="BalloonTextChar"/>
    <w:rsid w:val="00ED15FE"/>
    <w:rPr>
      <w:rFonts w:ascii="Tahoma" w:hAnsi="Tahoma" w:cs="Tahoma"/>
      <w:sz w:val="16"/>
      <w:szCs w:val="16"/>
    </w:rPr>
  </w:style>
  <w:style w:type="character" w:customStyle="1" w:styleId="BalloonTextChar">
    <w:name w:val="Balloon Text Char"/>
    <w:basedOn w:val="DefaultParagraphFont"/>
    <w:link w:val="BalloonText"/>
    <w:rsid w:val="00ED1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B4292A"/>
    <w:pPr>
      <w:spacing w:before="100" w:beforeAutospacing="1" w:after="100" w:afterAutospacing="1" w:line="360" w:lineRule="atLeast"/>
    </w:pPr>
  </w:style>
  <w:style w:type="paragraph" w:customStyle="1" w:styleId="papildomi">
    <w:name w:val="papildomi"/>
    <w:basedOn w:val="Normal"/>
    <w:rsid w:val="00B4292A"/>
    <w:pPr>
      <w:spacing w:line="360" w:lineRule="atLeast"/>
      <w:ind w:firstLine="680"/>
      <w:jc w:val="both"/>
    </w:pPr>
  </w:style>
  <w:style w:type="paragraph" w:styleId="BalloonText">
    <w:name w:val="Balloon Text"/>
    <w:basedOn w:val="Normal"/>
    <w:link w:val="BalloonTextChar"/>
    <w:rsid w:val="00ED15FE"/>
    <w:rPr>
      <w:rFonts w:ascii="Tahoma" w:hAnsi="Tahoma" w:cs="Tahoma"/>
      <w:sz w:val="16"/>
      <w:szCs w:val="16"/>
    </w:rPr>
  </w:style>
  <w:style w:type="character" w:customStyle="1" w:styleId="BalloonTextChar">
    <w:name w:val="Balloon Text Char"/>
    <w:basedOn w:val="DefaultParagraphFont"/>
    <w:link w:val="BalloonText"/>
    <w:rsid w:val="00ED1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7182">
      <w:marLeft w:val="0"/>
      <w:marRight w:val="0"/>
      <w:marTop w:val="0"/>
      <w:marBottom w:val="0"/>
      <w:divBdr>
        <w:top w:val="none" w:sz="0" w:space="0" w:color="auto"/>
        <w:left w:val="none" w:sz="0" w:space="0" w:color="auto"/>
        <w:bottom w:val="single" w:sz="8" w:space="5" w:color="auto"/>
        <w:right w:val="none" w:sz="0" w:space="0" w:color="auto"/>
      </w:divBdr>
    </w:div>
    <w:div w:id="93942732">
      <w:marLeft w:val="0"/>
      <w:marRight w:val="0"/>
      <w:marTop w:val="0"/>
      <w:marBottom w:val="0"/>
      <w:divBdr>
        <w:top w:val="none" w:sz="0" w:space="0" w:color="auto"/>
        <w:left w:val="none" w:sz="0" w:space="0" w:color="auto"/>
        <w:bottom w:val="single" w:sz="8" w:space="5" w:color="auto"/>
        <w:right w:val="none" w:sz="0" w:space="0" w:color="auto"/>
      </w:divBdr>
    </w:div>
    <w:div w:id="142356304">
      <w:marLeft w:val="0"/>
      <w:marRight w:val="0"/>
      <w:marTop w:val="0"/>
      <w:marBottom w:val="0"/>
      <w:divBdr>
        <w:top w:val="none" w:sz="0" w:space="0" w:color="auto"/>
        <w:left w:val="none" w:sz="0" w:space="0" w:color="auto"/>
        <w:bottom w:val="single" w:sz="8" w:space="5" w:color="auto"/>
        <w:right w:val="none" w:sz="0" w:space="0" w:color="auto"/>
      </w:divBdr>
    </w:div>
    <w:div w:id="155540867">
      <w:marLeft w:val="0"/>
      <w:marRight w:val="0"/>
      <w:marTop w:val="0"/>
      <w:marBottom w:val="0"/>
      <w:divBdr>
        <w:top w:val="none" w:sz="0" w:space="0" w:color="auto"/>
        <w:left w:val="none" w:sz="0" w:space="0" w:color="auto"/>
        <w:bottom w:val="single" w:sz="8" w:space="5" w:color="auto"/>
        <w:right w:val="none" w:sz="0" w:space="0" w:color="auto"/>
      </w:divBdr>
    </w:div>
    <w:div w:id="172500281">
      <w:marLeft w:val="0"/>
      <w:marRight w:val="0"/>
      <w:marTop w:val="0"/>
      <w:marBottom w:val="0"/>
      <w:divBdr>
        <w:top w:val="none" w:sz="0" w:space="0" w:color="auto"/>
        <w:left w:val="none" w:sz="0" w:space="0" w:color="auto"/>
        <w:bottom w:val="single" w:sz="8" w:space="5" w:color="auto"/>
        <w:right w:val="none" w:sz="0" w:space="0" w:color="auto"/>
      </w:divBdr>
    </w:div>
    <w:div w:id="332073089">
      <w:marLeft w:val="0"/>
      <w:marRight w:val="0"/>
      <w:marTop w:val="0"/>
      <w:marBottom w:val="0"/>
      <w:divBdr>
        <w:top w:val="none" w:sz="0" w:space="0" w:color="auto"/>
        <w:left w:val="none" w:sz="0" w:space="0" w:color="auto"/>
        <w:bottom w:val="single" w:sz="8" w:space="5" w:color="auto"/>
        <w:right w:val="none" w:sz="0" w:space="0" w:color="auto"/>
      </w:divBdr>
    </w:div>
    <w:div w:id="387457367">
      <w:marLeft w:val="0"/>
      <w:marRight w:val="0"/>
      <w:marTop w:val="0"/>
      <w:marBottom w:val="0"/>
      <w:divBdr>
        <w:top w:val="none" w:sz="0" w:space="0" w:color="auto"/>
        <w:left w:val="none" w:sz="0" w:space="0" w:color="auto"/>
        <w:bottom w:val="single" w:sz="8" w:space="5" w:color="auto"/>
        <w:right w:val="none" w:sz="0" w:space="0" w:color="auto"/>
      </w:divBdr>
    </w:div>
    <w:div w:id="423184211">
      <w:marLeft w:val="0"/>
      <w:marRight w:val="0"/>
      <w:marTop w:val="0"/>
      <w:marBottom w:val="0"/>
      <w:divBdr>
        <w:top w:val="none" w:sz="0" w:space="0" w:color="auto"/>
        <w:left w:val="none" w:sz="0" w:space="0" w:color="auto"/>
        <w:bottom w:val="single" w:sz="8" w:space="5" w:color="auto"/>
        <w:right w:val="none" w:sz="0" w:space="0" w:color="auto"/>
      </w:divBdr>
    </w:div>
    <w:div w:id="431899234">
      <w:marLeft w:val="0"/>
      <w:marRight w:val="0"/>
      <w:marTop w:val="0"/>
      <w:marBottom w:val="0"/>
      <w:divBdr>
        <w:top w:val="none" w:sz="0" w:space="0" w:color="auto"/>
        <w:left w:val="none" w:sz="0" w:space="0" w:color="auto"/>
        <w:bottom w:val="single" w:sz="8" w:space="5" w:color="auto"/>
        <w:right w:val="none" w:sz="0" w:space="0" w:color="auto"/>
      </w:divBdr>
    </w:div>
    <w:div w:id="489372022">
      <w:marLeft w:val="0"/>
      <w:marRight w:val="0"/>
      <w:marTop w:val="0"/>
      <w:marBottom w:val="0"/>
      <w:divBdr>
        <w:top w:val="none" w:sz="0" w:space="0" w:color="auto"/>
        <w:left w:val="none" w:sz="0" w:space="0" w:color="auto"/>
        <w:bottom w:val="single" w:sz="8" w:space="5" w:color="auto"/>
        <w:right w:val="none" w:sz="0" w:space="0" w:color="auto"/>
      </w:divBdr>
    </w:div>
    <w:div w:id="521477673">
      <w:marLeft w:val="0"/>
      <w:marRight w:val="0"/>
      <w:marTop w:val="0"/>
      <w:marBottom w:val="0"/>
      <w:divBdr>
        <w:top w:val="none" w:sz="0" w:space="0" w:color="auto"/>
        <w:left w:val="none" w:sz="0" w:space="0" w:color="auto"/>
        <w:bottom w:val="single" w:sz="8" w:space="5" w:color="auto"/>
        <w:right w:val="none" w:sz="0" w:space="0" w:color="auto"/>
      </w:divBdr>
    </w:div>
    <w:div w:id="564412554">
      <w:marLeft w:val="0"/>
      <w:marRight w:val="0"/>
      <w:marTop w:val="0"/>
      <w:marBottom w:val="0"/>
      <w:divBdr>
        <w:top w:val="none" w:sz="0" w:space="0" w:color="auto"/>
        <w:left w:val="none" w:sz="0" w:space="0" w:color="auto"/>
        <w:bottom w:val="single" w:sz="8" w:space="5" w:color="auto"/>
        <w:right w:val="none" w:sz="0" w:space="0" w:color="auto"/>
      </w:divBdr>
    </w:div>
    <w:div w:id="603615153">
      <w:marLeft w:val="0"/>
      <w:marRight w:val="0"/>
      <w:marTop w:val="0"/>
      <w:marBottom w:val="0"/>
      <w:divBdr>
        <w:top w:val="none" w:sz="0" w:space="0" w:color="auto"/>
        <w:left w:val="none" w:sz="0" w:space="0" w:color="auto"/>
        <w:bottom w:val="single" w:sz="8" w:space="5" w:color="auto"/>
        <w:right w:val="none" w:sz="0" w:space="0" w:color="auto"/>
      </w:divBdr>
    </w:div>
    <w:div w:id="604731539">
      <w:marLeft w:val="0"/>
      <w:marRight w:val="0"/>
      <w:marTop w:val="0"/>
      <w:marBottom w:val="0"/>
      <w:divBdr>
        <w:top w:val="none" w:sz="0" w:space="0" w:color="auto"/>
        <w:left w:val="none" w:sz="0" w:space="0" w:color="auto"/>
        <w:bottom w:val="single" w:sz="8" w:space="5" w:color="auto"/>
        <w:right w:val="none" w:sz="0" w:space="0" w:color="auto"/>
      </w:divBdr>
    </w:div>
    <w:div w:id="611403001">
      <w:marLeft w:val="0"/>
      <w:marRight w:val="0"/>
      <w:marTop w:val="0"/>
      <w:marBottom w:val="0"/>
      <w:divBdr>
        <w:top w:val="none" w:sz="0" w:space="0" w:color="auto"/>
        <w:left w:val="none" w:sz="0" w:space="0" w:color="auto"/>
        <w:bottom w:val="single" w:sz="8" w:space="5" w:color="auto"/>
        <w:right w:val="none" w:sz="0" w:space="0" w:color="auto"/>
      </w:divBdr>
    </w:div>
    <w:div w:id="646084896">
      <w:marLeft w:val="0"/>
      <w:marRight w:val="0"/>
      <w:marTop w:val="0"/>
      <w:marBottom w:val="0"/>
      <w:divBdr>
        <w:top w:val="none" w:sz="0" w:space="0" w:color="auto"/>
        <w:left w:val="none" w:sz="0" w:space="0" w:color="auto"/>
        <w:bottom w:val="single" w:sz="8" w:space="5" w:color="auto"/>
        <w:right w:val="none" w:sz="0" w:space="0" w:color="auto"/>
      </w:divBdr>
    </w:div>
    <w:div w:id="859977071">
      <w:marLeft w:val="0"/>
      <w:marRight w:val="0"/>
      <w:marTop w:val="0"/>
      <w:marBottom w:val="0"/>
      <w:divBdr>
        <w:top w:val="none" w:sz="0" w:space="0" w:color="auto"/>
        <w:left w:val="none" w:sz="0" w:space="0" w:color="auto"/>
        <w:bottom w:val="single" w:sz="8" w:space="5" w:color="auto"/>
        <w:right w:val="none" w:sz="0" w:space="0" w:color="auto"/>
      </w:divBdr>
    </w:div>
    <w:div w:id="861168336">
      <w:marLeft w:val="0"/>
      <w:marRight w:val="0"/>
      <w:marTop w:val="0"/>
      <w:marBottom w:val="0"/>
      <w:divBdr>
        <w:top w:val="none" w:sz="0" w:space="0" w:color="auto"/>
        <w:left w:val="none" w:sz="0" w:space="0" w:color="auto"/>
        <w:bottom w:val="single" w:sz="8" w:space="5" w:color="auto"/>
        <w:right w:val="none" w:sz="0" w:space="0" w:color="auto"/>
      </w:divBdr>
    </w:div>
    <w:div w:id="894855141">
      <w:marLeft w:val="0"/>
      <w:marRight w:val="0"/>
      <w:marTop w:val="0"/>
      <w:marBottom w:val="0"/>
      <w:divBdr>
        <w:top w:val="none" w:sz="0" w:space="0" w:color="auto"/>
        <w:left w:val="none" w:sz="0" w:space="0" w:color="auto"/>
        <w:bottom w:val="single" w:sz="8" w:space="5" w:color="auto"/>
        <w:right w:val="none" w:sz="0" w:space="0" w:color="auto"/>
      </w:divBdr>
    </w:div>
    <w:div w:id="934899718">
      <w:marLeft w:val="0"/>
      <w:marRight w:val="0"/>
      <w:marTop w:val="0"/>
      <w:marBottom w:val="0"/>
      <w:divBdr>
        <w:top w:val="none" w:sz="0" w:space="0" w:color="auto"/>
        <w:left w:val="none" w:sz="0" w:space="0" w:color="auto"/>
        <w:bottom w:val="single" w:sz="8" w:space="5" w:color="auto"/>
        <w:right w:val="none" w:sz="0" w:space="0" w:color="auto"/>
      </w:divBdr>
    </w:div>
    <w:div w:id="947933796">
      <w:marLeft w:val="0"/>
      <w:marRight w:val="0"/>
      <w:marTop w:val="0"/>
      <w:marBottom w:val="0"/>
      <w:divBdr>
        <w:top w:val="none" w:sz="0" w:space="0" w:color="auto"/>
        <w:left w:val="none" w:sz="0" w:space="0" w:color="auto"/>
        <w:bottom w:val="single" w:sz="8" w:space="5" w:color="auto"/>
        <w:right w:val="none" w:sz="0" w:space="0" w:color="auto"/>
      </w:divBdr>
    </w:div>
    <w:div w:id="1019312392">
      <w:marLeft w:val="0"/>
      <w:marRight w:val="0"/>
      <w:marTop w:val="0"/>
      <w:marBottom w:val="0"/>
      <w:divBdr>
        <w:top w:val="none" w:sz="0" w:space="0" w:color="auto"/>
        <w:left w:val="none" w:sz="0" w:space="0" w:color="auto"/>
        <w:bottom w:val="single" w:sz="8" w:space="5" w:color="auto"/>
        <w:right w:val="none" w:sz="0" w:space="0" w:color="auto"/>
      </w:divBdr>
    </w:div>
    <w:div w:id="1045057289">
      <w:marLeft w:val="0"/>
      <w:marRight w:val="0"/>
      <w:marTop w:val="0"/>
      <w:marBottom w:val="0"/>
      <w:divBdr>
        <w:top w:val="none" w:sz="0" w:space="0" w:color="auto"/>
        <w:left w:val="none" w:sz="0" w:space="0" w:color="auto"/>
        <w:bottom w:val="single" w:sz="8" w:space="5" w:color="auto"/>
        <w:right w:val="none" w:sz="0" w:space="0" w:color="auto"/>
      </w:divBdr>
    </w:div>
    <w:div w:id="1059591823">
      <w:marLeft w:val="0"/>
      <w:marRight w:val="0"/>
      <w:marTop w:val="0"/>
      <w:marBottom w:val="0"/>
      <w:divBdr>
        <w:top w:val="none" w:sz="0" w:space="0" w:color="auto"/>
        <w:left w:val="none" w:sz="0" w:space="0" w:color="auto"/>
        <w:bottom w:val="single" w:sz="8" w:space="5" w:color="auto"/>
        <w:right w:val="none" w:sz="0" w:space="0" w:color="auto"/>
      </w:divBdr>
    </w:div>
    <w:div w:id="1083188490">
      <w:marLeft w:val="0"/>
      <w:marRight w:val="0"/>
      <w:marTop w:val="0"/>
      <w:marBottom w:val="0"/>
      <w:divBdr>
        <w:top w:val="none" w:sz="0" w:space="0" w:color="auto"/>
        <w:left w:val="none" w:sz="0" w:space="0" w:color="auto"/>
        <w:bottom w:val="single" w:sz="8" w:space="5" w:color="auto"/>
        <w:right w:val="none" w:sz="0" w:space="0" w:color="auto"/>
      </w:divBdr>
    </w:div>
    <w:div w:id="1159231419">
      <w:marLeft w:val="0"/>
      <w:marRight w:val="0"/>
      <w:marTop w:val="0"/>
      <w:marBottom w:val="0"/>
      <w:divBdr>
        <w:top w:val="none" w:sz="0" w:space="0" w:color="auto"/>
        <w:left w:val="none" w:sz="0" w:space="0" w:color="auto"/>
        <w:bottom w:val="single" w:sz="8" w:space="5" w:color="auto"/>
        <w:right w:val="none" w:sz="0" w:space="0" w:color="auto"/>
      </w:divBdr>
    </w:div>
    <w:div w:id="1199049373">
      <w:marLeft w:val="0"/>
      <w:marRight w:val="0"/>
      <w:marTop w:val="0"/>
      <w:marBottom w:val="0"/>
      <w:divBdr>
        <w:top w:val="none" w:sz="0" w:space="0" w:color="auto"/>
        <w:left w:val="none" w:sz="0" w:space="0" w:color="auto"/>
        <w:bottom w:val="single" w:sz="8" w:space="5" w:color="auto"/>
        <w:right w:val="none" w:sz="0" w:space="0" w:color="auto"/>
      </w:divBdr>
    </w:div>
    <w:div w:id="1229195820">
      <w:marLeft w:val="0"/>
      <w:marRight w:val="0"/>
      <w:marTop w:val="0"/>
      <w:marBottom w:val="0"/>
      <w:divBdr>
        <w:top w:val="none" w:sz="0" w:space="0" w:color="auto"/>
        <w:left w:val="none" w:sz="0" w:space="0" w:color="auto"/>
        <w:bottom w:val="single" w:sz="8" w:space="1" w:color="auto"/>
        <w:right w:val="none" w:sz="0" w:space="0" w:color="auto"/>
      </w:divBdr>
    </w:div>
    <w:div w:id="1259941830">
      <w:marLeft w:val="0"/>
      <w:marRight w:val="0"/>
      <w:marTop w:val="0"/>
      <w:marBottom w:val="0"/>
      <w:divBdr>
        <w:top w:val="none" w:sz="0" w:space="0" w:color="auto"/>
        <w:left w:val="none" w:sz="0" w:space="0" w:color="auto"/>
        <w:bottom w:val="single" w:sz="8" w:space="5" w:color="auto"/>
        <w:right w:val="none" w:sz="0" w:space="0" w:color="auto"/>
      </w:divBdr>
    </w:div>
    <w:div w:id="1278365907">
      <w:marLeft w:val="0"/>
      <w:marRight w:val="0"/>
      <w:marTop w:val="0"/>
      <w:marBottom w:val="0"/>
      <w:divBdr>
        <w:top w:val="none" w:sz="0" w:space="0" w:color="auto"/>
        <w:left w:val="none" w:sz="0" w:space="0" w:color="auto"/>
        <w:bottom w:val="single" w:sz="8" w:space="5" w:color="auto"/>
        <w:right w:val="none" w:sz="0" w:space="0" w:color="auto"/>
      </w:divBdr>
    </w:div>
    <w:div w:id="1343750287">
      <w:marLeft w:val="0"/>
      <w:marRight w:val="0"/>
      <w:marTop w:val="0"/>
      <w:marBottom w:val="0"/>
      <w:divBdr>
        <w:top w:val="none" w:sz="0" w:space="0" w:color="auto"/>
        <w:left w:val="none" w:sz="0" w:space="0" w:color="auto"/>
        <w:bottom w:val="single" w:sz="8" w:space="5" w:color="auto"/>
        <w:right w:val="none" w:sz="0" w:space="0" w:color="auto"/>
      </w:divBdr>
    </w:div>
    <w:div w:id="1363282575">
      <w:marLeft w:val="0"/>
      <w:marRight w:val="0"/>
      <w:marTop w:val="0"/>
      <w:marBottom w:val="0"/>
      <w:divBdr>
        <w:top w:val="none" w:sz="0" w:space="0" w:color="auto"/>
        <w:left w:val="none" w:sz="0" w:space="0" w:color="auto"/>
        <w:bottom w:val="single" w:sz="8" w:space="5" w:color="auto"/>
        <w:right w:val="none" w:sz="0" w:space="0" w:color="auto"/>
      </w:divBdr>
    </w:div>
    <w:div w:id="1454206191">
      <w:marLeft w:val="0"/>
      <w:marRight w:val="0"/>
      <w:marTop w:val="0"/>
      <w:marBottom w:val="0"/>
      <w:divBdr>
        <w:top w:val="none" w:sz="0" w:space="0" w:color="auto"/>
        <w:left w:val="none" w:sz="0" w:space="0" w:color="auto"/>
        <w:bottom w:val="single" w:sz="8" w:space="5" w:color="auto"/>
        <w:right w:val="none" w:sz="0" w:space="0" w:color="auto"/>
      </w:divBdr>
    </w:div>
    <w:div w:id="1472403551">
      <w:marLeft w:val="0"/>
      <w:marRight w:val="0"/>
      <w:marTop w:val="0"/>
      <w:marBottom w:val="0"/>
      <w:divBdr>
        <w:top w:val="none" w:sz="0" w:space="0" w:color="auto"/>
        <w:left w:val="none" w:sz="0" w:space="0" w:color="auto"/>
        <w:bottom w:val="single" w:sz="8" w:space="5" w:color="auto"/>
        <w:right w:val="none" w:sz="0" w:space="0" w:color="auto"/>
      </w:divBdr>
    </w:div>
    <w:div w:id="1584291131">
      <w:marLeft w:val="0"/>
      <w:marRight w:val="0"/>
      <w:marTop w:val="0"/>
      <w:marBottom w:val="0"/>
      <w:divBdr>
        <w:top w:val="none" w:sz="0" w:space="0" w:color="auto"/>
        <w:left w:val="none" w:sz="0" w:space="0" w:color="auto"/>
        <w:bottom w:val="single" w:sz="8" w:space="5" w:color="auto"/>
        <w:right w:val="none" w:sz="0" w:space="0" w:color="auto"/>
      </w:divBdr>
    </w:div>
    <w:div w:id="1594894290">
      <w:marLeft w:val="0"/>
      <w:marRight w:val="0"/>
      <w:marTop w:val="0"/>
      <w:marBottom w:val="0"/>
      <w:divBdr>
        <w:top w:val="none" w:sz="0" w:space="0" w:color="auto"/>
        <w:left w:val="none" w:sz="0" w:space="0" w:color="auto"/>
        <w:bottom w:val="single" w:sz="8" w:space="5" w:color="auto"/>
        <w:right w:val="none" w:sz="0" w:space="0" w:color="auto"/>
      </w:divBdr>
    </w:div>
    <w:div w:id="1647010651">
      <w:marLeft w:val="0"/>
      <w:marRight w:val="0"/>
      <w:marTop w:val="0"/>
      <w:marBottom w:val="0"/>
      <w:divBdr>
        <w:top w:val="none" w:sz="0" w:space="0" w:color="auto"/>
        <w:left w:val="none" w:sz="0" w:space="0" w:color="auto"/>
        <w:bottom w:val="double" w:sz="6" w:space="1" w:color="auto"/>
        <w:right w:val="none" w:sz="0" w:space="0" w:color="auto"/>
      </w:divBdr>
    </w:div>
    <w:div w:id="1681468429">
      <w:marLeft w:val="0"/>
      <w:marRight w:val="0"/>
      <w:marTop w:val="0"/>
      <w:marBottom w:val="0"/>
      <w:divBdr>
        <w:top w:val="none" w:sz="0" w:space="0" w:color="auto"/>
        <w:left w:val="none" w:sz="0" w:space="0" w:color="auto"/>
        <w:bottom w:val="single" w:sz="8" w:space="5" w:color="auto"/>
        <w:right w:val="none" w:sz="0" w:space="0" w:color="auto"/>
      </w:divBdr>
    </w:div>
    <w:div w:id="1732196883">
      <w:marLeft w:val="0"/>
      <w:marRight w:val="0"/>
      <w:marTop w:val="0"/>
      <w:marBottom w:val="0"/>
      <w:divBdr>
        <w:top w:val="none" w:sz="0" w:space="0" w:color="auto"/>
        <w:left w:val="none" w:sz="0" w:space="0" w:color="auto"/>
        <w:bottom w:val="single" w:sz="8" w:space="5" w:color="auto"/>
        <w:right w:val="none" w:sz="0" w:space="0" w:color="auto"/>
      </w:divBdr>
    </w:div>
    <w:div w:id="1780755167">
      <w:marLeft w:val="0"/>
      <w:marRight w:val="0"/>
      <w:marTop w:val="0"/>
      <w:marBottom w:val="0"/>
      <w:divBdr>
        <w:top w:val="none" w:sz="0" w:space="0" w:color="auto"/>
        <w:left w:val="none" w:sz="0" w:space="0" w:color="auto"/>
        <w:bottom w:val="single" w:sz="8" w:space="5" w:color="auto"/>
        <w:right w:val="none" w:sz="0" w:space="0" w:color="auto"/>
      </w:divBdr>
    </w:div>
    <w:div w:id="1781946054">
      <w:marLeft w:val="0"/>
      <w:marRight w:val="0"/>
      <w:marTop w:val="0"/>
      <w:marBottom w:val="0"/>
      <w:divBdr>
        <w:top w:val="none" w:sz="0" w:space="0" w:color="auto"/>
        <w:left w:val="none" w:sz="0" w:space="0" w:color="auto"/>
        <w:bottom w:val="single" w:sz="8" w:space="5" w:color="auto"/>
        <w:right w:val="none" w:sz="0" w:space="0" w:color="auto"/>
      </w:divBdr>
    </w:div>
    <w:div w:id="1821966747">
      <w:marLeft w:val="0"/>
      <w:marRight w:val="0"/>
      <w:marTop w:val="0"/>
      <w:marBottom w:val="0"/>
      <w:divBdr>
        <w:top w:val="none" w:sz="0" w:space="0" w:color="auto"/>
        <w:left w:val="none" w:sz="0" w:space="0" w:color="auto"/>
        <w:bottom w:val="single" w:sz="8" w:space="5" w:color="auto"/>
        <w:right w:val="none" w:sz="0" w:space="0" w:color="auto"/>
      </w:divBdr>
    </w:div>
    <w:div w:id="1953970131">
      <w:marLeft w:val="0"/>
      <w:marRight w:val="0"/>
      <w:marTop w:val="0"/>
      <w:marBottom w:val="0"/>
      <w:divBdr>
        <w:top w:val="none" w:sz="0" w:space="0" w:color="auto"/>
        <w:left w:val="none" w:sz="0" w:space="0" w:color="auto"/>
        <w:bottom w:val="single" w:sz="8" w:space="5" w:color="auto"/>
        <w:right w:val="none" w:sz="0" w:space="0" w:color="auto"/>
      </w:divBdr>
    </w:div>
    <w:div w:id="1979996191">
      <w:marLeft w:val="0"/>
      <w:marRight w:val="0"/>
      <w:marTop w:val="0"/>
      <w:marBottom w:val="0"/>
      <w:divBdr>
        <w:top w:val="none" w:sz="0" w:space="0" w:color="auto"/>
        <w:left w:val="none" w:sz="0" w:space="0" w:color="auto"/>
        <w:bottom w:val="single" w:sz="8" w:space="5" w:color="auto"/>
        <w:right w:val="none" w:sz="0" w:space="0" w:color="auto"/>
      </w:divBdr>
    </w:div>
    <w:div w:id="1992560156">
      <w:marLeft w:val="0"/>
      <w:marRight w:val="0"/>
      <w:marTop w:val="0"/>
      <w:marBottom w:val="0"/>
      <w:divBdr>
        <w:top w:val="none" w:sz="0" w:space="0" w:color="auto"/>
        <w:left w:val="none" w:sz="0" w:space="0" w:color="auto"/>
        <w:bottom w:val="single" w:sz="8" w:space="5" w:color="auto"/>
        <w:right w:val="none" w:sz="0" w:space="0" w:color="auto"/>
      </w:divBdr>
    </w:div>
    <w:div w:id="2079401879">
      <w:marLeft w:val="0"/>
      <w:marRight w:val="0"/>
      <w:marTop w:val="0"/>
      <w:marBottom w:val="0"/>
      <w:divBdr>
        <w:top w:val="none" w:sz="0" w:space="0" w:color="auto"/>
        <w:left w:val="none" w:sz="0" w:space="0" w:color="auto"/>
        <w:bottom w:val="single" w:sz="8" w:space="5" w:color="auto"/>
        <w:right w:val="none" w:sz="0" w:space="0" w:color="auto"/>
      </w:divBdr>
    </w:div>
    <w:div w:id="2089688901">
      <w:marLeft w:val="0"/>
      <w:marRight w:val="0"/>
      <w:marTop w:val="0"/>
      <w:marBottom w:val="0"/>
      <w:divBdr>
        <w:top w:val="none" w:sz="0" w:space="0" w:color="auto"/>
        <w:left w:val="none" w:sz="0" w:space="0" w:color="auto"/>
        <w:bottom w:val="single" w:sz="8" w:space="5" w:color="auto"/>
        <w:right w:val="none" w:sz="0" w:space="0" w:color="auto"/>
      </w:divBdr>
    </w:div>
    <w:div w:id="2102405164">
      <w:marLeft w:val="0"/>
      <w:marRight w:val="0"/>
      <w:marTop w:val="0"/>
      <w:marBottom w:val="0"/>
      <w:divBdr>
        <w:top w:val="none" w:sz="0" w:space="0" w:color="auto"/>
        <w:left w:val="none" w:sz="0" w:space="0" w:color="auto"/>
        <w:bottom w:val="single" w:sz="8" w:space="5" w:color="auto"/>
        <w:right w:val="none" w:sz="0" w:space="0" w:color="auto"/>
      </w:divBdr>
    </w:div>
    <w:div w:id="2129812052">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22865</Words>
  <Characters>13034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VP20150729</vt:lpstr>
    </vt:vector>
  </TitlesOfParts>
  <Company>LRVK</Company>
  <LinksUpToDate>false</LinksUpToDate>
  <CharactersWithSpaces>35828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VP20150729</dc:title>
  <dc:subject>20150729</dc:subject>
  <dc:creator>Danutė Dūdienė</dc:creator>
  <cp:lastModifiedBy>Rasa Kunčinienė</cp:lastModifiedBy>
  <cp:revision>2</cp:revision>
  <dcterms:created xsi:type="dcterms:W3CDTF">2015-08-03T06:39:00Z</dcterms:created>
  <dcterms:modified xsi:type="dcterms:W3CDTF">2015-08-03T06:39:00Z</dcterms:modified>
</cp:coreProperties>
</file>