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Look w:val="04A0" w:firstRow="1" w:lastRow="0" w:firstColumn="1" w:lastColumn="0" w:noHBand="0" w:noVBand="1"/>
      </w:tblPr>
      <w:tblGrid>
        <w:gridCol w:w="3611"/>
        <w:gridCol w:w="7056"/>
        <w:gridCol w:w="3326"/>
      </w:tblGrid>
      <w:tr w:rsidR="00EE22F3" w:rsidRPr="00B3301E" w14:paraId="1D43B01B" w14:textId="77777777" w:rsidTr="00EE22F3">
        <w:trPr>
          <w:trHeight w:val="3588"/>
        </w:trPr>
        <w:tc>
          <w:tcPr>
            <w:tcW w:w="3611" w:type="dxa"/>
            <w:shd w:val="clear" w:color="auto" w:fill="FFFFFF" w:themeFill="background1"/>
          </w:tcPr>
          <w:p w14:paraId="562D0092" w14:textId="77777777" w:rsidR="00EE22F3" w:rsidRPr="00B3301E" w:rsidRDefault="00EE22F3" w:rsidP="00EE22F3">
            <w:pPr>
              <w:jc w:val="both"/>
              <w:rPr>
                <w:rFonts w:ascii="Times New Roman" w:hAnsi="Times New Roman" w:cs="Times New Roman"/>
                <w:b/>
              </w:rPr>
            </w:pPr>
            <w:r w:rsidRPr="00B3301E">
              <w:rPr>
                <w:rFonts w:ascii="Times New Roman" w:hAnsi="Times New Roman" w:cs="Times New Roman"/>
                <w:b/>
                <w:color w:val="000000" w:themeColor="text1"/>
              </w:rPr>
              <w:t>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(Tekstas svarbus EEE)</w:t>
            </w:r>
          </w:p>
        </w:tc>
        <w:tc>
          <w:tcPr>
            <w:tcW w:w="7056" w:type="dxa"/>
            <w:shd w:val="clear" w:color="auto" w:fill="FFFFFF" w:themeFill="background1"/>
          </w:tcPr>
          <w:p w14:paraId="177BB75C" w14:textId="77777777" w:rsidR="00EE22F3" w:rsidRDefault="00EE22F3" w:rsidP="00EE22F3">
            <w:pPr>
              <w:jc w:val="both"/>
              <w:rPr>
                <w:rFonts w:ascii="Times New Roman" w:hAnsi="Times New Roman" w:cs="Times New Roman"/>
                <w:b/>
              </w:rPr>
            </w:pPr>
            <w:r w:rsidRPr="00B3301E">
              <w:rPr>
                <w:rFonts w:ascii="Times New Roman" w:hAnsi="Times New Roman" w:cs="Times New Roman"/>
                <w:b/>
              </w:rPr>
              <w:t>Lietuvos Respublikos pinigų plovimo ir teroristų finansavimo prevencijos įstatymas Nr. VIII-275 (Valstybės žinios, 1997-07-04, Nr. 64-1502) (toliau – Įstatymas),</w:t>
            </w:r>
            <w:r w:rsidRPr="00B3301E">
              <w:rPr>
                <w:rFonts w:ascii="Times New Roman" w:hAnsi="Times New Roman" w:cs="Times New Roman"/>
              </w:rPr>
              <w:t xml:space="preserve"> </w:t>
            </w:r>
            <w:r w:rsidR="00F66AD1">
              <w:rPr>
                <w:rFonts w:ascii="Times New Roman" w:hAnsi="Times New Roman" w:cs="Times New Roman"/>
                <w:b/>
              </w:rPr>
              <w:t>s</w:t>
            </w:r>
            <w:r w:rsidRPr="00B3301E">
              <w:rPr>
                <w:rFonts w:ascii="Times New Roman" w:hAnsi="Times New Roman" w:cs="Times New Roman"/>
                <w:b/>
              </w:rPr>
              <w:t>uvestinė redakcija nuo 2017-07-13</w:t>
            </w:r>
          </w:p>
          <w:p w14:paraId="0036017E" w14:textId="77777777" w:rsidR="00E323BF" w:rsidRDefault="00E323BF" w:rsidP="00EE22F3">
            <w:pPr>
              <w:jc w:val="both"/>
              <w:rPr>
                <w:rFonts w:ascii="Times New Roman" w:hAnsi="Times New Roman" w:cs="Times New Roman"/>
                <w:b/>
              </w:rPr>
            </w:pPr>
          </w:p>
          <w:p w14:paraId="32E3F3AD" w14:textId="77777777" w:rsidR="00E323BF" w:rsidRPr="00B3301E" w:rsidRDefault="00E323BF" w:rsidP="00EE22F3">
            <w:pPr>
              <w:jc w:val="both"/>
              <w:rPr>
                <w:rFonts w:ascii="Times New Roman" w:hAnsi="Times New Roman" w:cs="Times New Roman"/>
                <w:b/>
              </w:rPr>
            </w:pPr>
            <w:r w:rsidRPr="00B3301E">
              <w:rPr>
                <w:rFonts w:ascii="Times New Roman" w:hAnsi="Times New Roman" w:cs="Times New Roman"/>
                <w:b/>
              </w:rPr>
              <w:t>Lietuvos Respublikos administracinių nusižengimų kodeksas, patvirtintas įstatymu Nr. XII-1869 (toliau – Administracinių nusižengimų kodeksas)</w:t>
            </w:r>
            <w:r w:rsidR="00F66AD1">
              <w:rPr>
                <w:rFonts w:ascii="Times New Roman" w:hAnsi="Times New Roman" w:cs="Times New Roman"/>
                <w:b/>
              </w:rPr>
              <w:t xml:space="preserve"> (TAR, 2015-07-10, Nr. 11216), s</w:t>
            </w:r>
            <w:r w:rsidRPr="00B3301E">
              <w:rPr>
                <w:rFonts w:ascii="Times New Roman" w:hAnsi="Times New Roman" w:cs="Times New Roman"/>
                <w:b/>
              </w:rPr>
              <w:t xml:space="preserve">uvestinė </w:t>
            </w:r>
            <w:r w:rsidRPr="00A4411A">
              <w:rPr>
                <w:rFonts w:ascii="Times New Roman" w:hAnsi="Times New Roman" w:cs="Times New Roman"/>
                <w:b/>
              </w:rPr>
              <w:t xml:space="preserve">redakcija nuo </w:t>
            </w:r>
            <w:hyperlink r:id="rId7" w:tgtFrame="_blank" w:history="1">
              <w:r w:rsidR="00E71AF5" w:rsidRPr="00A4411A">
                <w:rPr>
                  <w:rStyle w:val="Hipersaitas"/>
                  <w:rFonts w:ascii="Times New Roman" w:hAnsi="Times New Roman" w:cs="Times New Roman"/>
                  <w:b/>
                  <w:color w:val="000000" w:themeColor="text1"/>
                  <w:u w:val="none"/>
                </w:rPr>
                <w:t>2019-03-01 iki 2019-03-31</w:t>
              </w:r>
            </w:hyperlink>
            <w:r w:rsidR="00E71AF5" w:rsidRPr="00A4411A">
              <w:rPr>
                <w:rFonts w:ascii="Times New Roman" w:hAnsi="Times New Roman" w:cs="Times New Roman"/>
                <w:b/>
                <w:color w:val="000000" w:themeColor="text1"/>
              </w:rPr>
              <w:t>)</w:t>
            </w:r>
            <w:r w:rsidR="00E71AF5" w:rsidRPr="00A4411A" w:rsidDel="00E71AF5">
              <w:rPr>
                <w:rFonts w:ascii="Times New Roman" w:hAnsi="Times New Roman" w:cs="Times New Roman"/>
                <w:b/>
              </w:rPr>
              <w:t xml:space="preserve"> </w:t>
            </w:r>
            <w:r w:rsidRPr="00A4411A">
              <w:rPr>
                <w:rFonts w:ascii="Times New Roman" w:hAnsi="Times New Roman" w:cs="Times New Roman"/>
                <w:b/>
              </w:rPr>
              <w:t>(toliau - Administracinių nusižengimų k</w:t>
            </w:r>
            <w:r w:rsidRPr="00B3301E">
              <w:rPr>
                <w:rFonts w:ascii="Times New Roman" w:hAnsi="Times New Roman" w:cs="Times New Roman"/>
                <w:b/>
              </w:rPr>
              <w:t>odeksas</w:t>
            </w:r>
            <w:r>
              <w:rPr>
                <w:rFonts w:ascii="Times New Roman" w:hAnsi="Times New Roman" w:cs="Times New Roman"/>
                <w:b/>
              </w:rPr>
              <w:t>)</w:t>
            </w:r>
          </w:p>
          <w:p w14:paraId="6E07F077" w14:textId="77777777" w:rsidR="00CD1E1B" w:rsidRPr="00B3301E" w:rsidRDefault="00CD1E1B" w:rsidP="00EE22F3">
            <w:pPr>
              <w:jc w:val="both"/>
              <w:rPr>
                <w:rFonts w:ascii="Times New Roman" w:hAnsi="Times New Roman" w:cs="Times New Roman"/>
                <w:b/>
              </w:rPr>
            </w:pPr>
          </w:p>
          <w:p w14:paraId="41A0EB6F" w14:textId="77777777" w:rsidR="00CD1E1B" w:rsidRPr="00B3301E" w:rsidRDefault="00CD1E1B" w:rsidP="00CD1E1B">
            <w:pPr>
              <w:jc w:val="both"/>
              <w:rPr>
                <w:rFonts w:ascii="Times New Roman" w:hAnsi="Times New Roman" w:cs="Times New Roman"/>
                <w:b/>
              </w:rPr>
            </w:pPr>
            <w:r w:rsidRPr="00B3301E">
              <w:rPr>
                <w:rFonts w:ascii="Times New Roman" w:hAnsi="Times New Roman" w:cs="Times New Roman"/>
                <w:b/>
              </w:rPr>
              <w:t>Lietuvos Respublikos asmens duomenų teisinės apsaugos įstatymas Nr. I-1374 (Valstybės žinios, 1996-07-03, Nr. 63-1479), Suvestinė redakcija nuo 2017-01-01) (toliau - Asmens duomenų teisinės apsaugos įstatymas)</w:t>
            </w:r>
          </w:p>
          <w:p w14:paraId="5574D1DF" w14:textId="77777777" w:rsidR="00FD4D56" w:rsidRPr="00B3301E" w:rsidRDefault="00FD4D56" w:rsidP="00EE22F3">
            <w:pPr>
              <w:jc w:val="both"/>
              <w:rPr>
                <w:rFonts w:ascii="Times New Roman" w:hAnsi="Times New Roman" w:cs="Times New Roman"/>
                <w:b/>
              </w:rPr>
            </w:pPr>
          </w:p>
          <w:p w14:paraId="7DA43BF6" w14:textId="77777777" w:rsidR="00EE22F3" w:rsidRPr="00B3301E" w:rsidRDefault="00FD4D56" w:rsidP="00EE22F3">
            <w:pPr>
              <w:jc w:val="both"/>
              <w:rPr>
                <w:rFonts w:ascii="Times New Roman" w:hAnsi="Times New Roman" w:cs="Times New Roman"/>
                <w:b/>
              </w:rPr>
            </w:pPr>
            <w:r w:rsidRPr="00B3301E">
              <w:rPr>
                <w:rFonts w:ascii="Times New Roman" w:hAnsi="Times New Roman" w:cs="Times New Roman"/>
                <w:b/>
              </w:rPr>
              <w:t xml:space="preserve">Lietuvos Respublikos Vyriausybės 2006 m. birželio 1 d. nutarimas Nr. 527 „Dėl Finansinių nusikaltimų tyrimo tarnybos prie Vidaus reikalų ministerijos disponuojamos informacijos apie kliento operacijas su pinigais teikimo Lietuvos Respublikos teisėsaugos ir kitoms valstybės institucijoms taisyklių patvirtinimo“ </w:t>
            </w:r>
            <w:r w:rsidR="00F66AD1" w:rsidRPr="00F66AD1">
              <w:rPr>
                <w:rFonts w:ascii="Times New Roman" w:hAnsi="Times New Roman" w:cs="Times New Roman"/>
                <w:b/>
              </w:rPr>
              <w:t xml:space="preserve">(suvestinė redakcija (nuo 2010-04-18) </w:t>
            </w:r>
            <w:r w:rsidRPr="00F66AD1">
              <w:rPr>
                <w:rFonts w:ascii="Times New Roman" w:hAnsi="Times New Roman" w:cs="Times New Roman"/>
                <w:b/>
              </w:rPr>
              <w:t>(toliau – Vyriausybės nutarimas)</w:t>
            </w:r>
          </w:p>
          <w:p w14:paraId="209D5869" w14:textId="77777777" w:rsidR="00EE22F3" w:rsidRPr="00B3301E" w:rsidRDefault="00EE22F3" w:rsidP="00EE22F3">
            <w:pPr>
              <w:jc w:val="both"/>
              <w:rPr>
                <w:rFonts w:ascii="Times New Roman" w:hAnsi="Times New Roman" w:cs="Times New Roman"/>
                <w:b/>
              </w:rPr>
            </w:pPr>
          </w:p>
        </w:tc>
        <w:tc>
          <w:tcPr>
            <w:tcW w:w="3326" w:type="dxa"/>
            <w:shd w:val="clear" w:color="auto" w:fill="FFFFFF" w:themeFill="background1"/>
          </w:tcPr>
          <w:p w14:paraId="4F557A5A" w14:textId="77777777" w:rsidR="00EE22F3" w:rsidRPr="00B3301E" w:rsidRDefault="00EE22F3" w:rsidP="00240AF3">
            <w:pPr>
              <w:jc w:val="both"/>
              <w:rPr>
                <w:rFonts w:ascii="Times New Roman" w:hAnsi="Times New Roman" w:cs="Times New Roman"/>
                <w:b/>
              </w:rPr>
            </w:pPr>
            <w:r w:rsidRPr="00B3301E">
              <w:rPr>
                <w:rFonts w:ascii="Times New Roman" w:hAnsi="Times New Roman" w:cs="Times New Roman"/>
                <w:b/>
              </w:rPr>
              <w:t>Europos Sąjungos teisės akto perkėlimo (įgyvendinimo) lygis (visiškas, dalinis)</w:t>
            </w:r>
          </w:p>
        </w:tc>
      </w:tr>
      <w:tr w:rsidR="0028569C" w:rsidRPr="00B3301E" w14:paraId="26A91D64" w14:textId="77777777" w:rsidTr="000D078B">
        <w:tc>
          <w:tcPr>
            <w:tcW w:w="3611" w:type="dxa"/>
          </w:tcPr>
          <w:p w14:paraId="48C7B461" w14:textId="77777777" w:rsidR="0028569C" w:rsidRPr="00B3301E" w:rsidRDefault="0028569C" w:rsidP="009260FB">
            <w:pPr>
              <w:jc w:val="both"/>
              <w:rPr>
                <w:rFonts w:ascii="Times New Roman" w:hAnsi="Times New Roman" w:cs="Times New Roman"/>
                <w:b/>
                <w:iCs/>
              </w:rPr>
            </w:pPr>
            <w:r w:rsidRPr="00B3301E">
              <w:rPr>
                <w:rFonts w:ascii="Times New Roman" w:hAnsi="Times New Roman" w:cs="Times New Roman"/>
                <w:b/>
                <w:iCs/>
              </w:rPr>
              <w:t>8 straipsnis</w:t>
            </w:r>
          </w:p>
          <w:p w14:paraId="305FCC66"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&lt;...&gt;</w:t>
            </w:r>
          </w:p>
          <w:p w14:paraId="663132C1" w14:textId="77777777" w:rsidR="0028569C" w:rsidRPr="00B3301E" w:rsidRDefault="0028569C" w:rsidP="009260FB">
            <w:pPr>
              <w:jc w:val="both"/>
              <w:rPr>
                <w:rFonts w:ascii="Times New Roman" w:hAnsi="Times New Roman" w:cs="Times New Roman"/>
                <w:highlight w:val="lightGray"/>
              </w:rPr>
            </w:pPr>
            <w:r w:rsidRPr="00B3301E">
              <w:rPr>
                <w:rFonts w:ascii="Times New Roman" w:hAnsi="Times New Roman" w:cs="Times New Roman"/>
              </w:rPr>
              <w:t xml:space="preserve">2.   1 dalyje nurodyti rizikos vertinimai įforminami dokumentais, nuolat atnaujinami ir teikiami atitinkamoms kompetentingoms institucijoms bei atitinkamiems </w:t>
            </w:r>
            <w:r w:rsidRPr="00A4411A">
              <w:rPr>
                <w:rFonts w:ascii="Times New Roman" w:hAnsi="Times New Roman" w:cs="Times New Roman"/>
              </w:rPr>
              <w:t>savireguliavimo organams. Kompetentingos institucijos gali nuspręsti, kad atskiri dokumentais įtvirti</w:t>
            </w:r>
            <w:bookmarkStart w:id="0" w:name="_GoBack"/>
            <w:bookmarkEnd w:id="0"/>
            <w:r w:rsidRPr="00A4411A">
              <w:rPr>
                <w:rFonts w:ascii="Times New Roman" w:hAnsi="Times New Roman" w:cs="Times New Roman"/>
              </w:rPr>
              <w:t>nti rizikos vertinimai yra nereikalingi, jei konkreti sektoriui būdinga rizika yra aiški ir suprantama.</w:t>
            </w:r>
          </w:p>
          <w:p w14:paraId="0874FDD1" w14:textId="77777777" w:rsidR="0028569C" w:rsidRPr="00B3301E" w:rsidRDefault="0028569C" w:rsidP="009260FB">
            <w:pPr>
              <w:jc w:val="both"/>
              <w:rPr>
                <w:rFonts w:ascii="Times New Roman" w:hAnsi="Times New Roman" w:cs="Times New Roman"/>
                <w:highlight w:val="lightGray"/>
              </w:rPr>
            </w:pPr>
          </w:p>
          <w:p w14:paraId="0B39FD64" w14:textId="77777777" w:rsidR="0028569C" w:rsidRPr="00B3301E" w:rsidRDefault="0028569C" w:rsidP="009260FB">
            <w:pPr>
              <w:jc w:val="both"/>
              <w:rPr>
                <w:rFonts w:ascii="Times New Roman" w:hAnsi="Times New Roman" w:cs="Times New Roman"/>
              </w:rPr>
            </w:pPr>
          </w:p>
        </w:tc>
        <w:tc>
          <w:tcPr>
            <w:tcW w:w="7056" w:type="dxa"/>
          </w:tcPr>
          <w:p w14:paraId="4ABA9D39" w14:textId="77777777" w:rsidR="00FE04C1" w:rsidRPr="00B3301E" w:rsidRDefault="00EE22F3" w:rsidP="009260FB">
            <w:pPr>
              <w:jc w:val="both"/>
              <w:rPr>
                <w:rFonts w:ascii="Times New Roman" w:hAnsi="Times New Roman" w:cs="Times New Roman"/>
                <w:b/>
              </w:rPr>
            </w:pPr>
            <w:r w:rsidRPr="00B3301E">
              <w:rPr>
                <w:rFonts w:ascii="Times New Roman" w:hAnsi="Times New Roman" w:cs="Times New Roman"/>
                <w:b/>
              </w:rPr>
              <w:t>Įstatymas</w:t>
            </w:r>
          </w:p>
          <w:p w14:paraId="742E80E0" w14:textId="77777777" w:rsidR="0028569C" w:rsidRPr="00B3301E" w:rsidRDefault="0028569C" w:rsidP="009260FB">
            <w:pPr>
              <w:jc w:val="both"/>
              <w:rPr>
                <w:rFonts w:ascii="Times New Roman" w:hAnsi="Times New Roman" w:cs="Times New Roman"/>
                <w:b/>
              </w:rPr>
            </w:pPr>
            <w:r w:rsidRPr="00B3301E">
              <w:rPr>
                <w:rFonts w:ascii="Times New Roman" w:hAnsi="Times New Roman" w:cs="Times New Roman"/>
                <w:b/>
              </w:rPr>
              <w:t>29 straipsnis. Finansų įstaigų ir kitų įpareigotųjų subjektų vidaus kontrolės procedūros</w:t>
            </w:r>
          </w:p>
          <w:p w14:paraId="3713042A"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1. Finansų įstaigos ir kiti įpareigotieji subjektai privalo nustatyti atitinkamą vidaus politiką ir vidaus kontrolės procedūras, susijusias su:</w:t>
            </w:r>
          </w:p>
          <w:p w14:paraId="6F93A396"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1) klientų ir naudos gavėjų tapatybės nustatymu ir tikrinimu;</w:t>
            </w:r>
          </w:p>
          <w:p w14:paraId="0DF793A7" w14:textId="77777777" w:rsidR="0028569C" w:rsidRPr="00340E46" w:rsidRDefault="0028569C" w:rsidP="009260FB">
            <w:pPr>
              <w:jc w:val="both"/>
              <w:rPr>
                <w:rFonts w:ascii="Times New Roman" w:hAnsi="Times New Roman" w:cs="Times New Roman"/>
                <w:b/>
              </w:rPr>
            </w:pPr>
            <w:r w:rsidRPr="00340E46">
              <w:rPr>
                <w:rFonts w:ascii="Times New Roman" w:hAnsi="Times New Roman" w:cs="Times New Roman"/>
                <w:b/>
              </w:rPr>
              <w:t>2) rizikos vertinimu, rizikos valdymu, atsižvelgiant į šio straipsnio 2 dalyje nustatytas rizikos rūšis;</w:t>
            </w:r>
          </w:p>
          <w:p w14:paraId="6DE81F58"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3) dalykinių santykių ir (arba) operacijų stebėsenos organizavimu;</w:t>
            </w:r>
          </w:p>
          <w:p w14:paraId="7D075D37"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4) tarptautinių finansinių sankcijų, ribojamųjų priemonių įgyvendinimu;</w:t>
            </w:r>
          </w:p>
          <w:p w14:paraId="1E8FF6B3"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5) pranešimų ir informacijos pateikimu Finansinių nusikaltimų tyrimo tarnybai;</w:t>
            </w:r>
          </w:p>
          <w:p w14:paraId="13F80447"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6) registracijos žurnalų tvarkymu;</w:t>
            </w:r>
          </w:p>
          <w:p w14:paraId="2CC8C3B4"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7) šiame įstatyme nurodytos informacijos saugojimu;</w:t>
            </w:r>
          </w:p>
          <w:p w14:paraId="2D0894CD"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8) kliento ir naudos gavėjo tapatybės nustatymo informacijos atnaujinimu;</w:t>
            </w:r>
          </w:p>
          <w:p w14:paraId="3D415018"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9) mokymų darbuotojams organizavimu, siekiant juos tinkamai supažindinti su pinigų plovimo ir (ar) teroristų finansavimo prevencijos reikalavimais;</w:t>
            </w:r>
          </w:p>
          <w:p w14:paraId="0DAA7779"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lastRenderedPageBreak/>
              <w:t>10) funkcijų, finansų rinkos dalyvio įstaigoje įgyvendinant pinigų plovimo ir (ar) teroristų finansavimo prevencijos priemones, pasiskirstymu, taip pat informacijos apie reikalavimų vykdymą valdymu ir komunikacija.</w:t>
            </w:r>
          </w:p>
          <w:p w14:paraId="5FB60CC2" w14:textId="77777777" w:rsidR="0028569C" w:rsidRPr="00A4411A" w:rsidRDefault="0028569C" w:rsidP="009260FB">
            <w:pPr>
              <w:jc w:val="both"/>
              <w:rPr>
                <w:rFonts w:ascii="Times New Roman" w:hAnsi="Times New Roman" w:cs="Times New Roman"/>
                <w:b/>
              </w:rPr>
            </w:pPr>
            <w:r w:rsidRPr="00A4411A">
              <w:rPr>
                <w:rFonts w:ascii="Times New Roman" w:hAnsi="Times New Roman" w:cs="Times New Roman"/>
                <w:b/>
              </w:rPr>
              <w:t>2. Pinigų plovimo ir (ar) teroristų finansavimo rizika turi būti vertinama išskiriant bent šias rizikos rūšis:</w:t>
            </w:r>
          </w:p>
          <w:p w14:paraId="66146A55" w14:textId="77777777" w:rsidR="0028569C" w:rsidRPr="00A4411A" w:rsidRDefault="0028569C" w:rsidP="009260FB">
            <w:pPr>
              <w:jc w:val="both"/>
              <w:rPr>
                <w:rFonts w:ascii="Times New Roman" w:hAnsi="Times New Roman" w:cs="Times New Roman"/>
                <w:b/>
              </w:rPr>
            </w:pPr>
            <w:r w:rsidRPr="00A4411A">
              <w:rPr>
                <w:rFonts w:ascii="Times New Roman" w:hAnsi="Times New Roman" w:cs="Times New Roman"/>
                <w:b/>
              </w:rPr>
              <w:t>1) kliento rizika;</w:t>
            </w:r>
          </w:p>
          <w:p w14:paraId="38402262" w14:textId="77777777" w:rsidR="0028569C" w:rsidRPr="00A4411A" w:rsidRDefault="0028569C" w:rsidP="009260FB">
            <w:pPr>
              <w:jc w:val="both"/>
              <w:rPr>
                <w:rFonts w:ascii="Times New Roman" w:hAnsi="Times New Roman" w:cs="Times New Roman"/>
                <w:b/>
              </w:rPr>
            </w:pPr>
            <w:r w:rsidRPr="00A4411A">
              <w:rPr>
                <w:rFonts w:ascii="Times New Roman" w:hAnsi="Times New Roman" w:cs="Times New Roman"/>
                <w:b/>
              </w:rPr>
              <w:t>2) produktų, paslaugų rizika ir (arba) operacijų rizika;</w:t>
            </w:r>
          </w:p>
          <w:p w14:paraId="0F73EBD6" w14:textId="77777777" w:rsidR="0028569C" w:rsidRPr="00A4411A" w:rsidRDefault="0028569C" w:rsidP="009260FB">
            <w:pPr>
              <w:jc w:val="both"/>
              <w:rPr>
                <w:rFonts w:ascii="Times New Roman" w:hAnsi="Times New Roman" w:cs="Times New Roman"/>
                <w:b/>
              </w:rPr>
            </w:pPr>
            <w:r w:rsidRPr="00A4411A">
              <w:rPr>
                <w:rFonts w:ascii="Times New Roman" w:hAnsi="Times New Roman" w:cs="Times New Roman"/>
                <w:b/>
              </w:rPr>
              <w:t xml:space="preserve">3) šalies ir (arba) geografinio regiono rizika. </w:t>
            </w:r>
          </w:p>
          <w:p w14:paraId="6D2B293C" w14:textId="77777777" w:rsidR="00DC7BEC" w:rsidRPr="00B3301E" w:rsidRDefault="00DC7BEC" w:rsidP="00DC7BEC">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3. Šio straipsnio 1 dalyje nurodytos vidaus kontrolės procedūros turi būti parengtos atsižvelgiant į:</w:t>
            </w:r>
          </w:p>
          <w:p w14:paraId="2BD9E15A" w14:textId="77777777" w:rsidR="00DC7BEC" w:rsidRPr="00B3301E" w:rsidRDefault="00DC7BEC" w:rsidP="00DC7BEC">
            <w:pPr>
              <w:jc w:val="both"/>
              <w:rPr>
                <w:rFonts w:ascii="Times New Roman" w:eastAsia="Times New Roman" w:hAnsi="Times New Roman" w:cs="Times New Roman"/>
                <w:b/>
                <w:lang w:eastAsia="lt-LT"/>
              </w:rPr>
            </w:pPr>
            <w:bookmarkStart w:id="1" w:name="part_2b5d3697fe634e4894635dc4b9c8e27d"/>
            <w:bookmarkEnd w:id="1"/>
            <w:r w:rsidRPr="00B3301E">
              <w:rPr>
                <w:rFonts w:ascii="Times New Roman" w:eastAsia="Times New Roman" w:hAnsi="Times New Roman" w:cs="Times New Roman"/>
                <w:b/>
                <w:lang w:eastAsia="lt-LT"/>
              </w:rPr>
              <w:t>1) Europos Komisijos ir nacionalinio pinigų plovimo ir teroristų finansavimo rizikos vertinimo rezultatus, nebent nacionalinio pinigų plovimo ir teroristų finansavimo rizikos vertinimo metu nusprendžiama nesilaikyti tam tikrų Europos Komisijos rekomendacijų;</w:t>
            </w:r>
          </w:p>
          <w:p w14:paraId="60A70B97" w14:textId="77777777" w:rsidR="00DC7BEC" w:rsidRPr="00B3301E" w:rsidRDefault="00DC7BEC" w:rsidP="00DC7BEC">
            <w:pPr>
              <w:jc w:val="both"/>
              <w:rPr>
                <w:rFonts w:ascii="Times New Roman" w:eastAsia="Times New Roman" w:hAnsi="Times New Roman" w:cs="Times New Roman"/>
                <w:b/>
                <w:lang w:eastAsia="lt-LT"/>
              </w:rPr>
            </w:pPr>
            <w:bookmarkStart w:id="2" w:name="part_01baf690461e4cfab2f282572c310019"/>
            <w:bookmarkEnd w:id="2"/>
            <w:r w:rsidRPr="00B3301E">
              <w:rPr>
                <w:rFonts w:ascii="Times New Roman" w:eastAsia="Times New Roman" w:hAnsi="Times New Roman" w:cs="Times New Roman"/>
                <w:b/>
                <w:lang w:eastAsia="lt-LT"/>
              </w:rPr>
              <w:t>2) šio įstatymo 4 straipsnio 1–9 dalyse nurodytų institucijų patvirtintus nurodymus;</w:t>
            </w:r>
          </w:p>
          <w:p w14:paraId="03748E27" w14:textId="77777777" w:rsidR="00DC7BEC" w:rsidRPr="00B3301E" w:rsidRDefault="00DC7BEC" w:rsidP="00DC7BEC">
            <w:pPr>
              <w:jc w:val="both"/>
              <w:rPr>
                <w:rFonts w:ascii="Times New Roman" w:eastAsia="Times New Roman" w:hAnsi="Times New Roman" w:cs="Times New Roman"/>
                <w:b/>
                <w:lang w:eastAsia="lt-LT"/>
              </w:rPr>
            </w:pPr>
            <w:bookmarkStart w:id="3" w:name="part_82a7a997d88742fb8dd55334144362be"/>
            <w:bookmarkEnd w:id="3"/>
            <w:r w:rsidRPr="00B3301E">
              <w:rPr>
                <w:rFonts w:ascii="Times New Roman" w:eastAsia="Times New Roman" w:hAnsi="Times New Roman" w:cs="Times New Roman"/>
                <w:b/>
                <w:lang w:eastAsia="lt-LT"/>
              </w:rPr>
              <w:t>3) Europos priežiūros institucijų dokumentus dėl rizikos veiksnių, į kuriuos reikia atsižvelgti, ir dėl priemonių, kurių reikia imtis tais atvejais, kai leidžiama taikyti supaprastinto klientų tapatybės nustatymo priemones;</w:t>
            </w:r>
          </w:p>
          <w:p w14:paraId="297E3008" w14:textId="77777777" w:rsidR="00DC7BEC" w:rsidRPr="00B3301E" w:rsidRDefault="00DC7BEC" w:rsidP="00DC7BEC">
            <w:pPr>
              <w:jc w:val="both"/>
              <w:rPr>
                <w:rFonts w:ascii="Times New Roman" w:eastAsia="Times New Roman" w:hAnsi="Times New Roman" w:cs="Times New Roman"/>
                <w:b/>
                <w:lang w:eastAsia="lt-LT"/>
              </w:rPr>
            </w:pPr>
            <w:bookmarkStart w:id="4" w:name="part_70ff9c3a9eeb4cf5b728022cd18fe32a"/>
            <w:bookmarkEnd w:id="4"/>
            <w:r w:rsidRPr="00B3301E">
              <w:rPr>
                <w:rFonts w:ascii="Times New Roman" w:eastAsia="Times New Roman" w:hAnsi="Times New Roman" w:cs="Times New Roman"/>
                <w:b/>
                <w:lang w:eastAsia="lt-LT"/>
              </w:rPr>
              <w:t>4) Europos priežiūros institucijų gaires dėl rizikos veiksnių, į kuriuos reikia atsižvelgti, ir dėl priemonių, kurių reikia imtis tais atvejais, kai tikslinga taikyti sustiprinto klientų tapatybės nustatymo priemones.</w:t>
            </w:r>
          </w:p>
          <w:p w14:paraId="69056FC8"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 xml:space="preserve">4. Finansų įstaigos ir kiti įpareigotieji subjektai turi nustatyti tinkamas vidaus politikos ir vidaus kontrolės procedūrų atitikties ir (ar) audito procedūras šio įstatymo nuostatoms užtikrinti. </w:t>
            </w:r>
          </w:p>
          <w:p w14:paraId="109E336F" w14:textId="77777777" w:rsidR="0028569C" w:rsidRPr="00B3301E" w:rsidRDefault="0028569C" w:rsidP="009260FB">
            <w:pPr>
              <w:jc w:val="both"/>
              <w:rPr>
                <w:rFonts w:ascii="Times New Roman" w:hAnsi="Times New Roman" w:cs="Times New Roman"/>
              </w:rPr>
            </w:pPr>
            <w:r w:rsidRPr="00B3301E">
              <w:rPr>
                <w:rFonts w:ascii="Times New Roman" w:hAnsi="Times New Roman" w:cs="Times New Roman"/>
              </w:rPr>
              <w:t>5. Finansų įstaigų ir kitų įpareigotųjų subjektų vidaus kontrolės procedūras tvirtina vyresnysis vadovas arba finansų įstaigos ir kitų įpareigotųjų subjektų valdymo organas, tvirtinantis panašaus pobūdžio vidaus kontrolės procedūras (valdyba, tarnybos vadovas ar pan.).</w:t>
            </w:r>
          </w:p>
          <w:p w14:paraId="2027F2C2" w14:textId="77777777" w:rsidR="00DC7BEC" w:rsidRPr="00B3301E" w:rsidRDefault="00DC7BEC" w:rsidP="00DC7BEC">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6. Šio įstatymo 4 straipsnio 1–9 dalyse nurodytos institucijos bei finansų įstaigos ir kiti įpareigotieji subjektai periodiškai ar įvykus svarbiems finansų įstaigų ir kitų įpareigotųjų subjektų valdymo ir veiklos įvykiams ar pokyčiams vykdo vidaus kontrolės procedūrų įgyvendinimo bei pakankamumo stebėseną ir prireikus nurodo griežtinti, griežtina finansų įstaigų ir kitų įpareigotųjų subjektų taikomas vidaus kontrolės procedūras.</w:t>
            </w:r>
          </w:p>
          <w:p w14:paraId="3798B041" w14:textId="77777777" w:rsidR="00DC7BEC" w:rsidRPr="00B3301E" w:rsidRDefault="00DC7BEC" w:rsidP="00DC7BEC">
            <w:pPr>
              <w:jc w:val="both"/>
              <w:rPr>
                <w:rFonts w:ascii="Times New Roman" w:eastAsia="Times New Roman" w:hAnsi="Times New Roman" w:cs="Times New Roman"/>
                <w:b/>
                <w:lang w:eastAsia="lt-LT"/>
              </w:rPr>
            </w:pPr>
            <w:bookmarkStart w:id="5" w:name="part_2e5a312702fb4458908a27ce1fa8fe44"/>
            <w:bookmarkEnd w:id="5"/>
            <w:r w:rsidRPr="00B3301E">
              <w:rPr>
                <w:rFonts w:ascii="Times New Roman" w:eastAsia="Times New Roman" w:hAnsi="Times New Roman" w:cs="Times New Roman"/>
                <w:b/>
                <w:lang w:eastAsia="lt-LT"/>
              </w:rPr>
              <w:lastRenderedPageBreak/>
              <w:t>7. Finansų įstaigų ir kitų įpareigotųjų subjektų rizikos, susijusios su pinigų plovimu ir (arba) teroristų finansavimu, valdymas turi būti neatskiriama bendros rizikos valdymo sistemos dalis. Finansų įstaigos ir kiti įpareigotieji subjektai, atsižvelgdami į savo veiklos mastą ir pobūdį, turi įdiegti procedūras ir sistemas, skirtas pinigų plovimo ir (ar) teroristų finansavimo rizikai nustatyti, vertinti bei valdyti, ir veiksmingas šios rizikos mažinimo priemones.</w:t>
            </w:r>
          </w:p>
          <w:p w14:paraId="77AE74CB" w14:textId="77777777" w:rsidR="00DC7BEC" w:rsidRPr="00B3301E" w:rsidRDefault="00DC7BEC" w:rsidP="00DC7BEC">
            <w:pPr>
              <w:ind w:firstLine="720"/>
              <w:jc w:val="both"/>
              <w:rPr>
                <w:rFonts w:ascii="Times New Roman" w:eastAsia="Times New Roman" w:hAnsi="Times New Roman" w:cs="Times New Roman"/>
                <w:lang w:eastAsia="lt-LT"/>
              </w:rPr>
            </w:pPr>
          </w:p>
          <w:p w14:paraId="7AC37F03" w14:textId="77777777" w:rsidR="00A12CF8" w:rsidRPr="00B3301E" w:rsidRDefault="00A12CF8" w:rsidP="00A12CF8">
            <w:pPr>
              <w:jc w:val="both"/>
              <w:rPr>
                <w:rFonts w:ascii="Times New Roman" w:eastAsia="Times New Roman" w:hAnsi="Times New Roman" w:cs="Times New Roman"/>
                <w:b/>
                <w:lang w:eastAsia="lt-LT"/>
              </w:rPr>
            </w:pPr>
            <w:r w:rsidRPr="00B3301E">
              <w:rPr>
                <w:rFonts w:ascii="Times New Roman" w:eastAsia="Times New Roman" w:hAnsi="Times New Roman" w:cs="Times New Roman"/>
                <w:b/>
                <w:bCs/>
                <w:lang w:eastAsia="lt-LT"/>
              </w:rPr>
              <w:t xml:space="preserve">32 straipsnis. Priežiūros institucijų rengiami patikrinimai </w:t>
            </w:r>
          </w:p>
          <w:p w14:paraId="38EC8C41" w14:textId="77777777" w:rsidR="00A12CF8" w:rsidRPr="00B3301E" w:rsidRDefault="00A12CF8" w:rsidP="00A12CF8">
            <w:pPr>
              <w:jc w:val="both"/>
              <w:rPr>
                <w:rFonts w:ascii="Times New Roman" w:eastAsia="Times New Roman" w:hAnsi="Times New Roman" w:cs="Times New Roman"/>
                <w:b/>
                <w:lang w:eastAsia="lt-LT"/>
              </w:rPr>
            </w:pPr>
            <w:bookmarkStart w:id="6" w:name="part_b11b48bf58534ee0a3e607e8792c040a"/>
            <w:bookmarkEnd w:id="6"/>
            <w:r w:rsidRPr="00B3301E">
              <w:rPr>
                <w:rFonts w:ascii="Times New Roman" w:eastAsia="Times New Roman" w:hAnsi="Times New Roman" w:cs="Times New Roman"/>
                <w:b/>
                <w:lang w:eastAsia="lt-LT"/>
              </w:rPr>
              <w:t>1.  Atlikdami patikrinimą, priežiūros institucijų, išskyrus Lietuvos auditorių rūmus, Lietuvos advokatūrą, Lietuvos notarų rūmus ir Lietuvos antstolių rūmus, įgalioti darbuotojai, be teisių, numatytų jų veiklą reglamentuojančiuose teisės aktuose, turi teisę:</w:t>
            </w:r>
          </w:p>
          <w:p w14:paraId="65CD5E52" w14:textId="77777777" w:rsidR="00A12CF8" w:rsidRPr="00B3301E" w:rsidRDefault="00A12CF8" w:rsidP="00A12CF8">
            <w:pPr>
              <w:jc w:val="both"/>
              <w:rPr>
                <w:rFonts w:ascii="Times New Roman" w:hAnsi="Times New Roman" w:cs="Times New Roman"/>
                <w:b/>
              </w:rPr>
            </w:pPr>
            <w:r w:rsidRPr="00B3301E">
              <w:rPr>
                <w:rFonts w:ascii="Times New Roman" w:hAnsi="Times New Roman" w:cs="Times New Roman"/>
                <w:b/>
              </w:rPr>
              <w:t>&lt;...&gt;</w:t>
            </w:r>
          </w:p>
          <w:p w14:paraId="12A85F49" w14:textId="77777777" w:rsidR="00A12CF8" w:rsidRDefault="00A12CF8" w:rsidP="00A12CF8">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4) pateikę tarnybinį pažymėjimą ir priežiūros institucijos ar jos įgalioto darbuotojo motyvuotą sprendimą, laisvai įeiti į prižiūrimų finansų įstaigų ir kitų įpareigotųjų subjektų patalpas, išskyrus advokatų ir advokatų padėjėjų patalpas, jų darbo metu, tikrinti dokumentus, darbuotojų užrašus, apskaitos dokumentus, kitus patikrinimui reikalingus duomenis, įskaitant banko paslaptį ar bet kokią kitą konfidencialią informaciją, gauti dokumentų kopijas ir išrašus, kopijuoti juos bei kompiuteriuose ir bet kokiose laikmenose esančią informaciją ir pagal tikrinimo medžiagą iš ekspertizės įstaigų arba ekspertų gauti išvadas;</w:t>
            </w:r>
            <w:r w:rsidR="00B33234">
              <w:rPr>
                <w:rFonts w:ascii="Times New Roman" w:eastAsia="Times New Roman" w:hAnsi="Times New Roman" w:cs="Times New Roman"/>
                <w:b/>
                <w:lang w:eastAsia="lt-LT"/>
              </w:rPr>
              <w:t xml:space="preserve"> &lt;...&gt;</w:t>
            </w:r>
          </w:p>
          <w:p w14:paraId="605C31C9" w14:textId="77777777" w:rsidR="000C2A7E" w:rsidRDefault="000C2A7E" w:rsidP="00A12CF8">
            <w:pPr>
              <w:jc w:val="both"/>
              <w:rPr>
                <w:rFonts w:ascii="Times New Roman" w:eastAsia="Times New Roman" w:hAnsi="Times New Roman" w:cs="Times New Roman"/>
                <w:b/>
                <w:lang w:eastAsia="lt-LT"/>
              </w:rPr>
            </w:pPr>
          </w:p>
          <w:p w14:paraId="4BEEC3AF" w14:textId="77777777" w:rsidR="00CA73A8" w:rsidRDefault="000C2A7E" w:rsidP="00A12CF8">
            <w:pPr>
              <w:jc w:val="both"/>
              <w:rPr>
                <w:rFonts w:ascii="Times New Roman" w:hAnsi="Times New Roman" w:cs="Times New Roman"/>
                <w:i/>
              </w:rPr>
            </w:pPr>
            <w:r w:rsidRPr="000C2A7E">
              <w:rPr>
                <w:rFonts w:ascii="Times New Roman" w:eastAsia="Times New Roman" w:hAnsi="Times New Roman" w:cs="Times New Roman"/>
                <w:i/>
                <w:lang w:eastAsia="lt-LT"/>
              </w:rPr>
              <w:t xml:space="preserve">Pastaba: tokio tikrinimo metu </w:t>
            </w:r>
            <w:r w:rsidRPr="000C2A7E">
              <w:rPr>
                <w:rFonts w:ascii="Times New Roman" w:hAnsi="Times New Roman" w:cs="Times New Roman"/>
                <w:i/>
              </w:rPr>
              <w:t>būtų vertinami ir pagal anksčiau išdėstytas nuostatas parengti dokumentai.</w:t>
            </w:r>
            <w:r w:rsidR="008A109A">
              <w:rPr>
                <w:rFonts w:ascii="Times New Roman" w:hAnsi="Times New Roman" w:cs="Times New Roman"/>
                <w:i/>
              </w:rPr>
              <w:t xml:space="preserve"> Pažymėtina, kad įpareigotųjų subjektų </w:t>
            </w:r>
            <w:r w:rsidR="008A109A" w:rsidRPr="008A109A">
              <w:rPr>
                <w:rFonts w:ascii="Times New Roman" w:hAnsi="Times New Roman" w:cs="Times New Roman"/>
                <w:i/>
              </w:rPr>
              <w:t xml:space="preserve">rizikos vertinimai </w:t>
            </w:r>
            <w:r w:rsidR="008A109A">
              <w:rPr>
                <w:rFonts w:ascii="Times New Roman" w:hAnsi="Times New Roman" w:cs="Times New Roman"/>
                <w:i/>
              </w:rPr>
              <w:t xml:space="preserve">turi būti </w:t>
            </w:r>
            <w:r w:rsidR="008A109A" w:rsidRPr="008A109A">
              <w:rPr>
                <w:rFonts w:ascii="Times New Roman" w:hAnsi="Times New Roman" w:cs="Times New Roman"/>
                <w:i/>
              </w:rPr>
              <w:t>teikiami atitinkamoms kompetentingoms institucijoms bei atitinkamiems savireguliavimo organams</w:t>
            </w:r>
            <w:r w:rsidR="008A109A">
              <w:rPr>
                <w:rFonts w:ascii="Times New Roman" w:hAnsi="Times New Roman" w:cs="Times New Roman"/>
                <w:i/>
              </w:rPr>
              <w:t xml:space="preserve"> pagal jų pareikalavimą, o ne nuolat</w:t>
            </w:r>
            <w:r w:rsidR="008A109A" w:rsidRPr="008A109A">
              <w:rPr>
                <w:rFonts w:ascii="Times New Roman" w:hAnsi="Times New Roman" w:cs="Times New Roman"/>
                <w:i/>
              </w:rPr>
              <w:t>.</w:t>
            </w:r>
            <w:r w:rsidR="008A109A">
              <w:rPr>
                <w:rFonts w:ascii="Times New Roman" w:hAnsi="Times New Roman" w:cs="Times New Roman"/>
                <w:i/>
              </w:rPr>
              <w:t xml:space="preserve"> Priešingas Direktyvos (ES) 2015/849  aiškinimas </w:t>
            </w:r>
            <w:r w:rsidR="008A109A" w:rsidRPr="008A109A">
              <w:rPr>
                <w:rFonts w:ascii="Times New Roman" w:hAnsi="Times New Roman" w:cs="Times New Roman"/>
                <w:i/>
              </w:rPr>
              <w:t>reikštų, kad visos finansų įstaigos ir kiti įpareigotieji subjektai (</w:t>
            </w:r>
            <w:r w:rsidR="008A109A">
              <w:rPr>
                <w:rFonts w:ascii="Times New Roman" w:hAnsi="Times New Roman" w:cs="Times New Roman"/>
                <w:i/>
              </w:rPr>
              <w:t xml:space="preserve">Lietuvoje </w:t>
            </w:r>
            <w:r w:rsidR="008A109A" w:rsidRPr="008A109A">
              <w:rPr>
                <w:rFonts w:ascii="Times New Roman" w:hAnsi="Times New Roman" w:cs="Times New Roman"/>
                <w:i/>
              </w:rPr>
              <w:t>apytikslis skaičius – 7000) maždaug kasmet kompetenting</w:t>
            </w:r>
            <w:r w:rsidR="008A109A">
              <w:rPr>
                <w:rFonts w:ascii="Times New Roman" w:hAnsi="Times New Roman" w:cs="Times New Roman"/>
                <w:i/>
              </w:rPr>
              <w:t>oms</w:t>
            </w:r>
            <w:r w:rsidR="008A109A" w:rsidRPr="008A109A">
              <w:rPr>
                <w:rFonts w:ascii="Times New Roman" w:hAnsi="Times New Roman" w:cs="Times New Roman"/>
                <w:i/>
              </w:rPr>
              <w:t xml:space="preserve"> instituci</w:t>
            </w:r>
            <w:r w:rsidR="008A109A">
              <w:rPr>
                <w:rFonts w:ascii="Times New Roman" w:hAnsi="Times New Roman" w:cs="Times New Roman"/>
                <w:i/>
              </w:rPr>
              <w:t>joms teiktų ženkliai perteklinę informaciją, kuri nebūtų tikslinga kompetentingų institucijų funkcijų vykdymui, ir neatitiktų rizika grindžiamo priežiūros metodo.</w:t>
            </w:r>
          </w:p>
          <w:p w14:paraId="21D5FE59" w14:textId="77777777" w:rsidR="008A109A" w:rsidRDefault="008A109A" w:rsidP="00A12CF8">
            <w:pPr>
              <w:jc w:val="both"/>
              <w:rPr>
                <w:rFonts w:ascii="Times New Roman" w:hAnsi="Times New Roman" w:cs="Times New Roman"/>
                <w:i/>
              </w:rPr>
            </w:pPr>
          </w:p>
          <w:p w14:paraId="6119E304" w14:textId="27ACD201" w:rsidR="0028569C" w:rsidRPr="00B3301E" w:rsidRDefault="00CA73A8" w:rsidP="00CA73A8">
            <w:pPr>
              <w:jc w:val="both"/>
              <w:rPr>
                <w:rFonts w:ascii="Times New Roman" w:hAnsi="Times New Roman" w:cs="Times New Roman"/>
              </w:rPr>
            </w:pPr>
            <w:r w:rsidRPr="00CA73A8">
              <w:rPr>
                <w:rFonts w:ascii="Times New Roman" w:hAnsi="Times New Roman" w:cs="Times New Roman"/>
                <w:i/>
              </w:rPr>
              <w:t xml:space="preserve">Pastaba: Lietuva netaiko išimčių, kada </w:t>
            </w:r>
            <w:r>
              <w:rPr>
                <w:rFonts w:ascii="Times New Roman" w:hAnsi="Times New Roman" w:cs="Times New Roman"/>
                <w:i/>
              </w:rPr>
              <w:t xml:space="preserve">finansų įstaigos ar kiti </w:t>
            </w:r>
            <w:r w:rsidRPr="00CA73A8">
              <w:rPr>
                <w:rFonts w:ascii="Times New Roman" w:hAnsi="Times New Roman" w:cs="Times New Roman"/>
                <w:i/>
              </w:rPr>
              <w:t xml:space="preserve">įpareigotieji subjektai </w:t>
            </w:r>
            <w:r>
              <w:rPr>
                <w:rFonts w:ascii="Times New Roman" w:hAnsi="Times New Roman" w:cs="Times New Roman"/>
                <w:i/>
              </w:rPr>
              <w:t xml:space="preserve">turėtų teisę nesiimti </w:t>
            </w:r>
            <w:r w:rsidRPr="00CA73A8">
              <w:rPr>
                <w:rFonts w:ascii="Times New Roman" w:hAnsi="Times New Roman" w:cs="Times New Roman"/>
                <w:i/>
              </w:rPr>
              <w:t>veiksmų jiems kylančiai pinigų plovimo ir teroristų finansavimo</w:t>
            </w:r>
            <w:r>
              <w:rPr>
                <w:rFonts w:ascii="Times New Roman" w:hAnsi="Times New Roman" w:cs="Times New Roman"/>
                <w:i/>
              </w:rPr>
              <w:t xml:space="preserve"> rizikai nustatyti ir įvertinti, </w:t>
            </w:r>
            <w:proofErr w:type="spellStart"/>
            <w:r>
              <w:rPr>
                <w:rFonts w:ascii="Times New Roman" w:hAnsi="Times New Roman" w:cs="Times New Roman"/>
                <w:i/>
              </w:rPr>
              <w:t>t.y</w:t>
            </w:r>
            <w:proofErr w:type="spellEnd"/>
            <w:r>
              <w:rPr>
                <w:rFonts w:ascii="Times New Roman" w:hAnsi="Times New Roman" w:cs="Times New Roman"/>
                <w:i/>
              </w:rPr>
              <w:t xml:space="preserve">. visos finansų įstaigos ir kiti įpareigotieji subjektai privalo imtis </w:t>
            </w:r>
            <w:r w:rsidRPr="00CA73A8">
              <w:rPr>
                <w:rFonts w:ascii="Times New Roman" w:hAnsi="Times New Roman" w:cs="Times New Roman"/>
                <w:i/>
              </w:rPr>
              <w:t xml:space="preserve">veiksmų jiems kylančiai pinigų </w:t>
            </w:r>
            <w:r w:rsidRPr="00CA73A8">
              <w:rPr>
                <w:rFonts w:ascii="Times New Roman" w:hAnsi="Times New Roman" w:cs="Times New Roman"/>
                <w:i/>
              </w:rPr>
              <w:lastRenderedPageBreak/>
              <w:t>plovimo ir teroristų finansavimo</w:t>
            </w:r>
            <w:r>
              <w:rPr>
                <w:rFonts w:ascii="Times New Roman" w:hAnsi="Times New Roman" w:cs="Times New Roman"/>
                <w:i/>
              </w:rPr>
              <w:t xml:space="preserve"> rizikai nustatyti ir įvertinti, kadangi dėl sektoriams kylančios rizikos faktorių nuolatinio kitimo, nėra nustatyta  </w:t>
            </w:r>
            <w:r w:rsidRPr="00CA73A8">
              <w:rPr>
                <w:rFonts w:ascii="Times New Roman" w:hAnsi="Times New Roman" w:cs="Times New Roman"/>
                <w:i/>
              </w:rPr>
              <w:t>aiški ir suprantama</w:t>
            </w:r>
            <w:r>
              <w:rPr>
                <w:rFonts w:ascii="Times New Roman" w:hAnsi="Times New Roman" w:cs="Times New Roman"/>
                <w:i/>
              </w:rPr>
              <w:t xml:space="preserve"> sektoriui </w:t>
            </w:r>
            <w:r w:rsidRPr="00CA73A8">
              <w:rPr>
                <w:rFonts w:ascii="Times New Roman" w:hAnsi="Times New Roman" w:cs="Times New Roman"/>
                <w:i/>
              </w:rPr>
              <w:t xml:space="preserve"> būdinga rizika</w:t>
            </w:r>
            <w:r>
              <w:rPr>
                <w:rFonts w:ascii="Times New Roman" w:hAnsi="Times New Roman" w:cs="Times New Roman"/>
                <w:i/>
              </w:rPr>
              <w:t xml:space="preserve">.  Atsižvelgiant į tai, Lietuvoje nenustatyta teisė nuspręsti, kad </w:t>
            </w:r>
            <w:r w:rsidRPr="00CA73A8">
              <w:rPr>
                <w:rFonts w:ascii="Times New Roman" w:hAnsi="Times New Roman" w:cs="Times New Roman"/>
                <w:i/>
              </w:rPr>
              <w:t>rizikos vertinimai yra nereikalingi</w:t>
            </w:r>
            <w:r>
              <w:rPr>
                <w:rFonts w:ascii="Times New Roman" w:hAnsi="Times New Roman" w:cs="Times New Roman"/>
                <w:i/>
              </w:rPr>
              <w:t xml:space="preserve">. Pažymėtina, jog šis reglamentavimas užtikrina finansų įstaigoms ar kitiems </w:t>
            </w:r>
            <w:r w:rsidRPr="00CA73A8">
              <w:rPr>
                <w:rFonts w:ascii="Times New Roman" w:hAnsi="Times New Roman" w:cs="Times New Roman"/>
                <w:i/>
              </w:rPr>
              <w:t>įpareigotie</w:t>
            </w:r>
            <w:r>
              <w:rPr>
                <w:rFonts w:ascii="Times New Roman" w:hAnsi="Times New Roman" w:cs="Times New Roman"/>
                <w:i/>
              </w:rPr>
              <w:t>siems</w:t>
            </w:r>
            <w:r w:rsidRPr="00CA73A8">
              <w:rPr>
                <w:rFonts w:ascii="Times New Roman" w:hAnsi="Times New Roman" w:cs="Times New Roman"/>
                <w:i/>
              </w:rPr>
              <w:t xml:space="preserve"> subjekta</w:t>
            </w:r>
            <w:r>
              <w:rPr>
                <w:rFonts w:ascii="Times New Roman" w:hAnsi="Times New Roman" w:cs="Times New Roman"/>
                <w:i/>
              </w:rPr>
              <w:t xml:space="preserve">ms </w:t>
            </w:r>
            <w:r w:rsidRPr="00CA73A8">
              <w:rPr>
                <w:rFonts w:ascii="Times New Roman" w:hAnsi="Times New Roman" w:cs="Times New Roman"/>
                <w:i/>
              </w:rPr>
              <w:t>kylanči</w:t>
            </w:r>
            <w:r>
              <w:rPr>
                <w:rFonts w:ascii="Times New Roman" w:hAnsi="Times New Roman" w:cs="Times New Roman"/>
                <w:i/>
              </w:rPr>
              <w:t xml:space="preserve">os </w:t>
            </w:r>
            <w:r w:rsidRPr="00CA73A8">
              <w:rPr>
                <w:rFonts w:ascii="Times New Roman" w:hAnsi="Times New Roman" w:cs="Times New Roman"/>
                <w:i/>
              </w:rPr>
              <w:t>pinigų plovimo ir teroristų finansavimo</w:t>
            </w:r>
            <w:r>
              <w:rPr>
                <w:rFonts w:ascii="Times New Roman" w:hAnsi="Times New Roman" w:cs="Times New Roman"/>
                <w:i/>
              </w:rPr>
              <w:t xml:space="preserve"> rizikos įvertinimų aktualumą.</w:t>
            </w:r>
          </w:p>
        </w:tc>
        <w:tc>
          <w:tcPr>
            <w:tcW w:w="3326" w:type="dxa"/>
          </w:tcPr>
          <w:p w14:paraId="3926F59B" w14:textId="77777777" w:rsidR="0028569C" w:rsidRPr="00B3301E" w:rsidRDefault="00EE22F3"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28569C" w:rsidRPr="00B3301E" w14:paraId="1A5BC994" w14:textId="77777777" w:rsidTr="000D078B">
        <w:tc>
          <w:tcPr>
            <w:tcW w:w="3611" w:type="dxa"/>
          </w:tcPr>
          <w:p w14:paraId="40D95640"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lastRenderedPageBreak/>
              <w:t>13 straipsnis</w:t>
            </w:r>
          </w:p>
          <w:p w14:paraId="6CCEB5AE" w14:textId="77777777" w:rsidR="0028569C" w:rsidRPr="00B3301E" w:rsidRDefault="00ED2E00" w:rsidP="009260FB">
            <w:pPr>
              <w:jc w:val="both"/>
              <w:rPr>
                <w:rFonts w:ascii="Times New Roman" w:hAnsi="Times New Roman" w:cs="Times New Roman"/>
              </w:rPr>
            </w:pPr>
            <w:r w:rsidRPr="00B3301E">
              <w:rPr>
                <w:rFonts w:ascii="Times New Roman" w:hAnsi="Times New Roman" w:cs="Times New Roman"/>
              </w:rPr>
              <w:t>&lt;...&gt;</w:t>
            </w:r>
          </w:p>
          <w:p w14:paraId="511CCBA5" w14:textId="77777777" w:rsidR="00ED2E00" w:rsidRDefault="00ED2E00" w:rsidP="009260FB">
            <w:pPr>
              <w:jc w:val="both"/>
              <w:rPr>
                <w:rFonts w:ascii="Times New Roman" w:hAnsi="Times New Roman" w:cs="Times New Roman"/>
              </w:rPr>
            </w:pPr>
            <w:r w:rsidRPr="00B3301E">
              <w:rPr>
                <w:rFonts w:ascii="Times New Roman" w:hAnsi="Times New Roman" w:cs="Times New Roman"/>
              </w:rPr>
              <w:t>3.   Valstybės narės reikalauja, kad įpareigotieji subjektai, vertindami pinigų plovimo ir teroristų finansavimo riziką, atsižvelgtų bent jau į I priede nustatytus kintamuosius.</w:t>
            </w:r>
          </w:p>
          <w:p w14:paraId="58BD6776" w14:textId="77777777" w:rsidR="009157B3" w:rsidRDefault="009157B3" w:rsidP="009260FB">
            <w:pPr>
              <w:jc w:val="both"/>
              <w:rPr>
                <w:rFonts w:ascii="Times New Roman" w:hAnsi="Times New Roman" w:cs="Times New Roman"/>
              </w:rPr>
            </w:pPr>
          </w:p>
          <w:p w14:paraId="7536F0A2" w14:textId="77777777" w:rsidR="009157B3" w:rsidRPr="009A18F8" w:rsidRDefault="009157B3" w:rsidP="009260FB">
            <w:pPr>
              <w:jc w:val="both"/>
              <w:rPr>
                <w:rFonts w:ascii="Times New Roman" w:hAnsi="Times New Roman" w:cs="Times New Roman"/>
                <w:b/>
              </w:rPr>
            </w:pPr>
            <w:r w:rsidRPr="009A18F8">
              <w:rPr>
                <w:rFonts w:ascii="Times New Roman" w:hAnsi="Times New Roman" w:cs="Times New Roman"/>
                <w:b/>
              </w:rPr>
              <w:t>I priedas</w:t>
            </w:r>
          </w:p>
          <w:p w14:paraId="57BA5DBA" w14:textId="77777777" w:rsidR="009157B3" w:rsidRDefault="009157B3" w:rsidP="009260FB">
            <w:pPr>
              <w:jc w:val="both"/>
              <w:rPr>
                <w:rFonts w:ascii="Times New Roman" w:hAnsi="Times New Roman" w:cs="Times New Roman"/>
              </w:rPr>
            </w:pPr>
          </w:p>
          <w:p w14:paraId="23AA918C" w14:textId="77777777" w:rsidR="009157B3" w:rsidRDefault="009157B3" w:rsidP="009157B3">
            <w:pPr>
              <w:jc w:val="both"/>
              <w:rPr>
                <w:rFonts w:ascii="Times New Roman" w:hAnsi="Times New Roman" w:cs="Times New Roman"/>
              </w:rPr>
            </w:pPr>
            <w:r w:rsidRPr="009157B3">
              <w:rPr>
                <w:rFonts w:ascii="Times New Roman" w:hAnsi="Times New Roman" w:cs="Times New Roman"/>
              </w:rPr>
              <w:t>Toliau pagal 13 straipsnio 3 dalį pateikiamas nebaigtinis rizikos kintamųjų, kuriuos įpareigotieji subjektai turi apsvarstyti nustatydami, kokiu mastu taikyti deramo klientų tikrinimo priemones, sąrašas:</w:t>
            </w:r>
          </w:p>
          <w:p w14:paraId="619E6DB1" w14:textId="77777777" w:rsidR="009157B3" w:rsidRPr="009157B3" w:rsidRDefault="009157B3" w:rsidP="009157B3">
            <w:pPr>
              <w:jc w:val="both"/>
              <w:rPr>
                <w:rFonts w:ascii="Times New Roman" w:hAnsi="Times New Roman" w:cs="Times New Roman"/>
              </w:rPr>
            </w:pPr>
          </w:p>
          <w:p w14:paraId="15E3043B" w14:textId="77777777" w:rsidR="009157B3" w:rsidRDefault="009157B3" w:rsidP="009157B3">
            <w:pPr>
              <w:jc w:val="both"/>
              <w:rPr>
                <w:rFonts w:ascii="Times New Roman" w:hAnsi="Times New Roman" w:cs="Times New Roman"/>
              </w:rPr>
            </w:pPr>
            <w:r w:rsidRPr="009157B3">
              <w:rPr>
                <w:rFonts w:ascii="Times New Roman" w:hAnsi="Times New Roman" w:cs="Times New Roman"/>
              </w:rPr>
              <w:t>i) sąskaitos ar santykių tikslas;</w:t>
            </w:r>
          </w:p>
          <w:p w14:paraId="4126189C" w14:textId="77777777" w:rsidR="00912655" w:rsidRDefault="00912655" w:rsidP="009157B3">
            <w:pPr>
              <w:jc w:val="both"/>
              <w:rPr>
                <w:rFonts w:ascii="Times New Roman" w:hAnsi="Times New Roman" w:cs="Times New Roman"/>
              </w:rPr>
            </w:pPr>
          </w:p>
          <w:p w14:paraId="6D8AF5F5" w14:textId="77777777" w:rsidR="00912655" w:rsidRDefault="00912655" w:rsidP="009157B3">
            <w:pPr>
              <w:jc w:val="both"/>
              <w:rPr>
                <w:rFonts w:ascii="Times New Roman" w:hAnsi="Times New Roman" w:cs="Times New Roman"/>
              </w:rPr>
            </w:pPr>
          </w:p>
          <w:p w14:paraId="070A9751" w14:textId="77777777" w:rsidR="00912655" w:rsidRDefault="00912655" w:rsidP="009157B3">
            <w:pPr>
              <w:jc w:val="both"/>
              <w:rPr>
                <w:rFonts w:ascii="Times New Roman" w:hAnsi="Times New Roman" w:cs="Times New Roman"/>
              </w:rPr>
            </w:pPr>
          </w:p>
          <w:p w14:paraId="3C5BB3B3" w14:textId="77777777" w:rsidR="00912655" w:rsidRDefault="00912655" w:rsidP="009157B3">
            <w:pPr>
              <w:jc w:val="both"/>
              <w:rPr>
                <w:rFonts w:ascii="Times New Roman" w:hAnsi="Times New Roman" w:cs="Times New Roman"/>
              </w:rPr>
            </w:pPr>
          </w:p>
          <w:p w14:paraId="2509B97D" w14:textId="77777777" w:rsidR="00912655" w:rsidRDefault="00912655" w:rsidP="009157B3">
            <w:pPr>
              <w:jc w:val="both"/>
              <w:rPr>
                <w:rFonts w:ascii="Times New Roman" w:hAnsi="Times New Roman" w:cs="Times New Roman"/>
              </w:rPr>
            </w:pPr>
          </w:p>
          <w:p w14:paraId="011DB3A0" w14:textId="77777777" w:rsidR="00912655" w:rsidRDefault="00912655" w:rsidP="009157B3">
            <w:pPr>
              <w:jc w:val="both"/>
              <w:rPr>
                <w:rFonts w:ascii="Times New Roman" w:hAnsi="Times New Roman" w:cs="Times New Roman"/>
              </w:rPr>
            </w:pPr>
          </w:p>
          <w:p w14:paraId="6DA31317" w14:textId="77777777" w:rsidR="00A4411A" w:rsidRDefault="00A4411A" w:rsidP="009157B3">
            <w:pPr>
              <w:jc w:val="both"/>
              <w:rPr>
                <w:rFonts w:ascii="Times New Roman" w:hAnsi="Times New Roman" w:cs="Times New Roman"/>
              </w:rPr>
            </w:pPr>
          </w:p>
          <w:p w14:paraId="24204029" w14:textId="77777777" w:rsidR="00A4411A" w:rsidRDefault="00A4411A" w:rsidP="009157B3">
            <w:pPr>
              <w:jc w:val="both"/>
              <w:rPr>
                <w:rFonts w:ascii="Times New Roman" w:hAnsi="Times New Roman" w:cs="Times New Roman"/>
              </w:rPr>
            </w:pPr>
          </w:p>
          <w:p w14:paraId="6B80B1FA" w14:textId="77777777" w:rsidR="00912655" w:rsidRDefault="00912655" w:rsidP="009157B3">
            <w:pPr>
              <w:jc w:val="both"/>
              <w:rPr>
                <w:rFonts w:ascii="Times New Roman" w:hAnsi="Times New Roman" w:cs="Times New Roman"/>
              </w:rPr>
            </w:pPr>
          </w:p>
          <w:p w14:paraId="4338AE25" w14:textId="77777777" w:rsidR="00912655" w:rsidRDefault="00912655" w:rsidP="009157B3">
            <w:pPr>
              <w:jc w:val="both"/>
              <w:rPr>
                <w:rFonts w:ascii="Times New Roman" w:hAnsi="Times New Roman" w:cs="Times New Roman"/>
              </w:rPr>
            </w:pPr>
          </w:p>
          <w:p w14:paraId="707D9D3A" w14:textId="77777777" w:rsidR="00912655" w:rsidRDefault="00912655" w:rsidP="009157B3">
            <w:pPr>
              <w:jc w:val="both"/>
              <w:rPr>
                <w:rFonts w:ascii="Times New Roman" w:hAnsi="Times New Roman" w:cs="Times New Roman"/>
              </w:rPr>
            </w:pPr>
          </w:p>
          <w:p w14:paraId="1E05A778" w14:textId="77777777" w:rsidR="00912655" w:rsidRDefault="00912655" w:rsidP="009157B3">
            <w:pPr>
              <w:jc w:val="both"/>
              <w:rPr>
                <w:rFonts w:ascii="Times New Roman" w:hAnsi="Times New Roman" w:cs="Times New Roman"/>
              </w:rPr>
            </w:pPr>
          </w:p>
          <w:p w14:paraId="59F66190" w14:textId="77777777" w:rsidR="00912655" w:rsidRPr="009157B3" w:rsidRDefault="00912655" w:rsidP="009157B3">
            <w:pPr>
              <w:jc w:val="both"/>
              <w:rPr>
                <w:rFonts w:ascii="Times New Roman" w:hAnsi="Times New Roman" w:cs="Times New Roman"/>
              </w:rPr>
            </w:pPr>
          </w:p>
          <w:p w14:paraId="5F8F9C42" w14:textId="77777777" w:rsidR="00A4411A" w:rsidRDefault="00A4411A" w:rsidP="009157B3">
            <w:pPr>
              <w:jc w:val="both"/>
              <w:rPr>
                <w:rFonts w:ascii="Times New Roman" w:hAnsi="Times New Roman" w:cs="Times New Roman"/>
              </w:rPr>
            </w:pPr>
          </w:p>
          <w:p w14:paraId="5C09A947" w14:textId="77777777" w:rsidR="009157B3" w:rsidRPr="009157B3" w:rsidRDefault="009157B3" w:rsidP="009157B3">
            <w:pPr>
              <w:jc w:val="both"/>
              <w:rPr>
                <w:rFonts w:ascii="Times New Roman" w:hAnsi="Times New Roman" w:cs="Times New Roman"/>
              </w:rPr>
            </w:pPr>
            <w:r w:rsidRPr="009157B3">
              <w:rPr>
                <w:rFonts w:ascii="Times New Roman" w:hAnsi="Times New Roman" w:cs="Times New Roman"/>
              </w:rPr>
              <w:t>ii) kliento įnešamo turto arba vykdomų sandorių dydis;</w:t>
            </w:r>
          </w:p>
          <w:p w14:paraId="79AFEC12" w14:textId="77777777" w:rsidR="009157B3" w:rsidRDefault="009157B3" w:rsidP="009157B3">
            <w:pPr>
              <w:jc w:val="both"/>
              <w:rPr>
                <w:rFonts w:ascii="Times New Roman" w:hAnsi="Times New Roman" w:cs="Times New Roman"/>
              </w:rPr>
            </w:pPr>
            <w:r w:rsidRPr="009157B3">
              <w:rPr>
                <w:rFonts w:ascii="Times New Roman" w:hAnsi="Times New Roman" w:cs="Times New Roman"/>
              </w:rPr>
              <w:t>iii) verslo santykių periodiškumas arba trukmė.</w:t>
            </w:r>
          </w:p>
          <w:p w14:paraId="6D00623A" w14:textId="77777777" w:rsidR="009157B3" w:rsidRDefault="009157B3" w:rsidP="009260FB">
            <w:pPr>
              <w:jc w:val="both"/>
              <w:rPr>
                <w:rFonts w:ascii="Times New Roman" w:hAnsi="Times New Roman" w:cs="Times New Roman"/>
              </w:rPr>
            </w:pPr>
          </w:p>
          <w:p w14:paraId="22C0B264" w14:textId="77777777" w:rsidR="00ED2E00" w:rsidRPr="00B3301E" w:rsidRDefault="00ED2E00" w:rsidP="009157B3">
            <w:pPr>
              <w:jc w:val="both"/>
              <w:rPr>
                <w:rFonts w:ascii="Times New Roman" w:hAnsi="Times New Roman" w:cs="Times New Roman"/>
              </w:rPr>
            </w:pPr>
          </w:p>
        </w:tc>
        <w:tc>
          <w:tcPr>
            <w:tcW w:w="7056" w:type="dxa"/>
          </w:tcPr>
          <w:p w14:paraId="55886352"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lastRenderedPageBreak/>
              <w:t>Įstatymas</w:t>
            </w:r>
          </w:p>
          <w:p w14:paraId="6C571515"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t>9 straipsnis. Kliento ir naudos gavėjo tapatybės nustatymas</w:t>
            </w:r>
          </w:p>
          <w:p w14:paraId="63D0ADBA"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b/>
              </w:rPr>
              <w:t>&lt;</w:t>
            </w:r>
            <w:r w:rsidRPr="00B3301E">
              <w:rPr>
                <w:rFonts w:ascii="Times New Roman" w:hAnsi="Times New Roman" w:cs="Times New Roman"/>
              </w:rPr>
              <w:t>...</w:t>
            </w:r>
            <w:r w:rsidRPr="00B3301E">
              <w:rPr>
                <w:rFonts w:ascii="Times New Roman" w:hAnsi="Times New Roman" w:cs="Times New Roman"/>
                <w:b/>
              </w:rPr>
              <w:t xml:space="preserve">&gt; </w:t>
            </w:r>
            <w:r w:rsidRPr="00B3301E">
              <w:rPr>
                <w:rFonts w:ascii="Times New Roman" w:hAnsi="Times New Roman" w:cs="Times New Roman"/>
              </w:rPr>
              <w:t>12. Visais atvejais, kai yra nustatoma kliento tapatybė, finansų įstaigos ir kiti įpareigotieji subjektai turi imtis visų atitinkamų, kryptingų ir proporcingų priemonių, kad nustatytų, ar klientas veikia savo vardu, ar yra kontroliuojamas, ir nustatyti naudos gavėją, taip pat, jeigu klientas veikia per atstovą, – ir kliento atstovo tapatybę.</w:t>
            </w:r>
          </w:p>
          <w:p w14:paraId="57A5B660" w14:textId="77777777" w:rsidR="00ED2E00" w:rsidRPr="00B3301E" w:rsidRDefault="00ED2E00" w:rsidP="009260FB">
            <w:pPr>
              <w:ind w:right="-1"/>
              <w:jc w:val="both"/>
              <w:rPr>
                <w:rFonts w:ascii="Times New Roman" w:hAnsi="Times New Roman" w:cs="Times New Roman"/>
              </w:rPr>
            </w:pPr>
            <w:r w:rsidRPr="00B3301E">
              <w:rPr>
                <w:rFonts w:ascii="Times New Roman" w:hAnsi="Times New Roman" w:cs="Times New Roman"/>
              </w:rPr>
              <w:t>13. Finansų įstaigos ir kiti įpareigotieji subjektai kliento ir naudos gavėjo tapatybės nustatymo metu privalo iš jų reikalauti dokumentų ir kitų duomenų, kuriais remiantis finansų įstaigoms ir kitiems įpareigotiesiems subjektams būtų suprantama kliento, kuris yra juridinis asmuo, valdymo struktūra ir veiklos pobūdis.</w:t>
            </w:r>
          </w:p>
          <w:p w14:paraId="0B5259BE" w14:textId="77777777" w:rsidR="00912655" w:rsidRDefault="00912655" w:rsidP="009260FB">
            <w:pPr>
              <w:ind w:right="-1"/>
              <w:jc w:val="both"/>
              <w:rPr>
                <w:rFonts w:ascii="Times New Roman" w:hAnsi="Times New Roman" w:cs="Times New Roman"/>
              </w:rPr>
            </w:pPr>
          </w:p>
          <w:p w14:paraId="714991D5" w14:textId="77777777" w:rsidR="00912655" w:rsidRDefault="00912655" w:rsidP="009260FB">
            <w:pPr>
              <w:ind w:right="-1"/>
              <w:jc w:val="both"/>
              <w:rPr>
                <w:rFonts w:ascii="Times New Roman" w:hAnsi="Times New Roman" w:cs="Times New Roman"/>
              </w:rPr>
            </w:pPr>
          </w:p>
          <w:p w14:paraId="139CE68B" w14:textId="77777777" w:rsidR="00912655" w:rsidRDefault="00912655" w:rsidP="009260FB">
            <w:pPr>
              <w:ind w:right="-1"/>
              <w:jc w:val="both"/>
              <w:rPr>
                <w:rFonts w:ascii="Times New Roman" w:hAnsi="Times New Roman" w:cs="Times New Roman"/>
              </w:rPr>
            </w:pPr>
          </w:p>
          <w:p w14:paraId="48ADDC83" w14:textId="77777777" w:rsidR="00A4411A" w:rsidRDefault="00A4411A" w:rsidP="009260FB">
            <w:pPr>
              <w:ind w:right="-1"/>
              <w:jc w:val="both"/>
              <w:rPr>
                <w:rFonts w:ascii="Times New Roman" w:hAnsi="Times New Roman" w:cs="Times New Roman"/>
              </w:rPr>
            </w:pPr>
          </w:p>
          <w:p w14:paraId="50F1646E" w14:textId="77777777" w:rsidR="00A4411A" w:rsidRDefault="00A4411A" w:rsidP="009260FB">
            <w:pPr>
              <w:ind w:right="-1"/>
              <w:jc w:val="both"/>
              <w:rPr>
                <w:rFonts w:ascii="Times New Roman" w:hAnsi="Times New Roman" w:cs="Times New Roman"/>
              </w:rPr>
            </w:pPr>
          </w:p>
          <w:p w14:paraId="6DDD5088" w14:textId="77777777" w:rsidR="00A4411A" w:rsidRPr="00B3301E" w:rsidRDefault="00A4411A" w:rsidP="00A4411A">
            <w:pPr>
              <w:jc w:val="both"/>
              <w:rPr>
                <w:rFonts w:ascii="Times New Roman" w:hAnsi="Times New Roman" w:cs="Times New Roman"/>
                <w:b/>
              </w:rPr>
            </w:pPr>
            <w:r w:rsidRPr="00B3301E">
              <w:rPr>
                <w:rFonts w:ascii="Times New Roman" w:hAnsi="Times New Roman" w:cs="Times New Roman"/>
                <w:b/>
              </w:rPr>
              <w:t>Įstatymas</w:t>
            </w:r>
          </w:p>
          <w:p w14:paraId="5E677428" w14:textId="77777777" w:rsidR="00A4411A" w:rsidRPr="00B3301E" w:rsidRDefault="00A4411A" w:rsidP="00A4411A">
            <w:pPr>
              <w:jc w:val="both"/>
              <w:rPr>
                <w:rFonts w:ascii="Times New Roman" w:hAnsi="Times New Roman" w:cs="Times New Roman"/>
                <w:b/>
              </w:rPr>
            </w:pPr>
            <w:r w:rsidRPr="00B3301E">
              <w:rPr>
                <w:rFonts w:ascii="Times New Roman" w:hAnsi="Times New Roman" w:cs="Times New Roman"/>
                <w:b/>
              </w:rPr>
              <w:t>9 straipsnis. Kliento ir naudos gavėjo tapatybės nustatymas</w:t>
            </w:r>
          </w:p>
          <w:p w14:paraId="05450F4F" w14:textId="41DFFB06" w:rsidR="00912655" w:rsidRDefault="00A4411A" w:rsidP="009260FB">
            <w:pPr>
              <w:ind w:right="-1"/>
              <w:jc w:val="both"/>
              <w:rPr>
                <w:rFonts w:ascii="Times New Roman" w:hAnsi="Times New Roman" w:cs="Times New Roman"/>
              </w:rPr>
            </w:pPr>
            <w:r>
              <w:rPr>
                <w:rFonts w:ascii="Times New Roman" w:hAnsi="Times New Roman" w:cs="Times New Roman"/>
              </w:rPr>
              <w:t>&lt;...&gt;</w:t>
            </w:r>
          </w:p>
          <w:p w14:paraId="4568EEA4" w14:textId="77777777" w:rsidR="00ED2E00" w:rsidRPr="007E748A" w:rsidRDefault="00ED2E00" w:rsidP="009260FB">
            <w:pPr>
              <w:ind w:right="-1"/>
              <w:jc w:val="both"/>
              <w:rPr>
                <w:rFonts w:ascii="Times New Roman" w:hAnsi="Times New Roman" w:cs="Times New Roman"/>
                <w:b/>
              </w:rPr>
            </w:pPr>
            <w:r w:rsidRPr="007E748A">
              <w:rPr>
                <w:rFonts w:ascii="Times New Roman" w:hAnsi="Times New Roman" w:cs="Times New Roman"/>
                <w:b/>
              </w:rPr>
              <w:t xml:space="preserve">14. Visais atvejais, kai yra nustatoma kliento ir naudos gavėjo tapatybė, finansų įstaigos ir kiti įpareigotieji subjektai privalo iš kliento gauti informaciją apie kliento dalykinių </w:t>
            </w:r>
            <w:bookmarkStart w:id="7" w:name="_Hlk2774319"/>
            <w:r w:rsidRPr="007E748A">
              <w:rPr>
                <w:rFonts w:ascii="Times New Roman" w:hAnsi="Times New Roman" w:cs="Times New Roman"/>
                <w:b/>
              </w:rPr>
              <w:t>santykių tikslą ir numatomą pobūdį</w:t>
            </w:r>
            <w:bookmarkEnd w:id="7"/>
            <w:r w:rsidRPr="007E748A">
              <w:rPr>
                <w:rFonts w:ascii="Times New Roman" w:hAnsi="Times New Roman" w:cs="Times New Roman"/>
                <w:b/>
              </w:rPr>
              <w:t>.</w:t>
            </w:r>
          </w:p>
          <w:p w14:paraId="0C644F6C" w14:textId="2C01385F" w:rsidR="00ED2E00" w:rsidRPr="00B3301E" w:rsidRDefault="00912655" w:rsidP="009260FB">
            <w:pPr>
              <w:ind w:right="-1"/>
              <w:jc w:val="both"/>
              <w:rPr>
                <w:rFonts w:ascii="Times New Roman" w:hAnsi="Times New Roman" w:cs="Times New Roman"/>
              </w:rPr>
            </w:pPr>
            <w:r>
              <w:rPr>
                <w:rFonts w:ascii="Times New Roman" w:hAnsi="Times New Roman" w:cs="Times New Roman"/>
              </w:rPr>
              <w:t xml:space="preserve"> &lt;...&gt;</w:t>
            </w:r>
            <w:r w:rsidR="00ED2E00" w:rsidRPr="00B3301E">
              <w:rPr>
                <w:rFonts w:ascii="Times New Roman" w:hAnsi="Times New Roman" w:cs="Times New Roman"/>
              </w:rPr>
              <w:t>16. Finansų įstaigos ir kiti įpareigotieji subjektai visais atvejais privalo vykdyti nuolatinę kliento dalykinių santykių stebėseną, įskaitant sandorių, kurie buvo sudaryti tokių santykių metu, tyrimą, siekiant užtikrinti, kad vykdomi sandoriai atitiktų finansų įstaigų ar kitų įpareigotųjų subjektų turimą informaciją apie klientą, jo verslą, rizikos pobūdį ir lėšų šaltinį.</w:t>
            </w:r>
          </w:p>
          <w:p w14:paraId="7F478E24" w14:textId="77777777" w:rsidR="00ED2E00" w:rsidRDefault="00912655" w:rsidP="009260FB">
            <w:pPr>
              <w:jc w:val="both"/>
              <w:rPr>
                <w:rFonts w:ascii="Times New Roman" w:hAnsi="Times New Roman" w:cs="Times New Roman"/>
              </w:rPr>
            </w:pPr>
            <w:r>
              <w:rPr>
                <w:rFonts w:ascii="Times New Roman" w:hAnsi="Times New Roman" w:cs="Times New Roman"/>
              </w:rPr>
              <w:t>&lt;...&gt;</w:t>
            </w:r>
          </w:p>
          <w:p w14:paraId="32CC6C9E" w14:textId="7DDE988F" w:rsidR="00A4411A" w:rsidRPr="00A4411A" w:rsidRDefault="00A4411A" w:rsidP="009260FB">
            <w:pPr>
              <w:jc w:val="both"/>
              <w:rPr>
                <w:rFonts w:ascii="Times New Roman" w:hAnsi="Times New Roman" w:cs="Times New Roman"/>
                <w:i/>
              </w:rPr>
            </w:pPr>
            <w:r w:rsidRPr="00A4411A">
              <w:rPr>
                <w:rFonts w:ascii="Times New Roman" w:hAnsi="Times New Roman" w:cs="Times New Roman"/>
                <w:i/>
              </w:rPr>
              <w:t>Pastaba: Sąskaitos atidarymas irgi yra dalykinių santykių dalis.</w:t>
            </w:r>
          </w:p>
          <w:p w14:paraId="7724E5D9" w14:textId="77777777" w:rsidR="00FE04C1" w:rsidRPr="00B3301E" w:rsidRDefault="00FE04C1" w:rsidP="009260FB">
            <w:pPr>
              <w:jc w:val="both"/>
              <w:rPr>
                <w:rFonts w:ascii="Times New Roman" w:hAnsi="Times New Roman" w:cs="Times New Roman"/>
              </w:rPr>
            </w:pPr>
          </w:p>
          <w:p w14:paraId="06A47181" w14:textId="77777777" w:rsidR="00A4411A" w:rsidRPr="00B3301E" w:rsidRDefault="00A4411A" w:rsidP="00A4411A">
            <w:pPr>
              <w:jc w:val="both"/>
              <w:rPr>
                <w:rFonts w:ascii="Times New Roman" w:hAnsi="Times New Roman" w:cs="Times New Roman"/>
                <w:b/>
              </w:rPr>
            </w:pPr>
            <w:r w:rsidRPr="00B3301E">
              <w:rPr>
                <w:rFonts w:ascii="Times New Roman" w:hAnsi="Times New Roman" w:cs="Times New Roman"/>
                <w:b/>
              </w:rPr>
              <w:lastRenderedPageBreak/>
              <w:t>Įstatymas</w:t>
            </w:r>
          </w:p>
          <w:p w14:paraId="5F72939F"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t>29 straipsnis. Finansų įstaigų ir kitų įpareigotųjų subjektų vidaus kontrolės procedūros</w:t>
            </w:r>
          </w:p>
          <w:p w14:paraId="499613C7" w14:textId="77777777" w:rsidR="00ED2E00" w:rsidRPr="00B3301E" w:rsidRDefault="009157B3" w:rsidP="009260FB">
            <w:pPr>
              <w:jc w:val="both"/>
              <w:rPr>
                <w:rFonts w:ascii="Times New Roman" w:hAnsi="Times New Roman" w:cs="Times New Roman"/>
              </w:rPr>
            </w:pPr>
            <w:r>
              <w:rPr>
                <w:rFonts w:ascii="Times New Roman" w:hAnsi="Times New Roman" w:cs="Times New Roman"/>
              </w:rPr>
              <w:t>&lt;...&gt;</w:t>
            </w:r>
          </w:p>
          <w:p w14:paraId="1D818B0B"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2. Pinigų plovimo ir (ar) teroristų finansavimo rizika turi būti vertinama išskiriant bent šias rizikos rūšis:</w:t>
            </w:r>
          </w:p>
          <w:p w14:paraId="0DBFDEFE"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1) kliento rizika;</w:t>
            </w:r>
          </w:p>
          <w:p w14:paraId="14DA8061"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2) produktų, paslaugų rizika ir (arba) operacijų rizika;</w:t>
            </w:r>
          </w:p>
          <w:p w14:paraId="1D7BD55E" w14:textId="77777777" w:rsidR="0028569C" w:rsidRDefault="00ED2E00" w:rsidP="009260FB">
            <w:pPr>
              <w:jc w:val="both"/>
              <w:rPr>
                <w:rFonts w:ascii="Times New Roman" w:hAnsi="Times New Roman" w:cs="Times New Roman"/>
              </w:rPr>
            </w:pPr>
            <w:r w:rsidRPr="00B3301E">
              <w:rPr>
                <w:rFonts w:ascii="Times New Roman" w:hAnsi="Times New Roman" w:cs="Times New Roman"/>
              </w:rPr>
              <w:t>3) šalies ir (arba) geografinio regiono rizika.</w:t>
            </w:r>
          </w:p>
          <w:p w14:paraId="32B53F9B" w14:textId="77777777" w:rsidR="009A18F8" w:rsidRDefault="009A18F8" w:rsidP="009260FB">
            <w:pPr>
              <w:jc w:val="both"/>
              <w:rPr>
                <w:rFonts w:ascii="Times New Roman" w:hAnsi="Times New Roman" w:cs="Times New Roman"/>
              </w:rPr>
            </w:pPr>
          </w:p>
          <w:p w14:paraId="044A2077" w14:textId="77777777" w:rsidR="004B4C6E" w:rsidRDefault="004B4C6E" w:rsidP="00A51C5D">
            <w:pPr>
              <w:jc w:val="both"/>
              <w:rPr>
                <w:rFonts w:ascii="Times New Roman" w:hAnsi="Times New Roman" w:cs="Times New Roman"/>
                <w:i/>
              </w:rPr>
            </w:pPr>
            <w:r w:rsidRPr="00A51C5D">
              <w:rPr>
                <w:rFonts w:ascii="Times New Roman" w:hAnsi="Times New Roman" w:cs="Times New Roman"/>
                <w:i/>
              </w:rPr>
              <w:t>Pastaba: Direktyvos (ES) 2015/849 I priedo ii punkto nuostatos</w:t>
            </w:r>
            <w:r w:rsidR="00A51C5D" w:rsidRPr="00A51C5D">
              <w:rPr>
                <w:rFonts w:ascii="Times New Roman" w:hAnsi="Times New Roman" w:cs="Times New Roman"/>
                <w:i/>
              </w:rPr>
              <w:t>, reikalaujančios vertinti</w:t>
            </w:r>
            <w:r w:rsidRPr="00A51C5D">
              <w:rPr>
                <w:rFonts w:ascii="Times New Roman" w:hAnsi="Times New Roman" w:cs="Times New Roman"/>
                <w:i/>
              </w:rPr>
              <w:t xml:space="preserve"> įnešamo turto arba vykdomų sandorių dyd</w:t>
            </w:r>
            <w:r w:rsidR="00A51C5D" w:rsidRPr="00A51C5D">
              <w:rPr>
                <w:rFonts w:ascii="Times New Roman" w:hAnsi="Times New Roman" w:cs="Times New Roman"/>
                <w:i/>
              </w:rPr>
              <w:t>į</w:t>
            </w:r>
            <w:r w:rsidRPr="00A51C5D">
              <w:rPr>
                <w:rFonts w:ascii="Times New Roman" w:hAnsi="Times New Roman" w:cs="Times New Roman"/>
                <w:i/>
              </w:rPr>
              <w:t xml:space="preserve"> bei verslo santykių periodiškum</w:t>
            </w:r>
            <w:r w:rsidR="00A51C5D" w:rsidRPr="00A51C5D">
              <w:rPr>
                <w:rFonts w:ascii="Times New Roman" w:hAnsi="Times New Roman" w:cs="Times New Roman"/>
                <w:i/>
              </w:rPr>
              <w:t>ą</w:t>
            </w:r>
            <w:r w:rsidRPr="00A51C5D">
              <w:rPr>
                <w:rFonts w:ascii="Times New Roman" w:hAnsi="Times New Roman" w:cs="Times New Roman"/>
                <w:i/>
              </w:rPr>
              <w:t xml:space="preserve"> arba trukm</w:t>
            </w:r>
            <w:r w:rsidR="00A51C5D" w:rsidRPr="00A51C5D">
              <w:rPr>
                <w:rFonts w:ascii="Times New Roman" w:hAnsi="Times New Roman" w:cs="Times New Roman"/>
                <w:i/>
              </w:rPr>
              <w:t>ę užtikrinam</w:t>
            </w:r>
            <w:r w:rsidR="00781146">
              <w:rPr>
                <w:rFonts w:ascii="Times New Roman" w:hAnsi="Times New Roman" w:cs="Times New Roman"/>
                <w:i/>
              </w:rPr>
              <w:t>o</w:t>
            </w:r>
            <w:r w:rsidR="00A51C5D" w:rsidRPr="00A51C5D">
              <w:rPr>
                <w:rFonts w:ascii="Times New Roman" w:hAnsi="Times New Roman" w:cs="Times New Roman"/>
                <w:i/>
              </w:rPr>
              <w:t xml:space="preserve">s reikalavimu </w:t>
            </w:r>
            <w:r w:rsidRPr="00A51C5D">
              <w:rPr>
                <w:rFonts w:ascii="Times New Roman" w:hAnsi="Times New Roman" w:cs="Times New Roman"/>
                <w:i/>
              </w:rPr>
              <w:t>iš kliento gauti informaciją apie kliento dalykinių santykių tikslą ir numatomą pobūdį</w:t>
            </w:r>
            <w:r w:rsidR="00A51C5D" w:rsidRPr="00A51C5D">
              <w:rPr>
                <w:rFonts w:ascii="Times New Roman" w:hAnsi="Times New Roman" w:cs="Times New Roman"/>
                <w:i/>
              </w:rPr>
              <w:t>.</w:t>
            </w:r>
            <w:r w:rsidR="00A51C5D">
              <w:rPr>
                <w:rFonts w:ascii="Times New Roman" w:hAnsi="Times New Roman" w:cs="Times New Roman"/>
                <w:i/>
              </w:rPr>
              <w:t xml:space="preserve"> Pažymėtina, kad terminas „dalykinių santykių pobūdis“ apima informacijos apie numatomą dalykinių santykių </w:t>
            </w:r>
            <w:r w:rsidR="00A51C5D" w:rsidRPr="00A51C5D">
              <w:rPr>
                <w:rFonts w:ascii="Times New Roman" w:hAnsi="Times New Roman" w:cs="Times New Roman"/>
                <w:i/>
              </w:rPr>
              <w:t xml:space="preserve">periodiškumą </w:t>
            </w:r>
            <w:r w:rsidR="00A51C5D">
              <w:rPr>
                <w:rFonts w:ascii="Times New Roman" w:hAnsi="Times New Roman" w:cs="Times New Roman"/>
                <w:i/>
              </w:rPr>
              <w:t xml:space="preserve">ir </w:t>
            </w:r>
            <w:r w:rsidR="00A51C5D" w:rsidRPr="00A51C5D">
              <w:rPr>
                <w:rFonts w:ascii="Times New Roman" w:hAnsi="Times New Roman" w:cs="Times New Roman"/>
                <w:i/>
              </w:rPr>
              <w:t>trukmę</w:t>
            </w:r>
            <w:r w:rsidR="00A51C5D">
              <w:rPr>
                <w:rFonts w:ascii="Times New Roman" w:hAnsi="Times New Roman" w:cs="Times New Roman"/>
                <w:i/>
              </w:rPr>
              <w:t xml:space="preserve"> surinkimą. </w:t>
            </w:r>
          </w:p>
          <w:p w14:paraId="6E55E995" w14:textId="4323D640" w:rsidR="00A4411A" w:rsidRPr="00A51C5D" w:rsidRDefault="00A4411A" w:rsidP="00A51C5D">
            <w:pPr>
              <w:jc w:val="both"/>
              <w:rPr>
                <w:rFonts w:ascii="Times New Roman" w:hAnsi="Times New Roman" w:cs="Times New Roman"/>
                <w:i/>
              </w:rPr>
            </w:pPr>
          </w:p>
        </w:tc>
        <w:tc>
          <w:tcPr>
            <w:tcW w:w="3326" w:type="dxa"/>
          </w:tcPr>
          <w:p w14:paraId="70EEF5E2" w14:textId="77777777" w:rsidR="0028569C" w:rsidRPr="00B3301E" w:rsidRDefault="00EE22F3"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28569C" w:rsidRPr="00B3301E" w14:paraId="2BB7BDED" w14:textId="77777777" w:rsidTr="000D078B">
        <w:tc>
          <w:tcPr>
            <w:tcW w:w="3611" w:type="dxa"/>
          </w:tcPr>
          <w:p w14:paraId="4E50EA96"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5.   Gyvybės draudimo ar kito su investicijomis susijusio draudimo veiklos atveju valstybės narės užtikrina, kad kredito įstaigos ir finansų įstaigos, be deramo klientų tikrinimo priemonių, kurias reikalaujama taikyti</w:t>
            </w:r>
            <w:r w:rsidRPr="000C1751">
              <w:rPr>
                <w:rFonts w:ascii="Times New Roman" w:hAnsi="Times New Roman" w:cs="Times New Roman"/>
              </w:rPr>
              <w:t xml:space="preserve"> klientui ir tikrajam savininkui,</w:t>
            </w:r>
            <w:r w:rsidR="000C1751">
              <w:rPr>
                <w:rFonts w:ascii="Times New Roman" w:hAnsi="Times New Roman" w:cs="Times New Roman"/>
              </w:rPr>
              <w:t xml:space="preserve"> </w:t>
            </w:r>
            <w:r w:rsidRPr="000C1751">
              <w:rPr>
                <w:rFonts w:ascii="Times New Roman" w:hAnsi="Times New Roman" w:cs="Times New Roman"/>
              </w:rPr>
              <w:t>gyvybės draudimo ir kito su investicijomis susijusio draudimo sutarčių naudos gavėjų atžvilgiu, kai tik naudos gavėjai yra nustatomi</w:t>
            </w:r>
            <w:r w:rsidRPr="00B3301E">
              <w:rPr>
                <w:rFonts w:ascii="Times New Roman" w:hAnsi="Times New Roman" w:cs="Times New Roman"/>
              </w:rPr>
              <w:t xml:space="preserve"> arba nurodomi, taikytų toliau nurodytas deramo klientų tikrinimo priemones:</w:t>
            </w:r>
          </w:p>
          <w:p w14:paraId="114462B3"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a) naudos gavėjų, kurie nustatomi kaip konkrečiai įvardyti asmenys arba juridiniai vienetai, atžvilgiu – pasižymėtų asmens vardą ir pavardę arba pavadinimą;</w:t>
            </w:r>
          </w:p>
          <w:p w14:paraId="078B1737" w14:textId="77777777" w:rsidR="00ED2E00" w:rsidRPr="00B3301E" w:rsidRDefault="00ED2E00" w:rsidP="009260FB">
            <w:pPr>
              <w:jc w:val="both"/>
              <w:rPr>
                <w:rFonts w:ascii="Times New Roman" w:hAnsi="Times New Roman" w:cs="Times New Roman"/>
              </w:rPr>
            </w:pPr>
          </w:p>
          <w:p w14:paraId="7E065691"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lastRenderedPageBreak/>
              <w:t>b) naudos gavėjų, kurie nurodomi pagal požymius ar klasę arba kitais būdais, atžvilgiu – gautų pakankamai informacijos apie tuos naudos gavėjus, kad kredito įstaigos ar finansų įstaiga įsitikintų, jog galės nustatyti naudos gavėjo tapatybę išmokų išmokėjimo metu.</w:t>
            </w:r>
          </w:p>
          <w:p w14:paraId="543404B7"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 xml:space="preserve">Pirmos pastraipos a ir b punktuose nurodytais atvejais naudos gavėjų tapatybė patikrinama išmokant išmokas. </w:t>
            </w:r>
            <w:r w:rsidRPr="000C1751">
              <w:rPr>
                <w:rFonts w:ascii="Times New Roman" w:hAnsi="Times New Roman" w:cs="Times New Roman"/>
                <w:b/>
              </w:rPr>
              <w:t>Kai gyvybės draudimas ar kitas su investicijomis susijęs draudimas visiškai arba iš dalies perduodamas trečiajai šaliai, kredito įstaigos ir finansų įstaigos, žinodamos apie perdavimą, tikrojo savininko tapatybę nustato draudimą perduodant fiziniam ar juridiniam asmeniui arba juridiniam vienetui, savo naudai gaunantiems perduodamos draudimo sutarties vertę.</w:t>
            </w:r>
          </w:p>
          <w:p w14:paraId="6AA5CD0D" w14:textId="77777777" w:rsidR="0028569C" w:rsidRPr="00B3301E" w:rsidRDefault="0028569C" w:rsidP="009260FB">
            <w:pPr>
              <w:jc w:val="both"/>
              <w:rPr>
                <w:rFonts w:ascii="Times New Roman" w:hAnsi="Times New Roman" w:cs="Times New Roman"/>
              </w:rPr>
            </w:pPr>
          </w:p>
        </w:tc>
        <w:tc>
          <w:tcPr>
            <w:tcW w:w="7056" w:type="dxa"/>
          </w:tcPr>
          <w:p w14:paraId="75B84D20"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lastRenderedPageBreak/>
              <w:t>Įstatymas</w:t>
            </w:r>
          </w:p>
          <w:p w14:paraId="3A73C9EC" w14:textId="77777777" w:rsidR="00ED2E00" w:rsidRPr="00B3301E" w:rsidRDefault="00ED2E00" w:rsidP="009260FB">
            <w:pPr>
              <w:ind w:right="43"/>
              <w:jc w:val="both"/>
              <w:rPr>
                <w:rFonts w:ascii="Times New Roman" w:hAnsi="Times New Roman" w:cs="Times New Roman"/>
                <w:b/>
              </w:rPr>
            </w:pPr>
            <w:bookmarkStart w:id="8" w:name="straipsnis9"/>
            <w:r w:rsidRPr="00B3301E">
              <w:rPr>
                <w:rFonts w:ascii="Times New Roman" w:hAnsi="Times New Roman" w:cs="Times New Roman"/>
                <w:b/>
              </w:rPr>
              <w:t xml:space="preserve">9 straipsnis. Kliento ir naudos gavėjo tapatybės nustatymas </w:t>
            </w:r>
          </w:p>
          <w:p w14:paraId="071641F9" w14:textId="77777777" w:rsidR="00ED2E00" w:rsidRPr="00B3301E" w:rsidRDefault="00ED2E00" w:rsidP="009260FB">
            <w:pPr>
              <w:ind w:right="43"/>
              <w:jc w:val="both"/>
              <w:rPr>
                <w:rFonts w:ascii="Times New Roman" w:hAnsi="Times New Roman" w:cs="Times New Roman"/>
              </w:rPr>
            </w:pPr>
            <w:r w:rsidRPr="00B3301E">
              <w:rPr>
                <w:rFonts w:ascii="Times New Roman" w:hAnsi="Times New Roman" w:cs="Times New Roman"/>
              </w:rPr>
              <w:t>&lt;...&gt;</w:t>
            </w:r>
            <w:bookmarkEnd w:id="8"/>
            <w:r w:rsidRPr="00B3301E">
              <w:rPr>
                <w:rFonts w:ascii="Times New Roman" w:hAnsi="Times New Roman" w:cs="Times New Roman"/>
              </w:rPr>
              <w:t xml:space="preserve"> 6. Draudimo įmonės, vykdančios gyvybės draudimo veiklą, ir draudimo brokerių įmonės, vykdančios su gyvybės draudimu susijusią draudimo tarpininkavimo veiklą, papildomai nustato ir patikrina draudimo sutartyje nurodyto asmens, turinčio teisę gauti draudimo išmoką, arba asmens, turinčio teisę gauti draudimo išmoką vadovaujantis teisės aktais (toliau – išmokos gavėjas) tapatybę:</w:t>
            </w:r>
          </w:p>
          <w:p w14:paraId="7BED9BC2" w14:textId="77777777" w:rsidR="00ED2E00" w:rsidRPr="00B3301E" w:rsidRDefault="00ED2E00" w:rsidP="009260FB">
            <w:pPr>
              <w:jc w:val="both"/>
              <w:rPr>
                <w:rFonts w:ascii="Times New Roman" w:hAnsi="Times New Roman" w:cs="Times New Roman"/>
              </w:rPr>
            </w:pPr>
          </w:p>
          <w:p w14:paraId="657D6B6B"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1) surenka pakankamai informacijos apie išmokų gavėjus, kurie nurodomi pagal požymius ar klasę arba kitais būdais, kad įsitikintų, jog galės nustatyti jų tapatybę išmokėdami išmokas arba išmokos gavėjui pareiškus norą pasinaudoti draudimo liudijime numatytomis teisėmis gauti išmoką;</w:t>
            </w:r>
          </w:p>
          <w:p w14:paraId="178ED126"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2) fiksuoja konkrečiai įvardyto išmokos gavėjo – fizinio asmens vardą, pavardę, asmens kodą (ar gimimo datą, arba leidimo gyventi Lietuvos Respublikoje numerį) ir pilietybę (jeigu asmuo be pilietybės – valstybę, kuri išdavė asmens tapatybę patvirtinantį dokumentą); juridinio asmens pavadinimą, kodą (jeigu toks kodas yra suteiktas), teisinę formą, buveinę (adresą).</w:t>
            </w:r>
          </w:p>
          <w:p w14:paraId="5CFA5A25" w14:textId="77777777" w:rsidR="0028569C" w:rsidRPr="00B3301E" w:rsidRDefault="00ED2E00" w:rsidP="009260FB">
            <w:pPr>
              <w:jc w:val="both"/>
              <w:rPr>
                <w:rFonts w:ascii="Times New Roman" w:hAnsi="Times New Roman" w:cs="Times New Roman"/>
              </w:rPr>
            </w:pPr>
            <w:r w:rsidRPr="00B3301E">
              <w:rPr>
                <w:rFonts w:ascii="Times New Roman" w:hAnsi="Times New Roman" w:cs="Times New Roman"/>
              </w:rPr>
              <w:t xml:space="preserve">7. Visais šio straipsnio 6 dalyje nurodytais atvejais išmokos gavėjo tapatybė turi būti patikrinama, o jeigu nebuvo nustatyta, nustatoma, išmokant išmokas </w:t>
            </w:r>
            <w:r w:rsidRPr="00B3301E">
              <w:rPr>
                <w:rFonts w:ascii="Times New Roman" w:hAnsi="Times New Roman" w:cs="Times New Roman"/>
              </w:rPr>
              <w:lastRenderedPageBreak/>
              <w:t>arba išmokos gavėjui pareiškus norą pasinaudoti draudimo liudijime numatytomis teisėmis gauti išmoką. Šio straipsnio 6 dalyje nurodytos įmonės gali nustatyti draudimo sutartyje nurodyto išmokos gavėjo tapatybę po to, kai dalykiniai santykiai yra pradėti.</w:t>
            </w:r>
          </w:p>
        </w:tc>
        <w:tc>
          <w:tcPr>
            <w:tcW w:w="3326" w:type="dxa"/>
          </w:tcPr>
          <w:p w14:paraId="0B613841" w14:textId="77777777" w:rsidR="0028569C"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28569C" w:rsidRPr="00B3301E" w14:paraId="0905474F" w14:textId="77777777" w:rsidTr="000D078B">
        <w:tc>
          <w:tcPr>
            <w:tcW w:w="3611" w:type="dxa"/>
          </w:tcPr>
          <w:p w14:paraId="42FDFC4C"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t>28 straipsnis</w:t>
            </w:r>
          </w:p>
          <w:p w14:paraId="24C4C93A"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 xml:space="preserve">Valstybės narės užtikrina, kad buveinės valstybės narės kompetentinga institucija (kiek tai susiję su visos grupės politika ir procedūromis) ir priimančiosios valstybės narės kompetentinga institucija (kiek tai susiję su filialais ir patronuojamosiomis įmonėmis) galėtų laikyti, kad </w:t>
            </w:r>
            <w:r w:rsidRPr="00B3301E">
              <w:rPr>
                <w:rFonts w:ascii="Times New Roman" w:hAnsi="Times New Roman" w:cs="Times New Roman"/>
                <w:b/>
                <w:u w:val="single"/>
              </w:rPr>
              <w:t>įpareigotasis subjektas laikosi pagal 26 ir 27 straipsnius priimtų nuostatų taikydamas savo grupės programą,</w:t>
            </w:r>
            <w:r w:rsidRPr="00B3301E">
              <w:rPr>
                <w:rFonts w:ascii="Times New Roman" w:hAnsi="Times New Roman" w:cs="Times New Roman"/>
              </w:rPr>
              <w:t xml:space="preserve"> kai laikomasi visų šių sąlygų:</w:t>
            </w:r>
          </w:p>
          <w:p w14:paraId="2C6872D7"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lastRenderedPageBreak/>
              <w:t>a) įpareigotasis subjektas remiasi trečiosios šalies, kuri priklauso tai pačiai grupei, pateikta informacija;</w:t>
            </w:r>
          </w:p>
          <w:p w14:paraId="3E0A617F"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b) ta grupė taiko deramo klientų tikrinimo priemones, įrašų saugojimo taisykles ir kovos su pinigų plovimu bei teroristų finansavimu programas pagal šią direktyvą arba lygiavertes taisykles;</w:t>
            </w:r>
          </w:p>
          <w:p w14:paraId="2F4B123D" w14:textId="77777777" w:rsidR="0028569C" w:rsidRPr="00B3301E" w:rsidRDefault="00ED2E00" w:rsidP="009260FB">
            <w:pPr>
              <w:jc w:val="both"/>
              <w:rPr>
                <w:rFonts w:ascii="Times New Roman" w:hAnsi="Times New Roman" w:cs="Times New Roman"/>
              </w:rPr>
            </w:pPr>
            <w:r w:rsidRPr="00B3301E">
              <w:rPr>
                <w:rFonts w:ascii="Times New Roman" w:hAnsi="Times New Roman" w:cs="Times New Roman"/>
              </w:rPr>
              <w:t>c) buveinės valstybės narės arba trečiosios valstybės kompetentinga institucija grupės lygiu prižiūri, ar veiksmingai įgyvendinami b punkte nurodyti reikalavimai.</w:t>
            </w:r>
          </w:p>
        </w:tc>
        <w:tc>
          <w:tcPr>
            <w:tcW w:w="7056" w:type="dxa"/>
          </w:tcPr>
          <w:p w14:paraId="6E07847A"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lastRenderedPageBreak/>
              <w:t>Įstatymas</w:t>
            </w:r>
          </w:p>
          <w:p w14:paraId="31721FC0"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t>2 straipsnis. Pagrindinės įstatymo sąvokos</w:t>
            </w:r>
          </w:p>
          <w:p w14:paraId="0238E417" w14:textId="77777777" w:rsidR="00ED2E00" w:rsidRPr="00B3301E" w:rsidRDefault="00ED2E00" w:rsidP="009260FB">
            <w:pPr>
              <w:jc w:val="both"/>
              <w:rPr>
                <w:rFonts w:ascii="Times New Roman" w:hAnsi="Times New Roman" w:cs="Times New Roman"/>
                <w:bCs/>
              </w:rPr>
            </w:pPr>
            <w:r w:rsidRPr="00B3301E">
              <w:rPr>
                <w:rFonts w:ascii="Times New Roman" w:hAnsi="Times New Roman" w:cs="Times New Roman"/>
                <w:b/>
              </w:rPr>
              <w:t>&lt;</w:t>
            </w:r>
            <w:r w:rsidRPr="00B3301E">
              <w:rPr>
                <w:rFonts w:ascii="Times New Roman" w:hAnsi="Times New Roman" w:cs="Times New Roman"/>
              </w:rPr>
              <w:t xml:space="preserve">...&gt; 21. </w:t>
            </w:r>
            <w:r w:rsidRPr="00B3301E">
              <w:rPr>
                <w:rFonts w:ascii="Times New Roman" w:hAnsi="Times New Roman" w:cs="Times New Roman"/>
                <w:b/>
              </w:rPr>
              <w:t>Trečioji šalis</w:t>
            </w:r>
            <w:r w:rsidRPr="00B3301E">
              <w:rPr>
                <w:rFonts w:ascii="Times New Roman" w:hAnsi="Times New Roman" w:cs="Times New Roman"/>
              </w:rPr>
              <w:t xml:space="preserve"> – </w:t>
            </w:r>
            <w:r w:rsidRPr="00B3301E">
              <w:rPr>
                <w:rFonts w:ascii="Times New Roman" w:hAnsi="Times New Roman" w:cs="Times New Roman"/>
                <w:bCs/>
              </w:rPr>
              <w:t>kompetentingų institucijų prižiūrima finansų įstaiga, kitas įpareigotasis subjektas arba kitoje Europos Sąjungos valstybėje narėje ar valstybėje, kuri nėra Europos Sąjungos valstybė narė (toliau – trečioji valstybė), registruota finansų įstaiga ar kitas įpareigotasis subjektas, atitinkantys šiuos reikalavimus:</w:t>
            </w:r>
          </w:p>
          <w:p w14:paraId="5B9309F0" w14:textId="77777777" w:rsidR="00ED2E00" w:rsidRPr="00B3301E" w:rsidRDefault="00ED2E00" w:rsidP="009260FB">
            <w:pPr>
              <w:jc w:val="both"/>
              <w:rPr>
                <w:rFonts w:ascii="Times New Roman" w:hAnsi="Times New Roman" w:cs="Times New Roman"/>
                <w:bCs/>
              </w:rPr>
            </w:pPr>
            <w:r w:rsidRPr="00B3301E">
              <w:rPr>
                <w:rFonts w:ascii="Times New Roman" w:hAnsi="Times New Roman" w:cs="Times New Roman"/>
                <w:bCs/>
              </w:rPr>
              <w:t>1) jiems yra taikomas įstatymų nustatytas privalomas profesinis registravimas;</w:t>
            </w:r>
          </w:p>
          <w:p w14:paraId="32F13640" w14:textId="77777777" w:rsidR="00ED2E00" w:rsidRPr="00B3301E" w:rsidRDefault="00ED2E00" w:rsidP="009260FB">
            <w:pPr>
              <w:jc w:val="both"/>
              <w:rPr>
                <w:rFonts w:ascii="Times New Roman" w:hAnsi="Times New Roman" w:cs="Times New Roman"/>
                <w:b/>
                <w:bCs/>
              </w:rPr>
            </w:pPr>
            <w:r w:rsidRPr="00B3301E">
              <w:rPr>
                <w:rFonts w:ascii="Times New Roman" w:hAnsi="Times New Roman" w:cs="Times New Roman"/>
                <w:bCs/>
              </w:rPr>
              <w:t>2) jie registruoti Europos Sąjungos valstybėje narėje arba trečiojoje valstybėje, kuri taiko Europos Sąjungos nustatytiems klientų ir naudos gavėjų tapatybės nustatymo reikalavimams ir informacijos saugojimo reikalavimams lygiaverčius reikalavimus, ir kompetentingų institucijų prižiūrima dėl šių reikalavimų laikymosi.</w:t>
            </w:r>
            <w:r w:rsidRPr="00B3301E">
              <w:rPr>
                <w:rFonts w:ascii="Times New Roman" w:hAnsi="Times New Roman" w:cs="Times New Roman"/>
                <w:b/>
                <w:bCs/>
              </w:rPr>
              <w:t xml:space="preserve"> </w:t>
            </w:r>
          </w:p>
          <w:p w14:paraId="6ABAFB9B" w14:textId="77777777" w:rsidR="009260FB" w:rsidRPr="00B3301E" w:rsidRDefault="009260FB" w:rsidP="009260FB">
            <w:pPr>
              <w:jc w:val="both"/>
              <w:rPr>
                <w:rFonts w:ascii="Times New Roman" w:hAnsi="Times New Roman" w:cs="Times New Roman"/>
                <w:b/>
              </w:rPr>
            </w:pPr>
          </w:p>
          <w:p w14:paraId="225358A7"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lastRenderedPageBreak/>
              <w:t xml:space="preserve">13 straipsnis. Naudojimasis trečiųjų šalių informacija </w:t>
            </w:r>
          </w:p>
          <w:p w14:paraId="727CD55B" w14:textId="77777777" w:rsidR="00ED2E00" w:rsidRPr="00B3301E" w:rsidRDefault="00ED2E00" w:rsidP="009260FB">
            <w:pPr>
              <w:jc w:val="both"/>
              <w:rPr>
                <w:rFonts w:ascii="Times New Roman" w:hAnsi="Times New Roman" w:cs="Times New Roman"/>
                <w:color w:val="000000"/>
              </w:rPr>
            </w:pPr>
            <w:r w:rsidRPr="00B3301E">
              <w:rPr>
                <w:rFonts w:ascii="Times New Roman" w:hAnsi="Times New Roman" w:cs="Times New Roman"/>
              </w:rPr>
              <w:t xml:space="preserve">&lt;...&gt; </w:t>
            </w:r>
            <w:r w:rsidRPr="00B3301E">
              <w:rPr>
                <w:rFonts w:ascii="Times New Roman" w:hAnsi="Times New Roman" w:cs="Times New Roman"/>
                <w:color w:val="000000"/>
              </w:rPr>
              <w:t xml:space="preserve">3. Kai Lietuvos Respublikoje registruota finansų įstaiga ar kitas įpareigotasis subjektas veikia kaip trečioji šalis ir laikosi šiame įstatyme nurodytų kliento ar naudos gavėjo tapatybės nustatymo reikalavimų, jam leidžiama iš kliento reikalauti kitų duomenų ar kitos informacijos, kurie reikalingi kitai Europos Sąjungos valstybei narei. </w:t>
            </w:r>
          </w:p>
          <w:p w14:paraId="3A120A55" w14:textId="77777777" w:rsidR="009260FB" w:rsidRPr="00B3301E" w:rsidRDefault="009260FB" w:rsidP="009260FB">
            <w:pPr>
              <w:jc w:val="both"/>
              <w:rPr>
                <w:rFonts w:ascii="Times New Roman" w:hAnsi="Times New Roman" w:cs="Times New Roman"/>
              </w:rPr>
            </w:pPr>
          </w:p>
          <w:p w14:paraId="61232589"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t>22 straipsnis. Finansų įstaigų ir kitų įpareigotųjų subjektų pareigos</w:t>
            </w:r>
          </w:p>
          <w:p w14:paraId="1C63DDA0"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&lt;...&gt;</w:t>
            </w:r>
            <w:r w:rsidRPr="00B3301E">
              <w:rPr>
                <w:rFonts w:ascii="Times New Roman" w:hAnsi="Times New Roman" w:cs="Times New Roman"/>
                <w:b/>
              </w:rPr>
              <w:t xml:space="preserve"> </w:t>
            </w:r>
            <w:r w:rsidRPr="00B3301E">
              <w:rPr>
                <w:rFonts w:ascii="Times New Roman" w:hAnsi="Times New Roman" w:cs="Times New Roman"/>
              </w:rPr>
              <w:t xml:space="preserve">3. Įmonių grupei, kaip ji apibrėžta Lietuvos Respublikos įmonių, priklausančių finansų konglomeratui, papildomos priežiūros įstatymo 2 straipsnio 12 dalyje,  priklausančios finansų įstaigos ir kiti įpareigotieji subjektai privalo įgyvendinti visos įmonių grupės pinigų plovimo ir (ar) teroristų finansavimo prevencijos  politiką ir procedūras, taip pat laikytis ir nacionalinių teisės aktų tos Europos Sąjungos valstybės narės, kurioje patronuojamoji įmonė ar filialas yra įsisteigęs. </w:t>
            </w:r>
          </w:p>
          <w:p w14:paraId="3E3A0955" w14:textId="77777777" w:rsidR="009260FB" w:rsidRPr="00B3301E" w:rsidRDefault="009260FB" w:rsidP="009260FB">
            <w:pPr>
              <w:jc w:val="both"/>
              <w:rPr>
                <w:rFonts w:ascii="Times New Roman" w:hAnsi="Times New Roman" w:cs="Times New Roman"/>
              </w:rPr>
            </w:pPr>
          </w:p>
          <w:p w14:paraId="5384E349" w14:textId="77777777" w:rsidR="00ED2E00" w:rsidRPr="00B3301E" w:rsidRDefault="00ED2E00" w:rsidP="009260FB">
            <w:pPr>
              <w:jc w:val="both"/>
              <w:rPr>
                <w:rFonts w:ascii="Times New Roman" w:hAnsi="Times New Roman" w:cs="Times New Roman"/>
                <w:color w:val="000000"/>
              </w:rPr>
            </w:pPr>
            <w:bookmarkStart w:id="9" w:name="straipsnis64"/>
            <w:r w:rsidRPr="00B3301E">
              <w:rPr>
                <w:rFonts w:ascii="Times New Roman" w:hAnsi="Times New Roman" w:cs="Times New Roman"/>
                <w:b/>
                <w:bCs/>
                <w:color w:val="000000"/>
              </w:rPr>
              <w:t>30 straipsnis. Priežiūros institucij</w:t>
            </w:r>
            <w:bookmarkEnd w:id="9"/>
            <w:r w:rsidRPr="00B3301E">
              <w:rPr>
                <w:rFonts w:ascii="Times New Roman" w:hAnsi="Times New Roman" w:cs="Times New Roman"/>
                <w:b/>
                <w:bCs/>
                <w:color w:val="000000"/>
              </w:rPr>
              <w:t>os</w:t>
            </w:r>
          </w:p>
          <w:p w14:paraId="2C104675" w14:textId="77777777" w:rsidR="00ED2E00" w:rsidRPr="00B3301E" w:rsidRDefault="00ED2E00" w:rsidP="009260FB">
            <w:pPr>
              <w:jc w:val="both"/>
              <w:rPr>
                <w:rFonts w:ascii="Times New Roman" w:hAnsi="Times New Roman" w:cs="Times New Roman"/>
                <w:color w:val="000000"/>
              </w:rPr>
            </w:pPr>
            <w:r w:rsidRPr="00B3301E">
              <w:rPr>
                <w:rFonts w:ascii="Times New Roman" w:hAnsi="Times New Roman" w:cs="Times New Roman"/>
                <w:color w:val="000000"/>
              </w:rPr>
              <w:t>1. Šiame įstatyme nustatytų pinigų plovimo ir (ar) teroristų finansavimo prevencijos priemonių įgyvendinimo priežiūrą (toliau – priežiūra) atlieka:</w:t>
            </w:r>
          </w:p>
          <w:p w14:paraId="076BAF4E" w14:textId="77777777" w:rsidR="00ED2E00" w:rsidRPr="00B3301E" w:rsidRDefault="00ED2E00" w:rsidP="009260FB">
            <w:pPr>
              <w:jc w:val="both"/>
              <w:rPr>
                <w:rFonts w:ascii="Times New Roman" w:hAnsi="Times New Roman" w:cs="Times New Roman"/>
                <w:color w:val="000000"/>
              </w:rPr>
            </w:pPr>
            <w:r w:rsidRPr="00B3301E">
              <w:rPr>
                <w:rFonts w:ascii="Times New Roman" w:hAnsi="Times New Roman" w:cs="Times New Roman"/>
                <w:color w:val="000000"/>
              </w:rPr>
              <w:t>1) Finansinių nusikaltimų tyrimo tarnyba – finansų įstaigų ir kitų įpareigotųjų subjektų;</w:t>
            </w:r>
          </w:p>
          <w:p w14:paraId="4930EAAC" w14:textId="77777777" w:rsidR="00ED2E00" w:rsidRPr="00B3301E" w:rsidRDefault="00ED2E00" w:rsidP="009260FB">
            <w:pPr>
              <w:jc w:val="both"/>
              <w:rPr>
                <w:rFonts w:ascii="Times New Roman" w:hAnsi="Times New Roman" w:cs="Times New Roman"/>
                <w:color w:val="000000"/>
              </w:rPr>
            </w:pPr>
            <w:r w:rsidRPr="00B3301E">
              <w:rPr>
                <w:rFonts w:ascii="Times New Roman" w:hAnsi="Times New Roman" w:cs="Times New Roman"/>
                <w:color w:val="000000"/>
              </w:rPr>
              <w:t>2) Lietuvos bankas – šio įstatymo 4 straipsnio 1 dalyje nurodytų subjektų;</w:t>
            </w:r>
          </w:p>
          <w:p w14:paraId="74A7B02F" w14:textId="77777777" w:rsidR="00ED2E00" w:rsidRPr="00B3301E" w:rsidRDefault="00ED2E00" w:rsidP="009260FB">
            <w:pPr>
              <w:jc w:val="both"/>
              <w:rPr>
                <w:rFonts w:ascii="Times New Roman" w:hAnsi="Times New Roman" w:cs="Times New Roman"/>
                <w:color w:val="000000"/>
              </w:rPr>
            </w:pPr>
            <w:r w:rsidRPr="00B3301E">
              <w:rPr>
                <w:rFonts w:ascii="Times New Roman" w:hAnsi="Times New Roman" w:cs="Times New Roman"/>
                <w:color w:val="000000"/>
              </w:rPr>
              <w:t xml:space="preserve">3) Kultūros paveldo departamentas, Lošimų priežiūros tarnyba, Lietuvos advokatūra, Lietuvos auditorių rūmai, Lietuvos notarų rūmai, Lietuvos antstolių rūmai, Lietuvos prabavimo rūmai – pagal kompetenciją kitų įpareigotųjų subjektų (toliau šioje dalyje visos kartu išvardytos institucijos – priežiūros institucijos). </w:t>
            </w:r>
          </w:p>
          <w:p w14:paraId="601EE3E6" w14:textId="77777777" w:rsidR="009260FB" w:rsidRPr="00B3301E" w:rsidRDefault="009260FB" w:rsidP="009260FB">
            <w:pPr>
              <w:jc w:val="both"/>
              <w:rPr>
                <w:rFonts w:ascii="Times New Roman" w:hAnsi="Times New Roman" w:cs="Times New Roman"/>
                <w:color w:val="000000"/>
              </w:rPr>
            </w:pPr>
          </w:p>
          <w:p w14:paraId="1C19CCE4"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t>33 straipsnis. Patikrinimo tvarka ir patikrinimo metu surinktos informacijos vertinimas</w:t>
            </w:r>
          </w:p>
          <w:p w14:paraId="24D6149B"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&lt;...&gt; 2. Išnagrinėjusi patikrinimo metu surinktą informaciją, susijusią su įtariamu pažeidimu, priežiūros institucija priima sprendimą:</w:t>
            </w:r>
          </w:p>
          <w:p w14:paraId="43E1469D"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 xml:space="preserve">1) duoti privalomus nurodymus; </w:t>
            </w:r>
          </w:p>
          <w:p w14:paraId="345ED9BD"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2) taikyti šiame įstatyme nustatytas poveikio priemones;</w:t>
            </w:r>
          </w:p>
          <w:p w14:paraId="35D4064C" w14:textId="77777777" w:rsidR="0028569C" w:rsidRDefault="00ED2E00" w:rsidP="009260FB">
            <w:pPr>
              <w:jc w:val="both"/>
              <w:rPr>
                <w:rFonts w:ascii="Times New Roman" w:hAnsi="Times New Roman" w:cs="Times New Roman"/>
              </w:rPr>
            </w:pPr>
            <w:r w:rsidRPr="00B3301E">
              <w:rPr>
                <w:rFonts w:ascii="Times New Roman" w:hAnsi="Times New Roman" w:cs="Times New Roman"/>
              </w:rPr>
              <w:t>3) atlikti papildomą patikrinimą.</w:t>
            </w:r>
          </w:p>
          <w:p w14:paraId="220254E6" w14:textId="77777777" w:rsidR="00D57C9C" w:rsidRDefault="00D57C9C" w:rsidP="009260FB">
            <w:pPr>
              <w:jc w:val="both"/>
              <w:rPr>
                <w:rFonts w:ascii="Times New Roman" w:hAnsi="Times New Roman" w:cs="Times New Roman"/>
              </w:rPr>
            </w:pPr>
          </w:p>
          <w:p w14:paraId="4E7FB360" w14:textId="77777777" w:rsidR="00D57C9C" w:rsidRPr="00D57C9C" w:rsidRDefault="00D57C9C" w:rsidP="00D57C9C">
            <w:pPr>
              <w:jc w:val="both"/>
              <w:rPr>
                <w:rFonts w:ascii="Times New Roman" w:hAnsi="Times New Roman" w:cs="Times New Roman"/>
                <w:i/>
              </w:rPr>
            </w:pPr>
            <w:r w:rsidRPr="00D57C9C">
              <w:rPr>
                <w:rFonts w:ascii="Times New Roman" w:hAnsi="Times New Roman" w:cs="Times New Roman"/>
                <w:i/>
              </w:rPr>
              <w:t xml:space="preserve">Pastaba: </w:t>
            </w:r>
            <w:r>
              <w:rPr>
                <w:rFonts w:ascii="Times New Roman" w:hAnsi="Times New Roman" w:cs="Times New Roman"/>
                <w:i/>
              </w:rPr>
              <w:t xml:space="preserve">aukščiau išdėstytos nuostatos užtikrina, kad trečioji šalis </w:t>
            </w:r>
            <w:r w:rsidRPr="00D57C9C">
              <w:rPr>
                <w:rFonts w:ascii="Times New Roman" w:hAnsi="Times New Roman" w:cs="Times New Roman"/>
                <w:i/>
              </w:rPr>
              <w:t xml:space="preserve"> laikosi visų šių sąlygų:</w:t>
            </w:r>
          </w:p>
          <w:p w14:paraId="14115015" w14:textId="77777777" w:rsidR="00D57C9C" w:rsidRPr="00D57C9C" w:rsidRDefault="00D57C9C" w:rsidP="00D57C9C">
            <w:pPr>
              <w:jc w:val="both"/>
              <w:rPr>
                <w:rFonts w:ascii="Times New Roman" w:hAnsi="Times New Roman" w:cs="Times New Roman"/>
                <w:i/>
              </w:rPr>
            </w:pPr>
            <w:r w:rsidRPr="00D57C9C">
              <w:rPr>
                <w:rFonts w:ascii="Times New Roman" w:hAnsi="Times New Roman" w:cs="Times New Roman"/>
                <w:i/>
              </w:rPr>
              <w:lastRenderedPageBreak/>
              <w:t>a) įpareigotasis subjektas remiasi trečiosios šalies, kuri priklauso tai pačiai grupei, pateikta informacija;</w:t>
            </w:r>
          </w:p>
          <w:p w14:paraId="7739DFCF" w14:textId="77777777" w:rsidR="00D57C9C" w:rsidRPr="00D57C9C" w:rsidRDefault="00D57C9C" w:rsidP="00D57C9C">
            <w:pPr>
              <w:jc w:val="both"/>
              <w:rPr>
                <w:rFonts w:ascii="Times New Roman" w:hAnsi="Times New Roman" w:cs="Times New Roman"/>
                <w:i/>
              </w:rPr>
            </w:pPr>
            <w:r w:rsidRPr="00D57C9C">
              <w:rPr>
                <w:rFonts w:ascii="Times New Roman" w:hAnsi="Times New Roman" w:cs="Times New Roman"/>
                <w:i/>
              </w:rPr>
              <w:t>b) ta grupė taiko deramo klientų tikrinimo priemones, įrašų saugojimo taisykles ir kovos su pinigų plovimu bei teroristų finansavimu programas pagal šią direktyvą arba lygiavertes taisykles;</w:t>
            </w:r>
          </w:p>
          <w:p w14:paraId="024C1285" w14:textId="77777777" w:rsidR="00D57C9C" w:rsidRDefault="00D57C9C" w:rsidP="00D57C9C">
            <w:pPr>
              <w:jc w:val="both"/>
              <w:rPr>
                <w:rFonts w:ascii="Times New Roman" w:hAnsi="Times New Roman" w:cs="Times New Roman"/>
                <w:i/>
              </w:rPr>
            </w:pPr>
            <w:r w:rsidRPr="00D57C9C">
              <w:rPr>
                <w:rFonts w:ascii="Times New Roman" w:hAnsi="Times New Roman" w:cs="Times New Roman"/>
                <w:i/>
              </w:rPr>
              <w:t>c) buveinės valstybės narės arba trečiosios valstybės kompetentinga institucija grupės lygiu prižiūri, ar veiksmingai įgyvendinami b punkte nurodyti reikalavimai.</w:t>
            </w:r>
          </w:p>
          <w:p w14:paraId="3B6F37C8" w14:textId="77777777" w:rsidR="00D57C9C" w:rsidRPr="00D57C9C" w:rsidRDefault="00D57C9C" w:rsidP="00D57C9C">
            <w:pPr>
              <w:jc w:val="both"/>
              <w:rPr>
                <w:rFonts w:ascii="Times New Roman" w:hAnsi="Times New Roman" w:cs="Times New Roman"/>
                <w:i/>
              </w:rPr>
            </w:pPr>
            <w:r>
              <w:rPr>
                <w:rFonts w:ascii="Times New Roman" w:hAnsi="Times New Roman" w:cs="Times New Roman"/>
                <w:i/>
              </w:rPr>
              <w:t xml:space="preserve">Atsižvelgiant į tai, nacionalinės nuostatos </w:t>
            </w:r>
            <w:r w:rsidRPr="00D57C9C">
              <w:rPr>
                <w:rFonts w:ascii="Times New Roman" w:hAnsi="Times New Roman" w:cs="Times New Roman"/>
                <w:i/>
              </w:rPr>
              <w:t>užtikrina, kad buveinės valstybės narės kompetentinga institucija (kiek tai susiję su visos grupės politika ir procedūromis) ir priimančiosios valstybės narės kompetentinga institucija (kiek tai susiję su filialais ir patronuojamosiomis įmonėmis) galėtų laikyti, kad įpareigotasis subjektas laikosi pagal 26 ir 27 straipsnius priimtų nuostatų taikydamas savo grupės programą</w:t>
            </w:r>
            <w:r>
              <w:rPr>
                <w:rFonts w:ascii="Times New Roman" w:hAnsi="Times New Roman" w:cs="Times New Roman"/>
                <w:i/>
              </w:rPr>
              <w:t>.</w:t>
            </w:r>
          </w:p>
          <w:p w14:paraId="34BBC7BB" w14:textId="77777777" w:rsidR="00171CBC" w:rsidRPr="00B3301E" w:rsidRDefault="00171CBC" w:rsidP="009260FB">
            <w:pPr>
              <w:jc w:val="both"/>
              <w:rPr>
                <w:rFonts w:ascii="Times New Roman" w:hAnsi="Times New Roman" w:cs="Times New Roman"/>
              </w:rPr>
            </w:pPr>
          </w:p>
        </w:tc>
        <w:tc>
          <w:tcPr>
            <w:tcW w:w="3326" w:type="dxa"/>
          </w:tcPr>
          <w:p w14:paraId="22EA13C6" w14:textId="77777777" w:rsidR="0028569C"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28569C" w:rsidRPr="00B3301E" w14:paraId="01A82F6C" w14:textId="77777777" w:rsidTr="000D078B">
        <w:tc>
          <w:tcPr>
            <w:tcW w:w="3611" w:type="dxa"/>
          </w:tcPr>
          <w:p w14:paraId="2A8D53E7" w14:textId="77777777"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lastRenderedPageBreak/>
              <w:t>32 straipsnis</w:t>
            </w:r>
          </w:p>
          <w:p w14:paraId="0AD89339" w14:textId="77777777" w:rsidR="0028569C" w:rsidRPr="00B3301E" w:rsidRDefault="00ED2E00" w:rsidP="009260FB">
            <w:pPr>
              <w:jc w:val="both"/>
              <w:rPr>
                <w:rFonts w:ascii="Times New Roman" w:hAnsi="Times New Roman" w:cs="Times New Roman"/>
              </w:rPr>
            </w:pPr>
            <w:r w:rsidRPr="00B3301E">
              <w:rPr>
                <w:rFonts w:ascii="Times New Roman" w:hAnsi="Times New Roman" w:cs="Times New Roman"/>
              </w:rPr>
              <w:t>&lt;...&gt;</w:t>
            </w:r>
          </w:p>
          <w:p w14:paraId="31949E11"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 xml:space="preserve">5.   Jeigu yra objektyvių priežasčių daryti prielaidą, kad suteikus tokią informaciją būtų padarytas neigiamas poveikis atliekamiems tyrimams ar analizėms, arba išskirtinėmis aplinkybėmis tais atvejais, kai informacijos atskleidimas būtų aiškiai neproporcingas teisėtiems fizinio ar juridinio asmens interesams arba neatitiktų tikslų, kuriais jos prašoma, </w:t>
            </w:r>
            <w:r w:rsidRPr="00B3301E">
              <w:rPr>
                <w:rFonts w:ascii="Times New Roman" w:hAnsi="Times New Roman" w:cs="Times New Roman"/>
                <w:b/>
                <w:u w:val="single"/>
              </w:rPr>
              <w:t>FŽP prašymo dėl informacijos pateikimo patenkinti neprivalo.</w:t>
            </w:r>
          </w:p>
        </w:tc>
        <w:tc>
          <w:tcPr>
            <w:tcW w:w="7056" w:type="dxa"/>
          </w:tcPr>
          <w:p w14:paraId="3F33D07B" w14:textId="2ACC3838" w:rsidR="00F72354" w:rsidRDefault="003B4770">
            <w:pPr>
              <w:jc w:val="both"/>
              <w:rPr>
                <w:rFonts w:ascii="Times New Roman" w:hAnsi="Times New Roman" w:cs="Times New Roman"/>
                <w:i/>
              </w:rPr>
            </w:pPr>
            <w:r>
              <w:rPr>
                <w:rFonts w:ascii="Times New Roman" w:hAnsi="Times New Roman" w:cs="Times New Roman"/>
                <w:i/>
              </w:rPr>
              <w:t xml:space="preserve">Pastaba: </w:t>
            </w:r>
            <w:r w:rsidR="00ED2E00" w:rsidRPr="00B3301E">
              <w:rPr>
                <w:rFonts w:ascii="Times New Roman" w:hAnsi="Times New Roman" w:cs="Times New Roman"/>
                <w:i/>
              </w:rPr>
              <w:t xml:space="preserve">Direktyvos nuostata įgyvendinta 2008 m. balandžio 8 d. sutartimi, Finansinių nusikaltimų tyrimo tarybai prie Lietuvos Respublikos vidaus reikalų ministerijos prisijungus prie </w:t>
            </w:r>
            <w:proofErr w:type="spellStart"/>
            <w:r w:rsidR="00ED2E00" w:rsidRPr="00B3301E">
              <w:rPr>
                <w:rFonts w:ascii="Times New Roman" w:hAnsi="Times New Roman" w:cs="Times New Roman"/>
                <w:i/>
              </w:rPr>
              <w:t>Egmont</w:t>
            </w:r>
            <w:proofErr w:type="spellEnd"/>
            <w:r w:rsidR="00ED2E00" w:rsidRPr="00B3301E">
              <w:rPr>
                <w:rFonts w:ascii="Times New Roman" w:hAnsi="Times New Roman" w:cs="Times New Roman"/>
                <w:i/>
              </w:rPr>
              <w:t xml:space="preserve"> grupės finansinės žvalgybos padalinių chartijos</w:t>
            </w:r>
            <w:r>
              <w:rPr>
                <w:rFonts w:ascii="Times New Roman" w:hAnsi="Times New Roman" w:cs="Times New Roman"/>
                <w:i/>
              </w:rPr>
              <w:t>.</w:t>
            </w:r>
            <w:r w:rsidR="00214CB6" w:rsidRPr="00B3301E">
              <w:rPr>
                <w:rFonts w:ascii="Times New Roman" w:hAnsi="Times New Roman" w:cs="Times New Roman"/>
              </w:rPr>
              <w:t xml:space="preserve"> </w:t>
            </w:r>
            <w:r w:rsidR="00214CB6" w:rsidRPr="00B3301E">
              <w:rPr>
                <w:rFonts w:ascii="Times New Roman" w:hAnsi="Times New Roman" w:cs="Times New Roman"/>
                <w:i/>
              </w:rPr>
              <w:t>Vadovaujantis Egmonto grupės finansinės žvalgybos padalinių chartij</w:t>
            </w:r>
            <w:r w:rsidR="00D646CB">
              <w:rPr>
                <w:rFonts w:ascii="Times New Roman" w:hAnsi="Times New Roman" w:cs="Times New Roman"/>
                <w:i/>
              </w:rPr>
              <w:t>os III.2. dalies a punktu</w:t>
            </w:r>
            <w:r w:rsidR="00214CB6" w:rsidRPr="00B3301E">
              <w:rPr>
                <w:rFonts w:ascii="Times New Roman" w:hAnsi="Times New Roman" w:cs="Times New Roman"/>
                <w:i/>
              </w:rPr>
              <w:t>, visi nariai, remdamiesi abipusiškumo principu ar tarpusavio sutarimu bei laikydamiesi pagrindinių Pasikeitimo informacija principuose įtvirtintų principų</w:t>
            </w:r>
            <w:r w:rsidR="00214CB6" w:rsidRPr="00B3301E">
              <w:rPr>
                <w:rStyle w:val="Puslapioinaosnuoroda"/>
                <w:rFonts w:ascii="Times New Roman" w:hAnsi="Times New Roman" w:cs="Times New Roman"/>
                <w:i/>
              </w:rPr>
              <w:footnoteReference w:id="1"/>
            </w:r>
            <w:r w:rsidR="00214CB6" w:rsidRPr="00B3301E">
              <w:rPr>
                <w:rFonts w:ascii="Times New Roman" w:hAnsi="Times New Roman" w:cs="Times New Roman"/>
                <w:i/>
              </w:rPr>
              <w:t xml:space="preserve">, skatina kiek įmanoma platesnį bendradarbiavimą ir keitimąsi informacija su kitais Egmonto grupės finansinės žvalgybos padaliniais (toliau – FŽP): laisvas keitimasis informacija analizės FŽP lygiu tikslais; informacijos neplatinimas ir nenaudojimas jokiais kitais tikslais be išankstinio informaciją teikiančio FŽP sutikimo ir informacijos konfidencialumo apsauga. Pasikeitimo </w:t>
            </w:r>
            <w:r w:rsidR="00F72354">
              <w:rPr>
                <w:rFonts w:ascii="Times New Roman" w:hAnsi="Times New Roman" w:cs="Times New Roman"/>
                <w:i/>
              </w:rPr>
              <w:t xml:space="preserve">informacija principų 26 punktas </w:t>
            </w:r>
            <w:r w:rsidR="00F72354" w:rsidRPr="00B3301E">
              <w:rPr>
                <w:rFonts w:ascii="Times New Roman" w:hAnsi="Times New Roman" w:cs="Times New Roman"/>
                <w:i/>
              </w:rPr>
              <w:t>nustato Direktyvos 2015/849  32 straipsnio 5 dalies išimčiai analogišką išimtį</w:t>
            </w:r>
            <w:r w:rsidR="00F72354">
              <w:rPr>
                <w:rFonts w:ascii="Times New Roman" w:hAnsi="Times New Roman" w:cs="Times New Roman"/>
                <w:i/>
              </w:rPr>
              <w:t>:</w:t>
            </w:r>
          </w:p>
          <w:p w14:paraId="2D80BA09" w14:textId="0ADEF9DD" w:rsidR="00214CB6" w:rsidRPr="00B3301E" w:rsidRDefault="00D646CB">
            <w:pPr>
              <w:jc w:val="both"/>
              <w:rPr>
                <w:rFonts w:ascii="Times New Roman" w:hAnsi="Times New Roman" w:cs="Times New Roman"/>
                <w:i/>
              </w:rPr>
            </w:pPr>
            <w:r>
              <w:rPr>
                <w:rFonts w:ascii="Times New Roman" w:hAnsi="Times New Roman" w:cs="Times New Roman"/>
                <w:i/>
              </w:rPr>
              <w:t>„</w:t>
            </w:r>
            <w:r w:rsidRPr="00D646CB">
              <w:rPr>
                <w:rFonts w:ascii="Times New Roman" w:hAnsi="Times New Roman" w:cs="Times New Roman"/>
                <w:i/>
              </w:rPr>
              <w:t xml:space="preserve">26.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receiving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promptly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largest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extent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possible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grant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prior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consent</w:t>
            </w:r>
            <w:proofErr w:type="spellEnd"/>
            <w:r w:rsidRPr="00D646CB">
              <w:rPr>
                <w:rFonts w:ascii="Times New Roman" w:hAnsi="Times New Roman" w:cs="Times New Roman"/>
                <w:i/>
              </w:rPr>
              <w:t xml:space="preserve"> to</w:t>
            </w:r>
            <w:r>
              <w:rPr>
                <w:rFonts w:ascii="Times New Roman" w:hAnsi="Times New Roman" w:cs="Times New Roman"/>
                <w:i/>
              </w:rPr>
              <w:t xml:space="preserve"> </w:t>
            </w:r>
            <w:proofErr w:type="spellStart"/>
            <w:r w:rsidRPr="00D646CB">
              <w:rPr>
                <w:rFonts w:ascii="Times New Roman" w:hAnsi="Times New Roman" w:cs="Times New Roman"/>
                <w:i/>
              </w:rPr>
              <w:t>disseminate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competent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authorities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FIU </w:t>
            </w:r>
            <w:proofErr w:type="spellStart"/>
            <w:r w:rsidRPr="00D646CB">
              <w:rPr>
                <w:rFonts w:ascii="Times New Roman" w:hAnsi="Times New Roman" w:cs="Times New Roman"/>
                <w:i/>
              </w:rPr>
              <w:t>receiving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not</w:t>
            </w:r>
            <w:proofErr w:type="spellEnd"/>
            <w:r>
              <w:rPr>
                <w:rFonts w:ascii="Times New Roman" w:hAnsi="Times New Roman" w:cs="Times New Roman"/>
                <w:i/>
              </w:rPr>
              <w:t xml:space="preserve"> </w:t>
            </w:r>
            <w:proofErr w:type="spellStart"/>
            <w:r w:rsidRPr="00D646CB">
              <w:rPr>
                <w:rFonts w:ascii="Times New Roman" w:hAnsi="Times New Roman" w:cs="Times New Roman"/>
                <w:i/>
              </w:rPr>
              <w:t>refuse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consent</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such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dissemination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unless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this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fall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beyond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scope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application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its</w:t>
            </w:r>
            <w:proofErr w:type="spellEnd"/>
            <w:r>
              <w:rPr>
                <w:rFonts w:ascii="Times New Roman" w:hAnsi="Times New Roman" w:cs="Times New Roman"/>
                <w:i/>
              </w:rPr>
              <w:t xml:space="preserve"> </w:t>
            </w:r>
            <w:r w:rsidRPr="00D646CB">
              <w:rPr>
                <w:rFonts w:ascii="Times New Roman" w:hAnsi="Times New Roman" w:cs="Times New Roman"/>
                <w:i/>
              </w:rPr>
              <w:t xml:space="preserve">AML/CFT </w:t>
            </w:r>
            <w:proofErr w:type="spellStart"/>
            <w:r w:rsidRPr="00D646CB">
              <w:rPr>
                <w:rFonts w:ascii="Times New Roman" w:hAnsi="Times New Roman" w:cs="Times New Roman"/>
                <w:i/>
              </w:rPr>
              <w:t>provisions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impair</w:t>
            </w:r>
            <w:proofErr w:type="spellEnd"/>
            <w:r w:rsidRPr="00D646CB">
              <w:rPr>
                <w:rFonts w:ascii="Times New Roman" w:hAnsi="Times New Roman" w:cs="Times New Roman"/>
                <w:i/>
              </w:rPr>
              <w:t xml:space="preserve"> a </w:t>
            </w:r>
            <w:proofErr w:type="spellStart"/>
            <w:r w:rsidRPr="00D646CB">
              <w:rPr>
                <w:rFonts w:ascii="Times New Roman" w:hAnsi="Times New Roman" w:cs="Times New Roman"/>
                <w:i/>
              </w:rPr>
              <w:t>criminal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investigation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clearly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disproportionate</w:t>
            </w:r>
            <w:proofErr w:type="spellEnd"/>
            <w:r w:rsidRPr="00D646CB">
              <w:rPr>
                <w:rFonts w:ascii="Times New Roman" w:hAnsi="Times New Roman" w:cs="Times New Roman"/>
                <w:i/>
              </w:rPr>
              <w:t xml:space="preserve"> to</w:t>
            </w:r>
            <w:r>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legitimate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interests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a </w:t>
            </w:r>
            <w:proofErr w:type="spellStart"/>
            <w:r w:rsidRPr="00D646CB">
              <w:rPr>
                <w:rFonts w:ascii="Times New Roman" w:hAnsi="Times New Roman" w:cs="Times New Roman"/>
                <w:i/>
              </w:rPr>
              <w:t>natural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legal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person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State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providing</w:t>
            </w:r>
            <w:proofErr w:type="spellEnd"/>
            <w:r w:rsidRPr="00D646CB">
              <w:rPr>
                <w:rFonts w:ascii="Times New Roman" w:hAnsi="Times New Roman" w:cs="Times New Roman"/>
                <w:i/>
              </w:rPr>
              <w:t xml:space="preserve"> FIU,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would</w:t>
            </w:r>
            <w:proofErr w:type="spellEnd"/>
            <w:r>
              <w:rPr>
                <w:rFonts w:ascii="Times New Roman" w:hAnsi="Times New Roman" w:cs="Times New Roman"/>
                <w:i/>
              </w:rPr>
              <w:t xml:space="preserve"> </w:t>
            </w:r>
            <w:proofErr w:type="spellStart"/>
            <w:r w:rsidRPr="00D646CB">
              <w:rPr>
                <w:rFonts w:ascii="Times New Roman" w:hAnsi="Times New Roman" w:cs="Times New Roman"/>
                <w:i/>
              </w:rPr>
              <w:t>otherwise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not</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in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accordance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with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lastRenderedPageBreak/>
              <w:t>fundamental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principles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its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national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law</w:t>
            </w:r>
            <w:proofErr w:type="spellEnd"/>
            <w:r w:rsidRPr="00D646CB">
              <w:rPr>
                <w:rFonts w:ascii="Times New Roman" w:hAnsi="Times New Roman" w:cs="Times New Roman"/>
                <w:i/>
              </w:rPr>
              <w:t xml:space="preserve">. Any </w:t>
            </w:r>
            <w:proofErr w:type="spellStart"/>
            <w:r w:rsidRPr="00D646CB">
              <w:rPr>
                <w:rFonts w:ascii="Times New Roman" w:hAnsi="Times New Roman" w:cs="Times New Roman"/>
                <w:i/>
              </w:rPr>
              <w:t>such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refusal</w:t>
            </w:r>
            <w:proofErr w:type="spellEnd"/>
            <w:r w:rsidRPr="00D646CB">
              <w:rPr>
                <w:rFonts w:ascii="Times New Roman" w:hAnsi="Times New Roman" w:cs="Times New Roman"/>
                <w:i/>
              </w:rPr>
              <w:t xml:space="preserve"> to</w:t>
            </w:r>
            <w:r>
              <w:rPr>
                <w:rFonts w:ascii="Times New Roman" w:hAnsi="Times New Roman" w:cs="Times New Roman"/>
                <w:i/>
              </w:rPr>
              <w:t xml:space="preserve"> </w:t>
            </w:r>
            <w:proofErr w:type="spellStart"/>
            <w:r w:rsidRPr="00D646CB">
              <w:rPr>
                <w:rFonts w:ascii="Times New Roman" w:hAnsi="Times New Roman" w:cs="Times New Roman"/>
                <w:i/>
              </w:rPr>
              <w:t>grant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consent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appropriately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explained</w:t>
            </w:r>
            <w:proofErr w:type="spellEnd"/>
            <w:r w:rsidRPr="00D646CB">
              <w:rPr>
                <w:rFonts w:ascii="Times New Roman" w:hAnsi="Times New Roman" w:cs="Times New Roman"/>
                <w:i/>
              </w:rPr>
              <w:t>.</w:t>
            </w:r>
            <w:r>
              <w:rPr>
                <w:rFonts w:ascii="Times New Roman" w:hAnsi="Times New Roman" w:cs="Times New Roman"/>
                <w:i/>
              </w:rPr>
              <w:t>“</w:t>
            </w:r>
          </w:p>
          <w:p w14:paraId="3E6DA62A" w14:textId="77777777" w:rsidR="0028569C" w:rsidRPr="00B3301E" w:rsidRDefault="0028569C" w:rsidP="009260FB">
            <w:pPr>
              <w:jc w:val="both"/>
              <w:rPr>
                <w:rFonts w:ascii="Times New Roman" w:hAnsi="Times New Roman" w:cs="Times New Roman"/>
              </w:rPr>
            </w:pPr>
          </w:p>
          <w:p w14:paraId="0F8C6A42" w14:textId="77777777" w:rsidR="00EE4C31" w:rsidRPr="00B3301E" w:rsidRDefault="00FD4D56" w:rsidP="00BF407C">
            <w:pPr>
              <w:jc w:val="both"/>
              <w:rPr>
                <w:rFonts w:ascii="Times New Roman" w:hAnsi="Times New Roman" w:cs="Times New Roman"/>
                <w:b/>
              </w:rPr>
            </w:pPr>
            <w:r w:rsidRPr="00B3301E">
              <w:rPr>
                <w:rFonts w:ascii="Times New Roman" w:hAnsi="Times New Roman" w:cs="Times New Roman"/>
                <w:b/>
              </w:rPr>
              <w:t>Vyriausybės nutarimas</w:t>
            </w:r>
          </w:p>
          <w:p w14:paraId="18D52704" w14:textId="77777777" w:rsidR="005E6ADF" w:rsidRDefault="005E6ADF" w:rsidP="00BF407C">
            <w:pPr>
              <w:jc w:val="both"/>
              <w:rPr>
                <w:rFonts w:ascii="Times New Roman" w:eastAsia="Times New Roman" w:hAnsi="Times New Roman" w:cs="Times New Roman"/>
                <w:b/>
                <w:lang w:eastAsia="lt-LT"/>
              </w:rPr>
            </w:pPr>
            <w:r w:rsidRPr="005E6ADF">
              <w:rPr>
                <w:rFonts w:ascii="Times New Roman" w:eastAsia="Times New Roman" w:hAnsi="Times New Roman" w:cs="Times New Roman"/>
                <w:b/>
                <w:lang w:eastAsia="lt-LT"/>
              </w:rPr>
              <w:t>4. Institucijos gali kreiptis į Finansinių nusikaltimų tyrimo tarnybą, prašydamos pateikti informaciją apie pinigines operacijas ir sandorius, jeigu įstatymai institucijoms nustato teisę gauti tokią informaciją jų funkcijoms atlikti.</w:t>
            </w:r>
          </w:p>
          <w:p w14:paraId="44469168" w14:textId="77777777" w:rsidR="005E6ADF" w:rsidRPr="005E6ADF" w:rsidRDefault="005E6ADF" w:rsidP="005E6ADF">
            <w:pPr>
              <w:jc w:val="both"/>
              <w:rPr>
                <w:rFonts w:ascii="Times New Roman" w:eastAsia="Times New Roman" w:hAnsi="Times New Roman" w:cs="Times New Roman"/>
                <w:b/>
                <w:lang w:eastAsia="lt-LT"/>
              </w:rPr>
            </w:pPr>
            <w:r w:rsidRPr="005E6ADF">
              <w:rPr>
                <w:rFonts w:ascii="Times New Roman" w:eastAsia="Times New Roman" w:hAnsi="Times New Roman" w:cs="Times New Roman"/>
                <w:b/>
                <w:lang w:eastAsia="lt-LT"/>
              </w:rPr>
              <w:t>5. Institucija, siekdama gauti informaciją apie pinigines operacijas ir sandorius, raštu pateikia Finansinių nusikaltimų tyrimo tarnybai institucijos vadovo pasirašytą prašymą, kuriame nurodo:</w:t>
            </w:r>
          </w:p>
          <w:p w14:paraId="62450B29" w14:textId="77777777" w:rsidR="005E6ADF" w:rsidRDefault="005E6ADF" w:rsidP="005E6ADF">
            <w:pPr>
              <w:jc w:val="both"/>
              <w:rPr>
                <w:rFonts w:ascii="Times New Roman" w:eastAsia="Times New Roman" w:hAnsi="Times New Roman" w:cs="Times New Roman"/>
                <w:b/>
                <w:lang w:eastAsia="lt-LT"/>
              </w:rPr>
            </w:pPr>
            <w:r w:rsidRPr="005E6ADF">
              <w:rPr>
                <w:rFonts w:ascii="Times New Roman" w:eastAsia="Times New Roman" w:hAnsi="Times New Roman" w:cs="Times New Roman"/>
                <w:b/>
                <w:lang w:eastAsia="lt-LT"/>
              </w:rPr>
              <w:t>5.1. gautos informacijos apie pinigines operacijas ir sandorius naudojimo tikslą;</w:t>
            </w:r>
          </w:p>
          <w:p w14:paraId="0DCA0F92" w14:textId="77777777" w:rsidR="005E6ADF" w:rsidRDefault="005E6ADF" w:rsidP="005E6ADF">
            <w:pPr>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&lt;...&gt;</w:t>
            </w:r>
          </w:p>
          <w:p w14:paraId="1BC40831" w14:textId="77777777" w:rsidR="00BF407C" w:rsidRPr="00B3301E" w:rsidRDefault="00BF407C" w:rsidP="00BF407C">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7. Finansinių nusikaltimų tyrimo tarnyba informacijos apie pinigines operacijas ir sandorius neteikia, išskyrus šių taisyklių nustatytus atvejus, jeigu:</w:t>
            </w:r>
          </w:p>
          <w:p w14:paraId="4A7B0376" w14:textId="77777777" w:rsidR="00BF407C" w:rsidRPr="00B3301E" w:rsidRDefault="00BF407C" w:rsidP="00BF407C">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7.1. informacijos apie pinigines operacijas ir sandorius pateikimas prašančiajai institucijai galėtų pakenkti Finansinių nusikaltimų tyrimo tarnybos atliekamam tyrimui dėl prašyme nurodyto kliento galimo nusikalstamu būdu įgytų pinigų ar turto legalizavimo arba kitų susijusių nusikalstamų veikų ir kitokių teisės pažeidimų;</w:t>
            </w:r>
          </w:p>
          <w:p w14:paraId="6C40A087" w14:textId="77777777" w:rsidR="00BF407C" w:rsidRPr="00D57C9C" w:rsidRDefault="00BF407C" w:rsidP="00BF407C">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 xml:space="preserve">7.2. informacijos apie pinigines operacijas ir sandorius pateikimas prašančiajai institucijai galėtų pakenkti Finansinių nusikaltimų tyrimo tarnybos ir Valstybės saugumo departamento vykdomų teroristų </w:t>
            </w:r>
            <w:r w:rsidRPr="00D57C9C">
              <w:rPr>
                <w:rFonts w:ascii="Times New Roman" w:eastAsia="Times New Roman" w:hAnsi="Times New Roman" w:cs="Times New Roman"/>
                <w:b/>
                <w:lang w:eastAsia="lt-LT"/>
              </w:rPr>
              <w:t>finansavimo prevencijos priemonių įgyvendinimui;</w:t>
            </w:r>
          </w:p>
          <w:p w14:paraId="77957EA7" w14:textId="68A63452" w:rsidR="00EE4C31" w:rsidRDefault="00D0352F" w:rsidP="00EE4C31">
            <w:pPr>
              <w:jc w:val="both"/>
              <w:rPr>
                <w:rFonts w:ascii="Times New Roman" w:hAnsi="Times New Roman" w:cs="Times New Roman"/>
                <w:b/>
              </w:rPr>
            </w:pPr>
            <w:r w:rsidRPr="00D57C9C">
              <w:rPr>
                <w:rFonts w:ascii="Times New Roman" w:eastAsia="Times New Roman" w:hAnsi="Times New Roman" w:cs="Times New Roman"/>
                <w:b/>
                <w:lang w:eastAsia="lt-LT"/>
              </w:rPr>
              <w:t>&lt;...&gt;</w:t>
            </w:r>
            <w:r w:rsidR="005E6ADF" w:rsidRPr="00D57C9C">
              <w:rPr>
                <w:rFonts w:ascii="Times New Roman" w:hAnsi="Times New Roman" w:cs="Times New Roman"/>
                <w:b/>
              </w:rPr>
              <w:t>7.4. institucijos prašymas pateikti informaciją apie pinigines operacijas ir sandorius neatitinka šių taisyklių 5 punkte nurodytų reikalavimų.“</w:t>
            </w:r>
          </w:p>
          <w:p w14:paraId="75B82C78" w14:textId="77777777" w:rsidR="009F48BA" w:rsidRDefault="009F48BA" w:rsidP="00EE4C31">
            <w:pPr>
              <w:jc w:val="both"/>
              <w:rPr>
                <w:rFonts w:ascii="Times New Roman" w:hAnsi="Times New Roman" w:cs="Times New Roman"/>
                <w:b/>
              </w:rPr>
            </w:pPr>
          </w:p>
          <w:p w14:paraId="4BFA0B78" w14:textId="2E7EEF8A" w:rsidR="009F48BA" w:rsidRPr="009F48BA" w:rsidRDefault="009F48BA" w:rsidP="009F48BA">
            <w:pPr>
              <w:pStyle w:val="Paprastasistekstas"/>
              <w:jc w:val="both"/>
              <w:rPr>
                <w:rFonts w:ascii="Times New Roman" w:hAnsi="Times New Roman" w:cs="Times New Roman"/>
                <w:i/>
              </w:rPr>
            </w:pPr>
            <w:r w:rsidRPr="009F48BA">
              <w:rPr>
                <w:rFonts w:ascii="Times New Roman" w:hAnsi="Times New Roman" w:cs="Times New Roman"/>
                <w:i/>
              </w:rPr>
              <w:t xml:space="preserve">Pastaba: Lietuva papildomai vadovaujasi ir </w:t>
            </w:r>
            <w:r w:rsidRPr="009F48BA">
              <w:rPr>
                <w:rFonts w:ascii="Times New Roman" w:hAnsi="Times New Roman" w:cs="Times New Roman"/>
                <w:i/>
              </w:rPr>
              <w:t xml:space="preserve">2000 m. spalio 17 d. </w:t>
            </w:r>
            <w:r w:rsidRPr="009F48BA">
              <w:rPr>
                <w:rFonts w:ascii="Times New Roman" w:hAnsi="Times New Roman" w:cs="Times New Roman"/>
                <w:i/>
              </w:rPr>
              <w:t>Tarybos sprendimu</w:t>
            </w:r>
            <w:r w:rsidRPr="009F48BA">
              <w:rPr>
                <w:rFonts w:ascii="Times New Roman" w:hAnsi="Times New Roman" w:cs="Times New Roman"/>
                <w:i/>
              </w:rPr>
              <w:t xml:space="preserve"> dėl valstybių narių finansinės žvalgybos padalinių </w:t>
            </w:r>
            <w:r w:rsidRPr="009F48BA">
              <w:rPr>
                <w:rFonts w:ascii="Times New Roman" w:hAnsi="Times New Roman" w:cs="Times New Roman"/>
                <w:i/>
              </w:rPr>
              <w:t>b</w:t>
            </w:r>
            <w:r w:rsidRPr="009F48BA">
              <w:rPr>
                <w:rFonts w:ascii="Times New Roman" w:hAnsi="Times New Roman" w:cs="Times New Roman"/>
                <w:i/>
              </w:rPr>
              <w:t>endradarbiavimo susitarimų dėl keitimosi informacija (2000/642/TVR)</w:t>
            </w:r>
            <w:r w:rsidRPr="009F48BA">
              <w:rPr>
                <w:rFonts w:ascii="Times New Roman" w:hAnsi="Times New Roman" w:cs="Times New Roman"/>
                <w:i/>
              </w:rPr>
              <w:t>:</w:t>
            </w:r>
          </w:p>
          <w:p w14:paraId="5296C7FE" w14:textId="77777777" w:rsidR="009F48BA" w:rsidRPr="009F48BA" w:rsidRDefault="009F48BA" w:rsidP="009F48BA">
            <w:pPr>
              <w:pStyle w:val="Paprastasistekstas"/>
              <w:jc w:val="both"/>
              <w:rPr>
                <w:rFonts w:ascii="Times New Roman" w:hAnsi="Times New Roman" w:cs="Times New Roman"/>
                <w:i/>
              </w:rPr>
            </w:pPr>
            <w:r w:rsidRPr="009F48BA">
              <w:rPr>
                <w:rFonts w:ascii="Times New Roman" w:hAnsi="Times New Roman" w:cs="Times New Roman"/>
                <w:i/>
              </w:rPr>
              <w:t>"4 straipsnis</w:t>
            </w:r>
          </w:p>
          <w:p w14:paraId="7D834D76" w14:textId="77777777" w:rsidR="009F48BA" w:rsidRPr="009F48BA" w:rsidRDefault="009F48BA" w:rsidP="009F48BA">
            <w:pPr>
              <w:pStyle w:val="Paprastasistekstas"/>
              <w:jc w:val="both"/>
              <w:rPr>
                <w:rFonts w:ascii="Times New Roman" w:hAnsi="Times New Roman" w:cs="Times New Roman"/>
                <w:i/>
              </w:rPr>
            </w:pPr>
            <w:r w:rsidRPr="009F48BA">
              <w:rPr>
                <w:rFonts w:ascii="Times New Roman" w:hAnsi="Times New Roman" w:cs="Times New Roman"/>
                <w:i/>
              </w:rPr>
              <w:t>&lt;...&gt;</w:t>
            </w:r>
          </w:p>
          <w:p w14:paraId="358EFDA5" w14:textId="313FA12D" w:rsidR="009F48BA" w:rsidRPr="009F48BA" w:rsidRDefault="009F48BA" w:rsidP="009F48BA">
            <w:pPr>
              <w:jc w:val="both"/>
              <w:rPr>
                <w:rFonts w:ascii="Times New Roman" w:hAnsi="Times New Roman" w:cs="Times New Roman"/>
                <w:b/>
                <w:i/>
              </w:rPr>
            </w:pPr>
            <w:r w:rsidRPr="009F48BA">
              <w:rPr>
                <w:rFonts w:ascii="Times New Roman" w:hAnsi="Times New Roman" w:cs="Times New Roman"/>
                <w:i/>
              </w:rPr>
              <w:t xml:space="preserve">3. FŽP gali atsisakyti atskleisti informaciją, kuri galėtų pakenkti prašomoje valstybėje narėje atliekamam baudžiamajam tyrimui, arba išskirtinėmis aplinkybėmis tais atvejais, kai informacijos atskleidimas būtų aiškiai </w:t>
            </w:r>
            <w:r w:rsidRPr="009F48BA">
              <w:rPr>
                <w:rFonts w:ascii="Times New Roman" w:hAnsi="Times New Roman" w:cs="Times New Roman"/>
                <w:i/>
              </w:rPr>
              <w:lastRenderedPageBreak/>
              <w:t>neproporcingas teisėtiems fizinio ar juridinio asmens arba atitinkamos valstybės narės interesams arba kitaip neatitiktų pagrindinių nacionalinės teisės principų. Toks atsisakymas yra tinkamai paaiškinamas informacijos prašančiam FŽP."</w:t>
            </w:r>
          </w:p>
          <w:p w14:paraId="788C1FDB" w14:textId="77777777" w:rsidR="00A4411A" w:rsidRPr="00B3301E" w:rsidRDefault="00A4411A" w:rsidP="00EE4C31">
            <w:pPr>
              <w:jc w:val="both"/>
              <w:rPr>
                <w:rFonts w:ascii="Times New Roman" w:hAnsi="Times New Roman" w:cs="Times New Roman"/>
              </w:rPr>
            </w:pPr>
          </w:p>
        </w:tc>
        <w:tc>
          <w:tcPr>
            <w:tcW w:w="3326" w:type="dxa"/>
          </w:tcPr>
          <w:p w14:paraId="32AF143D" w14:textId="77777777" w:rsidR="0028569C"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28569C" w:rsidRPr="00B3301E" w14:paraId="2ABC25DA" w14:textId="77777777" w:rsidTr="000D078B">
        <w:tc>
          <w:tcPr>
            <w:tcW w:w="3611" w:type="dxa"/>
          </w:tcPr>
          <w:p w14:paraId="2C2FEBBF" w14:textId="41D1D53A" w:rsidR="00ED2E00" w:rsidRPr="00B3301E" w:rsidRDefault="00ED2E00" w:rsidP="009260FB">
            <w:pPr>
              <w:jc w:val="both"/>
              <w:rPr>
                <w:rFonts w:ascii="Times New Roman" w:hAnsi="Times New Roman" w:cs="Times New Roman"/>
                <w:b/>
              </w:rPr>
            </w:pPr>
            <w:r w:rsidRPr="00B3301E">
              <w:rPr>
                <w:rFonts w:ascii="Times New Roman" w:hAnsi="Times New Roman" w:cs="Times New Roman"/>
                <w:b/>
              </w:rPr>
              <w:lastRenderedPageBreak/>
              <w:t>32 straipsnis</w:t>
            </w:r>
          </w:p>
          <w:p w14:paraId="4573C9FE"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&lt;...&gt;</w:t>
            </w:r>
          </w:p>
          <w:p w14:paraId="0618DED2" w14:textId="77777777" w:rsidR="00ED2E00" w:rsidRPr="00B3301E" w:rsidRDefault="00ED2E00" w:rsidP="009260FB">
            <w:pPr>
              <w:jc w:val="both"/>
              <w:rPr>
                <w:rFonts w:ascii="Times New Roman" w:hAnsi="Times New Roman" w:cs="Times New Roman"/>
              </w:rPr>
            </w:pPr>
            <w:r w:rsidRPr="00B3301E">
              <w:rPr>
                <w:rFonts w:ascii="Times New Roman" w:hAnsi="Times New Roman" w:cs="Times New Roman"/>
              </w:rPr>
              <w:t>8.   FŽP analitinė funkcija apima:</w:t>
            </w:r>
          </w:p>
          <w:p w14:paraId="0328C94D" w14:textId="77777777" w:rsidR="0028569C" w:rsidRPr="00B3301E" w:rsidRDefault="00ED2E00" w:rsidP="009260FB">
            <w:pPr>
              <w:jc w:val="both"/>
              <w:rPr>
                <w:rFonts w:ascii="Times New Roman" w:hAnsi="Times New Roman" w:cs="Times New Roman"/>
              </w:rPr>
            </w:pPr>
            <w:r w:rsidRPr="00B3301E">
              <w:rPr>
                <w:rFonts w:ascii="Times New Roman" w:hAnsi="Times New Roman" w:cs="Times New Roman"/>
              </w:rPr>
              <w:t xml:space="preserve">a) operatyvinę analizę, kurią atliekant daugiausia dėmesio </w:t>
            </w:r>
            <w:r w:rsidRPr="00213311">
              <w:rPr>
                <w:rFonts w:ascii="Times New Roman" w:hAnsi="Times New Roman" w:cs="Times New Roman"/>
              </w:rPr>
              <w:t>skiriama atskiriems atvejams ir konkretiems tikslams</w:t>
            </w:r>
            <w:r w:rsidRPr="00B3301E">
              <w:rPr>
                <w:rFonts w:ascii="Times New Roman" w:hAnsi="Times New Roman" w:cs="Times New Roman"/>
              </w:rPr>
              <w:t xml:space="preserve"> arba atitinkamai atrinktai informacijai, priklausomai nuo gautos atskleistos informacijos rūšies bei apimties ir nuo to, kaip ketinama naudoti išplatintą informaciją,</w:t>
            </w:r>
          </w:p>
        </w:tc>
        <w:tc>
          <w:tcPr>
            <w:tcW w:w="7056" w:type="dxa"/>
          </w:tcPr>
          <w:p w14:paraId="4EBF4C7D" w14:textId="77777777" w:rsidR="00C21EBE" w:rsidRPr="00B3301E" w:rsidRDefault="00C21EBE" w:rsidP="009260FB">
            <w:pPr>
              <w:jc w:val="both"/>
              <w:rPr>
                <w:rFonts w:ascii="Times New Roman" w:hAnsi="Times New Roman" w:cs="Times New Roman"/>
                <w:b/>
              </w:rPr>
            </w:pPr>
            <w:r w:rsidRPr="00B3301E">
              <w:rPr>
                <w:rFonts w:ascii="Times New Roman" w:hAnsi="Times New Roman" w:cs="Times New Roman"/>
                <w:b/>
              </w:rPr>
              <w:t>Įstatymas</w:t>
            </w:r>
          </w:p>
          <w:p w14:paraId="1BE63620" w14:textId="77777777" w:rsidR="00C21EBE" w:rsidRPr="00B3301E" w:rsidRDefault="00C21EBE" w:rsidP="009260FB">
            <w:pPr>
              <w:jc w:val="both"/>
              <w:rPr>
                <w:rFonts w:ascii="Times New Roman" w:hAnsi="Times New Roman" w:cs="Times New Roman"/>
                <w:b/>
              </w:rPr>
            </w:pPr>
            <w:r w:rsidRPr="00B3301E">
              <w:rPr>
                <w:rFonts w:ascii="Times New Roman" w:hAnsi="Times New Roman" w:cs="Times New Roman"/>
                <w:b/>
              </w:rPr>
              <w:t>5 straipsnis. Finansinių nusikaltimų tyrimo tarnybos funkcijos įgyvendinant pinigų plovimo ir (ar) teroristų finansavimo prevencijos priemones</w:t>
            </w:r>
          </w:p>
          <w:p w14:paraId="5FDB491B" w14:textId="77777777" w:rsidR="00A4411A" w:rsidRDefault="00C21EBE" w:rsidP="009260FB">
            <w:pPr>
              <w:jc w:val="both"/>
              <w:rPr>
                <w:rFonts w:ascii="Times New Roman" w:hAnsi="Times New Roman" w:cs="Times New Roman"/>
              </w:rPr>
            </w:pPr>
            <w:r w:rsidRPr="00B3301E">
              <w:rPr>
                <w:rFonts w:ascii="Times New Roman" w:hAnsi="Times New Roman" w:cs="Times New Roman"/>
              </w:rPr>
              <w:t>Finansinių nusikaltimų tyrimo tarnyba:</w:t>
            </w:r>
          </w:p>
          <w:p w14:paraId="14F8AA35" w14:textId="77777777" w:rsidR="00A4411A" w:rsidRDefault="00C21EBE" w:rsidP="009260FB">
            <w:pPr>
              <w:jc w:val="both"/>
              <w:rPr>
                <w:rFonts w:ascii="Times New Roman" w:hAnsi="Times New Roman" w:cs="Times New Roman"/>
              </w:rPr>
            </w:pPr>
            <w:r w:rsidRPr="00B3301E">
              <w:rPr>
                <w:rFonts w:ascii="Times New Roman" w:hAnsi="Times New Roman" w:cs="Times New Roman"/>
              </w:rPr>
              <w:t xml:space="preserve">&lt;...&gt; </w:t>
            </w:r>
          </w:p>
          <w:p w14:paraId="3200D351" w14:textId="22A671F9" w:rsidR="00C21EBE" w:rsidRPr="00B3301E" w:rsidRDefault="00C21EBE" w:rsidP="009260FB">
            <w:pPr>
              <w:jc w:val="both"/>
              <w:rPr>
                <w:rFonts w:ascii="Times New Roman" w:hAnsi="Times New Roman" w:cs="Times New Roman"/>
              </w:rPr>
            </w:pPr>
            <w:r w:rsidRPr="00B3301E">
              <w:rPr>
                <w:rFonts w:ascii="Times New Roman" w:hAnsi="Times New Roman" w:cs="Times New Roman"/>
              </w:rPr>
              <w:t>2) kaupia, analizuoja ir skelbia informaciją, susijusią su pinigų plovimo ir (ar) teroristų finansavimo prevencijos priemonių įgyvendinimu ir pinigų plovimo ir (ar) teroristų finansavimo prevencijos sistemos veiksmingumu (taip pat ir informaciją, nurodytą šio įstatymo 28 straipsnio 6 dalyje), ir nacionalinio pinigų plovimo ir teroristų finansavimo rizikos vertinimo rezultatus;</w:t>
            </w:r>
          </w:p>
          <w:p w14:paraId="64B78B76" w14:textId="77777777" w:rsidR="0028569C" w:rsidRPr="00B3301E" w:rsidRDefault="00C21EBE" w:rsidP="009260FB">
            <w:pPr>
              <w:jc w:val="both"/>
              <w:rPr>
                <w:rFonts w:ascii="Times New Roman" w:hAnsi="Times New Roman" w:cs="Times New Roman"/>
              </w:rPr>
            </w:pPr>
            <w:r w:rsidRPr="00B3301E">
              <w:rPr>
                <w:rFonts w:ascii="Times New Roman" w:hAnsi="Times New Roman" w:cs="Times New Roman"/>
              </w:rPr>
              <w:t>3) analizuoja pinigų plovimo ir (ar) teroristų finansavimo tendencijas ir modelius;</w:t>
            </w:r>
          </w:p>
          <w:p w14:paraId="706E212E" w14:textId="77777777" w:rsidR="00C20E1B" w:rsidRDefault="00C20E1B" w:rsidP="009260FB">
            <w:pPr>
              <w:jc w:val="both"/>
              <w:rPr>
                <w:rFonts w:ascii="Times New Roman" w:hAnsi="Times New Roman" w:cs="Times New Roman"/>
              </w:rPr>
            </w:pPr>
          </w:p>
          <w:p w14:paraId="4BFBD074" w14:textId="77777777" w:rsidR="003E0B2C" w:rsidRPr="003E0B2C" w:rsidRDefault="003E0B2C" w:rsidP="009260FB">
            <w:pPr>
              <w:jc w:val="both"/>
              <w:rPr>
                <w:rFonts w:ascii="Times New Roman" w:hAnsi="Times New Roman" w:cs="Times New Roman"/>
                <w:i/>
              </w:rPr>
            </w:pPr>
            <w:r w:rsidRPr="003E0B2C">
              <w:rPr>
                <w:rFonts w:ascii="Times New Roman" w:hAnsi="Times New Roman" w:cs="Times New Roman"/>
                <w:i/>
              </w:rPr>
              <w:t xml:space="preserve">Pastaba: toliau </w:t>
            </w:r>
            <w:r w:rsidR="00451759">
              <w:rPr>
                <w:rFonts w:ascii="Times New Roman" w:hAnsi="Times New Roman" w:cs="Times New Roman"/>
                <w:i/>
              </w:rPr>
              <w:t>nuostatose detalizuojamos</w:t>
            </w:r>
            <w:r w:rsidRPr="003E0B2C">
              <w:rPr>
                <w:rFonts w:ascii="Times New Roman" w:hAnsi="Times New Roman" w:cs="Times New Roman"/>
                <w:i/>
              </w:rPr>
              <w:t xml:space="preserve"> </w:t>
            </w:r>
            <w:r w:rsidR="00451759">
              <w:rPr>
                <w:rFonts w:ascii="Times New Roman" w:hAnsi="Times New Roman" w:cs="Times New Roman"/>
                <w:i/>
              </w:rPr>
              <w:t>atliekamos</w:t>
            </w:r>
            <w:r w:rsidRPr="003E0B2C">
              <w:rPr>
                <w:rFonts w:ascii="Times New Roman" w:hAnsi="Times New Roman" w:cs="Times New Roman"/>
                <w:i/>
              </w:rPr>
              <w:t xml:space="preserve"> </w:t>
            </w:r>
            <w:r w:rsidR="00451759">
              <w:rPr>
                <w:rFonts w:ascii="Times New Roman" w:hAnsi="Times New Roman" w:cs="Times New Roman"/>
                <w:i/>
              </w:rPr>
              <w:t>operatyvinės analizės</w:t>
            </w:r>
            <w:r w:rsidRPr="003E0B2C">
              <w:rPr>
                <w:rFonts w:ascii="Times New Roman" w:hAnsi="Times New Roman" w:cs="Times New Roman"/>
                <w:i/>
              </w:rPr>
              <w:t xml:space="preserve"> formos</w:t>
            </w:r>
            <w:r>
              <w:rPr>
                <w:rFonts w:ascii="Times New Roman" w:hAnsi="Times New Roman" w:cs="Times New Roman"/>
                <w:i/>
              </w:rPr>
              <w:t>.</w:t>
            </w:r>
          </w:p>
          <w:p w14:paraId="1678DDF7" w14:textId="77777777" w:rsidR="003E0B2C" w:rsidRPr="00B3301E" w:rsidRDefault="003E0B2C" w:rsidP="009260FB">
            <w:pPr>
              <w:jc w:val="both"/>
              <w:rPr>
                <w:rFonts w:ascii="Times New Roman" w:hAnsi="Times New Roman" w:cs="Times New Roman"/>
              </w:rPr>
            </w:pPr>
          </w:p>
          <w:p w14:paraId="35E80ED1" w14:textId="77777777" w:rsidR="00C20E1B" w:rsidRPr="00B3301E" w:rsidRDefault="00C20E1B" w:rsidP="00C20E1B">
            <w:pPr>
              <w:jc w:val="both"/>
              <w:rPr>
                <w:rFonts w:ascii="Times New Roman" w:eastAsia="Times New Roman" w:hAnsi="Times New Roman" w:cs="Times New Roman"/>
                <w:b/>
                <w:lang w:eastAsia="lt-LT"/>
              </w:rPr>
            </w:pPr>
            <w:r w:rsidRPr="00B3301E">
              <w:rPr>
                <w:rFonts w:ascii="Times New Roman" w:eastAsia="Times New Roman" w:hAnsi="Times New Roman" w:cs="Times New Roman"/>
                <w:b/>
                <w:bCs/>
                <w:lang w:eastAsia="lt-LT"/>
              </w:rPr>
              <w:t>16 straipsnis. Pranešimas apie įtartinas pinigines operacijas ar sandorius</w:t>
            </w:r>
          </w:p>
          <w:p w14:paraId="228D49B6" w14:textId="77777777" w:rsidR="00C20E1B" w:rsidRPr="00B3301E" w:rsidRDefault="00C20E1B" w:rsidP="00C20E1B">
            <w:pPr>
              <w:jc w:val="both"/>
              <w:rPr>
                <w:rFonts w:ascii="Times New Roman" w:eastAsia="Times New Roman" w:hAnsi="Times New Roman" w:cs="Times New Roman"/>
                <w:b/>
                <w:lang w:eastAsia="lt-LT"/>
              </w:rPr>
            </w:pPr>
            <w:bookmarkStart w:id="10" w:name="part_6125c5fd61ee43f7a70d12ca7f7d4fee"/>
            <w:bookmarkEnd w:id="10"/>
            <w:r w:rsidRPr="00B3301E">
              <w:rPr>
                <w:rFonts w:ascii="Times New Roman" w:eastAsia="Times New Roman" w:hAnsi="Times New Roman" w:cs="Times New Roman"/>
                <w:b/>
                <w:lang w:eastAsia="lt-LT"/>
              </w:rPr>
              <w:t>1. Finansų įstaigos ir kiti įpareigotieji subjektai privalo nedelsdami, ne vėliau kaip per vieną darbo dieną nuo tokių žinių ar įtarimų atsiradimo, pranešti Finansinių nusikaltimų tyrimo tarnybai, jeigu žino ar įtaria, kad bet kokios vertės turtas yra tiesiogiai arba netiesiogiai gautas iš nusikalstamos veikos arba dalyvaujant tokioje veikoje, taip pat jeigu žino ar įtaria, kad šis turtas yra skirtas vienam, keliems teroristams ar teroristinei organizacijai remti.</w:t>
            </w:r>
          </w:p>
          <w:p w14:paraId="2151802B" w14:textId="77777777" w:rsidR="00C20E1B" w:rsidRPr="00B3301E" w:rsidRDefault="00C20E1B" w:rsidP="00C20E1B">
            <w:pPr>
              <w:jc w:val="both"/>
              <w:rPr>
                <w:rFonts w:ascii="Times New Roman" w:eastAsia="Times New Roman" w:hAnsi="Times New Roman" w:cs="Times New Roman"/>
                <w:b/>
                <w:lang w:eastAsia="lt-LT"/>
              </w:rPr>
            </w:pPr>
            <w:bookmarkStart w:id="11" w:name="part_327f1e5de58c40bdb7513c6ef6821bb7"/>
            <w:bookmarkEnd w:id="11"/>
            <w:r w:rsidRPr="00B3301E">
              <w:rPr>
                <w:rFonts w:ascii="Times New Roman" w:eastAsia="Times New Roman" w:hAnsi="Times New Roman" w:cs="Times New Roman"/>
                <w:b/>
                <w:lang w:eastAsia="lt-LT"/>
              </w:rPr>
              <w:t xml:space="preserve">2. Finansų įstaigos ir kiti įpareigotieji subjektai, nustatę, kad jų klientas atlieka įtartiną piniginę operaciją ar sandorį, nepaisydami piniginės operacijos ar sandorio sumos, privalo tą operaciją ar sandorį sustabdyti (išskyrus atvejus, kai dėl piniginės operacijos ar sandorio pobūdžio, jų atlikimo būdo ar kitų aplinkybių to padaryti objektyviai neįmanoma) ir ne vėliau kaip per 3 darbo valandas nuo piniginės operacijos ar sandorio sustabdymo apie šią operaciją ar sandorį pranešti Finansinių nusikaltimų tyrimo tarnybai, o advokatai ar advokatų padėjėjai – Lietuvos </w:t>
            </w:r>
            <w:r w:rsidRPr="00B3301E">
              <w:rPr>
                <w:rFonts w:ascii="Times New Roman" w:eastAsia="Times New Roman" w:hAnsi="Times New Roman" w:cs="Times New Roman"/>
                <w:b/>
                <w:lang w:eastAsia="lt-LT"/>
              </w:rPr>
              <w:lastRenderedPageBreak/>
              <w:t>advokatūrai (jeigu dėl piniginės operacijos ar sandorio pobūdžio, jų atlikimo būdo ar kitų aplinkybių piniginė operacija ar sandoris nebuvo sustabdytas, – per 3 darbo valandas nuo įtartinos piniginės operacijos ar sandorio nustatymo). Tokios operacijos ir sandoriai objektyviai nustatomi finansų įstaigoms ir kitiems įpareigotiesiems subjektams atkreipiant dėmesį į tokią klientų veiklą, kuri, jų nuomone, dėl savo pobūdžio gali būti susijusi su pinigų plovimu ir (ar) teroristų finansavimu, vykdant kliento ir naudos gavėjo tapatybės nustatymą ir nuolatinę kliento dalykinių santykių stebėseną, įskaitant sandorių, kurie buvo sudaryti tokių santykių metu, tyrimą, kaip tai nustatyta šio įstatymo 9 straipsnyje, ir atsižvelgiant į Finansinių nusikaltimų tyrimo tarnybos patvirtintus įtartinų piniginių operacijų ar sandorių atpažinimo kriterijus.</w:t>
            </w:r>
          </w:p>
          <w:p w14:paraId="4EAEBC2D" w14:textId="77777777" w:rsidR="00C20E1B" w:rsidRPr="00B3301E" w:rsidRDefault="00C20E1B" w:rsidP="00C20E1B">
            <w:pPr>
              <w:jc w:val="both"/>
              <w:rPr>
                <w:rFonts w:ascii="Times New Roman" w:eastAsia="Times New Roman" w:hAnsi="Times New Roman" w:cs="Times New Roman"/>
                <w:b/>
                <w:lang w:eastAsia="lt-LT"/>
              </w:rPr>
            </w:pPr>
            <w:bookmarkStart w:id="12" w:name="part_c62c3708c763436bae1069e602366704"/>
            <w:bookmarkEnd w:id="12"/>
            <w:r w:rsidRPr="00B3301E">
              <w:rPr>
                <w:rFonts w:ascii="Times New Roman" w:eastAsia="Times New Roman" w:hAnsi="Times New Roman" w:cs="Times New Roman"/>
                <w:b/>
                <w:lang w:eastAsia="lt-LT"/>
              </w:rPr>
              <w:t xml:space="preserve">3. Finansų įstaigos ir kiti įpareigotieji subjektai, gavę informacijos, kad klientas ketina ar bandys atlikti įtartiną piniginę operaciją ar sandorį, privalo nedelsdami informuoti Finansinių nusikaltimų tyrimo tarnybą, o advokatai ar advokatų padėjėjai – Lietuvos advokatūrą. </w:t>
            </w:r>
          </w:p>
          <w:p w14:paraId="2075D9EC" w14:textId="77777777" w:rsidR="00C20E1B" w:rsidRPr="00B3301E" w:rsidRDefault="00C20E1B" w:rsidP="00C20E1B">
            <w:pPr>
              <w:jc w:val="both"/>
              <w:rPr>
                <w:rFonts w:ascii="Times New Roman" w:eastAsia="Times New Roman" w:hAnsi="Times New Roman" w:cs="Times New Roman"/>
                <w:b/>
                <w:lang w:eastAsia="lt-LT"/>
              </w:rPr>
            </w:pPr>
            <w:bookmarkStart w:id="13" w:name="part_492640d9b3184c07a0205b79deea77ed"/>
            <w:bookmarkEnd w:id="13"/>
            <w:r w:rsidRPr="00B3301E">
              <w:rPr>
                <w:rFonts w:ascii="Times New Roman" w:eastAsia="Times New Roman" w:hAnsi="Times New Roman" w:cs="Times New Roman"/>
                <w:b/>
                <w:lang w:eastAsia="lt-LT"/>
              </w:rPr>
              <w:t>4. Finansinių nusikaltimų tyrimo tarnyba per 10 darbo dienų nuo šio straipsnio 2, 3 ir 9 dalyse nurodytos informacijos gavimo arba nuo šio straipsnio 6 dalyje nurodyto nurodymo davimo nedelsdama atlieka veiksmus, būtinus abejonėms dėl tariamai kliento vykdomos ar vykdytos nusikalstamos veikos pagrįsti arba paneigti.</w:t>
            </w:r>
          </w:p>
          <w:p w14:paraId="643608D3" w14:textId="77777777" w:rsidR="00C20E1B" w:rsidRPr="00B3301E" w:rsidRDefault="00C20E1B" w:rsidP="00C20E1B">
            <w:pPr>
              <w:jc w:val="both"/>
              <w:rPr>
                <w:rFonts w:ascii="Times New Roman" w:eastAsia="Times New Roman" w:hAnsi="Times New Roman" w:cs="Times New Roman"/>
                <w:b/>
                <w:lang w:eastAsia="lt-LT"/>
              </w:rPr>
            </w:pPr>
            <w:bookmarkStart w:id="14" w:name="part_920f6f2dfbb848ecb41c81ee42a14a13"/>
            <w:bookmarkEnd w:id="14"/>
            <w:r w:rsidRPr="00B3301E">
              <w:rPr>
                <w:rFonts w:ascii="Times New Roman" w:eastAsia="Times New Roman" w:hAnsi="Times New Roman" w:cs="Times New Roman"/>
                <w:b/>
                <w:lang w:eastAsia="lt-LT"/>
              </w:rPr>
              <w:t>5. Finansinių nusikaltimų tyrimo tarnyba nuo to momento, kai yra pagrindžiamas lėšų ar turto teisėtumas ar paneigiamos abejonės dėl galimų sąsajų su teroristų finansavimu, privalo nedelsdama raštu pranešti finansų įstaigai ar kitam įpareigotajam subjektui, kad piniginės operacijos ar sandoriai gali būti atnaujinami.</w:t>
            </w:r>
          </w:p>
          <w:p w14:paraId="07FD7B8B" w14:textId="77777777" w:rsidR="00C20E1B" w:rsidRPr="00B3301E" w:rsidRDefault="00C20E1B" w:rsidP="00C20E1B">
            <w:pPr>
              <w:jc w:val="both"/>
              <w:rPr>
                <w:rFonts w:ascii="Times New Roman" w:eastAsia="Times New Roman" w:hAnsi="Times New Roman" w:cs="Times New Roman"/>
                <w:b/>
                <w:lang w:eastAsia="lt-LT"/>
              </w:rPr>
            </w:pPr>
            <w:bookmarkStart w:id="15" w:name="part_dcd3fe7cdb8b4271a18fca8d0887734b"/>
            <w:bookmarkEnd w:id="15"/>
            <w:r w:rsidRPr="00B3301E">
              <w:rPr>
                <w:rFonts w:ascii="Times New Roman" w:eastAsia="Times New Roman" w:hAnsi="Times New Roman" w:cs="Times New Roman"/>
                <w:b/>
                <w:lang w:eastAsia="lt-LT"/>
              </w:rPr>
              <w:t xml:space="preserve">6. Finansų įstaigos ir kiti įpareigotieji subjektai, </w:t>
            </w:r>
            <w:r w:rsidRPr="00B3301E">
              <w:rPr>
                <w:rFonts w:ascii="Times New Roman" w:eastAsia="Times New Roman" w:hAnsi="Times New Roman" w:cs="Times New Roman"/>
                <w:b/>
                <w:spacing w:val="-4"/>
                <w:lang w:eastAsia="lt-LT"/>
              </w:rPr>
              <w:t>gavę iš Finansinių nusikaltimų tyrimo tarnybos rašytinį nurodymą sustabdyti</w:t>
            </w:r>
            <w:r w:rsidRPr="00B3301E">
              <w:rPr>
                <w:rFonts w:ascii="Times New Roman" w:eastAsia="Times New Roman" w:hAnsi="Times New Roman" w:cs="Times New Roman"/>
                <w:b/>
                <w:lang w:eastAsia="lt-LT"/>
              </w:rPr>
              <w:t xml:space="preserve"> </w:t>
            </w:r>
            <w:r w:rsidRPr="00B3301E">
              <w:rPr>
                <w:rFonts w:ascii="Times New Roman" w:eastAsia="Times New Roman" w:hAnsi="Times New Roman" w:cs="Times New Roman"/>
                <w:b/>
                <w:spacing w:val="-4"/>
                <w:lang w:eastAsia="lt-LT"/>
              </w:rPr>
              <w:t xml:space="preserve">kliento atliekamas įtartinas </w:t>
            </w:r>
            <w:r w:rsidRPr="00B3301E">
              <w:rPr>
                <w:rFonts w:ascii="Times New Roman" w:eastAsia="Times New Roman" w:hAnsi="Times New Roman" w:cs="Times New Roman"/>
                <w:b/>
                <w:lang w:eastAsia="lt-LT"/>
              </w:rPr>
              <w:t>pinigines operacijas ar sandorius</w:t>
            </w:r>
            <w:r w:rsidRPr="00B3301E">
              <w:rPr>
                <w:rFonts w:ascii="Times New Roman" w:eastAsia="Times New Roman" w:hAnsi="Times New Roman" w:cs="Times New Roman"/>
                <w:b/>
                <w:spacing w:val="-4"/>
                <w:lang w:eastAsia="lt-LT"/>
              </w:rPr>
              <w:t xml:space="preserve">, privalo nuo jame nurodyto laiko ar konkrečių </w:t>
            </w:r>
            <w:r w:rsidRPr="00B3301E">
              <w:rPr>
                <w:rFonts w:ascii="Times New Roman" w:eastAsia="Times New Roman" w:hAnsi="Times New Roman" w:cs="Times New Roman"/>
                <w:b/>
                <w:lang w:eastAsia="lt-LT"/>
              </w:rPr>
              <w:t>aplinkybių atsiradimo momento iki 10 darbo dienų sustabdyti šias operacijas ar sandorius.</w:t>
            </w:r>
          </w:p>
          <w:p w14:paraId="227944C3" w14:textId="77777777" w:rsidR="00C20E1B" w:rsidRPr="00B3301E" w:rsidRDefault="00C20E1B" w:rsidP="00C20E1B">
            <w:pPr>
              <w:jc w:val="both"/>
              <w:rPr>
                <w:rFonts w:ascii="Times New Roman" w:eastAsia="Times New Roman" w:hAnsi="Times New Roman" w:cs="Times New Roman"/>
                <w:b/>
                <w:lang w:eastAsia="lt-LT"/>
              </w:rPr>
            </w:pPr>
            <w:bookmarkStart w:id="16" w:name="part_53c40b716ffc4013804b0e285d4055ca"/>
            <w:bookmarkEnd w:id="16"/>
            <w:r w:rsidRPr="00B3301E">
              <w:rPr>
                <w:rFonts w:ascii="Times New Roman" w:eastAsia="Times New Roman" w:hAnsi="Times New Roman" w:cs="Times New Roman"/>
                <w:b/>
                <w:lang w:eastAsia="lt-LT"/>
              </w:rPr>
              <w:t>7. Jeigu finansų įstaigos ir kiti įpareigotieji subjektai per 10 darbo dienų nuo pranešimo pateikimo ar nurodymo gavimo nėra įpareigojami vykdyti laikino nuosavybės teisių apribojimo Lietuvos Respublikos baudžiamojo proceso kodekso (toliau – Baudžiamojo proceso kodeksas) nustatyta tvarka, piniginė operacija ar sandoris turi būti atnaujinami.</w:t>
            </w:r>
          </w:p>
          <w:p w14:paraId="214FA856" w14:textId="77777777" w:rsidR="00C20E1B" w:rsidRPr="00B3301E" w:rsidRDefault="00C20E1B" w:rsidP="00C20E1B">
            <w:pPr>
              <w:jc w:val="both"/>
              <w:rPr>
                <w:rFonts w:ascii="Times New Roman" w:eastAsia="Times New Roman" w:hAnsi="Times New Roman" w:cs="Times New Roman"/>
                <w:b/>
                <w:lang w:eastAsia="lt-LT"/>
              </w:rPr>
            </w:pPr>
            <w:bookmarkStart w:id="17" w:name="part_2ff21e8736c84240a2d1ca00817a82fa"/>
            <w:bookmarkEnd w:id="17"/>
            <w:r w:rsidRPr="00B3301E">
              <w:rPr>
                <w:rFonts w:ascii="Times New Roman" w:eastAsia="Times New Roman" w:hAnsi="Times New Roman" w:cs="Times New Roman"/>
                <w:b/>
                <w:lang w:eastAsia="lt-LT"/>
              </w:rPr>
              <w:t xml:space="preserve">8. Jeigu piniginės operacijos ar sandorio sustabdymas gali trukdyti tyrimui dėl nusikalstamu būdu įgytų pinigų ar turto legalizavimo, </w:t>
            </w:r>
            <w:r w:rsidRPr="00B3301E">
              <w:rPr>
                <w:rFonts w:ascii="Times New Roman" w:eastAsia="Times New Roman" w:hAnsi="Times New Roman" w:cs="Times New Roman"/>
                <w:b/>
                <w:lang w:eastAsia="lt-LT"/>
              </w:rPr>
              <w:lastRenderedPageBreak/>
              <w:t xml:space="preserve">teroristų finansavimo ir kitų nusikalstamų veikų, susijusių su pinigų plovimu ir (ar) teroristų finansavimu, Finansinių nusikaltimų tyrimo tarnyba privalo apie tai pranešti finansų įstaigai ir kitam įpareigotajam subjektui. </w:t>
            </w:r>
          </w:p>
          <w:p w14:paraId="07F9A743" w14:textId="77777777" w:rsidR="00C20E1B" w:rsidRPr="00B3301E" w:rsidRDefault="00C20E1B" w:rsidP="00C20E1B">
            <w:pPr>
              <w:jc w:val="both"/>
              <w:rPr>
                <w:rFonts w:ascii="Times New Roman" w:eastAsia="Times New Roman" w:hAnsi="Times New Roman" w:cs="Times New Roman"/>
                <w:b/>
                <w:lang w:eastAsia="lt-LT"/>
              </w:rPr>
            </w:pPr>
            <w:bookmarkStart w:id="18" w:name="part_47b705352ee043d8893f99f87bd5bb36"/>
            <w:bookmarkEnd w:id="18"/>
            <w:r w:rsidRPr="00B3301E">
              <w:rPr>
                <w:rFonts w:ascii="Times New Roman" w:eastAsia="Times New Roman" w:hAnsi="Times New Roman" w:cs="Times New Roman"/>
                <w:b/>
                <w:lang w:eastAsia="lt-LT"/>
              </w:rPr>
              <w:t>9. Lietuvos advokatūra nedelsdama, ne vėliau kaip per vieną darbo dieną nuo šio straipsnio 2 ir 3 dalyse nurodytos informacijos gavimo, privalo ją perduoti Finansinių nusikaltimų tyrimo tarnybai.</w:t>
            </w:r>
          </w:p>
          <w:p w14:paraId="0F927BC7" w14:textId="77777777" w:rsidR="00C20E1B" w:rsidRPr="00B3301E" w:rsidRDefault="00C20E1B" w:rsidP="00C20E1B">
            <w:pPr>
              <w:jc w:val="both"/>
              <w:rPr>
                <w:rFonts w:ascii="Times New Roman" w:eastAsia="Times New Roman" w:hAnsi="Times New Roman" w:cs="Times New Roman"/>
                <w:b/>
                <w:lang w:eastAsia="lt-LT"/>
              </w:rPr>
            </w:pPr>
            <w:bookmarkStart w:id="19" w:name="part_419ac488fd0b4588abccaa83c73693c7"/>
            <w:bookmarkEnd w:id="19"/>
            <w:r w:rsidRPr="00B3301E">
              <w:rPr>
                <w:rFonts w:ascii="Times New Roman" w:eastAsia="Times New Roman" w:hAnsi="Times New Roman" w:cs="Times New Roman"/>
                <w:b/>
                <w:lang w:eastAsia="lt-LT"/>
              </w:rPr>
              <w:t>10. Šio straipsnio 1, 2 ir 3</w:t>
            </w:r>
            <w:r w:rsidRPr="00B3301E">
              <w:rPr>
                <w:rFonts w:ascii="Times New Roman" w:eastAsia="Times New Roman" w:hAnsi="Times New Roman" w:cs="Times New Roman"/>
                <w:b/>
                <w:color w:val="000000"/>
                <w:lang w:eastAsia="lt-LT"/>
              </w:rPr>
              <w:t xml:space="preserve"> dalys netaikomos notarams,</w:t>
            </w:r>
            <w:r w:rsidRPr="00B3301E">
              <w:rPr>
                <w:rFonts w:ascii="Times New Roman" w:eastAsia="Times New Roman" w:hAnsi="Times New Roman" w:cs="Times New Roman"/>
                <w:b/>
                <w:lang w:eastAsia="lt-LT"/>
              </w:rPr>
              <w:t xml:space="preserve"> notaro atstovams</w:t>
            </w:r>
            <w:r w:rsidRPr="00B3301E">
              <w:rPr>
                <w:rFonts w:ascii="Times New Roman" w:eastAsia="Times New Roman" w:hAnsi="Times New Roman" w:cs="Times New Roman"/>
                <w:b/>
                <w:color w:val="000000"/>
                <w:lang w:eastAsia="lt-LT"/>
              </w:rPr>
              <w:t xml:space="preserve"> ir teisę atlikti notarinius veiksmus turintiems asmenims, auditoriams,</w:t>
            </w:r>
            <w:r w:rsidRPr="00B3301E">
              <w:rPr>
                <w:rFonts w:ascii="Times New Roman" w:eastAsia="Times New Roman" w:hAnsi="Times New Roman" w:cs="Times New Roman"/>
                <w:b/>
                <w:bCs/>
                <w:color w:val="000000"/>
                <w:lang w:eastAsia="lt-LT"/>
              </w:rPr>
              <w:t xml:space="preserve"> </w:t>
            </w:r>
            <w:r w:rsidRPr="00B3301E">
              <w:rPr>
                <w:rFonts w:ascii="Times New Roman" w:eastAsia="Times New Roman" w:hAnsi="Times New Roman" w:cs="Times New Roman"/>
                <w:b/>
                <w:color w:val="000000"/>
                <w:lang w:eastAsia="lt-LT"/>
              </w:rPr>
              <w:t xml:space="preserve">antstoliams ir </w:t>
            </w:r>
            <w:r w:rsidRPr="00B3301E">
              <w:rPr>
                <w:rFonts w:ascii="Times New Roman" w:eastAsia="Times New Roman" w:hAnsi="Times New Roman" w:cs="Times New Roman"/>
                <w:b/>
                <w:lang w:eastAsia="lt-LT"/>
              </w:rPr>
              <w:t>antstolio atstovams</w:t>
            </w:r>
            <w:r w:rsidRPr="00B3301E">
              <w:rPr>
                <w:rFonts w:ascii="Times New Roman" w:eastAsia="Times New Roman" w:hAnsi="Times New Roman" w:cs="Times New Roman"/>
                <w:b/>
                <w:color w:val="000000"/>
                <w:lang w:eastAsia="lt-LT"/>
              </w:rPr>
              <w:t xml:space="preserve">, </w:t>
            </w:r>
            <w:r w:rsidRPr="00B3301E">
              <w:rPr>
                <w:rFonts w:ascii="Times New Roman" w:eastAsia="Times New Roman" w:hAnsi="Times New Roman" w:cs="Times New Roman"/>
                <w:b/>
                <w:lang w:eastAsia="lt-LT"/>
              </w:rPr>
              <w:t>buhalterinės apskaitos ar mokesčių konsultavimo paslaugas teikiančioms įmonėms, kai jie informaciją gauna vertindami savo kliento teisinę padėtį arba atstovaudami jam baudžiamojo, administracinio ar civilinio proceso metu, įskaitant teikiamas konsultacijas dėl teismo proceso pradėjimo arba jo vengimo.</w:t>
            </w:r>
            <w:r w:rsidRPr="00B3301E">
              <w:rPr>
                <w:rFonts w:ascii="Times New Roman" w:eastAsia="Times New Roman" w:hAnsi="Times New Roman" w:cs="Times New Roman"/>
                <w:b/>
                <w:bCs/>
                <w:lang w:eastAsia="lt-LT"/>
              </w:rPr>
              <w:t xml:space="preserve"> </w:t>
            </w:r>
            <w:r w:rsidRPr="00B3301E">
              <w:rPr>
                <w:rFonts w:ascii="Times New Roman" w:eastAsia="Times New Roman" w:hAnsi="Times New Roman" w:cs="Times New Roman"/>
                <w:b/>
                <w:lang w:eastAsia="lt-LT"/>
              </w:rPr>
              <w:t>Šio straipsnio 1, 2 ir 3 dalys netaikomos advokatams ir advokatų padėjėjams, kai jie vertina savo kliento teisinę padėtį arba gina savo klientą, arba atstovauja jam teismo procese arba dėl jo, įskaitant teikiamas konsultacijas dėl teismo proceso pradėjimo arba jo vengimo,</w:t>
            </w:r>
            <w:r w:rsidRPr="00B3301E">
              <w:rPr>
                <w:rFonts w:ascii="Times New Roman" w:eastAsia="Times New Roman" w:hAnsi="Times New Roman" w:cs="Times New Roman"/>
                <w:b/>
                <w:bCs/>
                <w:color w:val="000000"/>
                <w:lang w:eastAsia="lt-LT"/>
              </w:rPr>
              <w:t xml:space="preserve"> </w:t>
            </w:r>
            <w:r w:rsidRPr="00B3301E">
              <w:rPr>
                <w:rFonts w:ascii="Times New Roman" w:eastAsia="Times New Roman" w:hAnsi="Times New Roman" w:cs="Times New Roman"/>
                <w:b/>
                <w:color w:val="000000"/>
                <w:lang w:eastAsia="lt-LT"/>
              </w:rPr>
              <w:t>neatsižvelgiant į tai, ar tokia informacija yra gauta arba įgyta prieš tokį procesą, tokio proceso metu ar jam pasibaigus</w:t>
            </w:r>
            <w:r w:rsidRPr="00B3301E">
              <w:rPr>
                <w:rFonts w:ascii="Times New Roman" w:eastAsia="Times New Roman" w:hAnsi="Times New Roman" w:cs="Times New Roman"/>
                <w:b/>
                <w:lang w:eastAsia="lt-LT"/>
              </w:rPr>
              <w:t>.</w:t>
            </w:r>
          </w:p>
          <w:p w14:paraId="01A32AE2" w14:textId="77777777" w:rsidR="00C20E1B" w:rsidRPr="00B3301E" w:rsidRDefault="00C20E1B" w:rsidP="00C20E1B">
            <w:pPr>
              <w:jc w:val="both"/>
              <w:rPr>
                <w:rFonts w:ascii="Times New Roman" w:eastAsia="Times New Roman" w:hAnsi="Times New Roman" w:cs="Times New Roman"/>
                <w:b/>
                <w:lang w:eastAsia="lt-LT"/>
              </w:rPr>
            </w:pPr>
            <w:bookmarkStart w:id="20" w:name="part_3e04a905954a48a18ec07aef406cc100"/>
            <w:bookmarkEnd w:id="20"/>
            <w:r w:rsidRPr="00B3301E">
              <w:rPr>
                <w:rFonts w:ascii="Times New Roman" w:eastAsia="Times New Roman" w:hAnsi="Times New Roman" w:cs="Times New Roman"/>
                <w:b/>
                <w:lang w:eastAsia="lt-LT"/>
              </w:rPr>
              <w:t>11. Jeigu Finansinių nusikaltimų tyrimo tarnyba turi informacijos apie galimas įtartinų piniginių operacijų ar sandorių sąsajas su teroristų finansavimu, ji turimą informaciją pateikia Valstybės saugumo departamentui ne vėliau kaip per vieną darbo dieną nuo šios informacijos gavimo momento.</w:t>
            </w:r>
          </w:p>
          <w:p w14:paraId="6BB0CC4F" w14:textId="77777777" w:rsidR="00C20E1B" w:rsidRPr="00B3301E" w:rsidRDefault="00C20E1B" w:rsidP="00C20E1B">
            <w:pPr>
              <w:jc w:val="both"/>
              <w:rPr>
                <w:rFonts w:ascii="Times New Roman" w:eastAsia="Times New Roman" w:hAnsi="Times New Roman" w:cs="Times New Roman"/>
                <w:b/>
                <w:lang w:eastAsia="lt-LT"/>
              </w:rPr>
            </w:pPr>
            <w:bookmarkStart w:id="21" w:name="part_213d551d192e4d59b3414d46d7b8d290"/>
            <w:bookmarkEnd w:id="21"/>
            <w:r w:rsidRPr="00B3301E">
              <w:rPr>
                <w:rFonts w:ascii="Times New Roman" w:eastAsia="Times New Roman" w:hAnsi="Times New Roman" w:cs="Times New Roman"/>
                <w:b/>
                <w:lang w:eastAsia="lt-LT"/>
              </w:rPr>
              <w:t>12. Šio straipsnio 4 dalyje nustatytomis aplinkybėmis finansų įstaigos ir kiti įpareigotieji subjektai privalo pateikti Finansinių nusikaltimų tyrimo tarnybos prašomą informaciją per vieną darbo dieną nuo prašymo gavimo momento.</w:t>
            </w:r>
          </w:p>
          <w:p w14:paraId="789AD2FB" w14:textId="77777777" w:rsidR="00C20E1B" w:rsidRPr="00B3301E" w:rsidRDefault="00C20E1B" w:rsidP="009260FB">
            <w:pPr>
              <w:jc w:val="both"/>
              <w:rPr>
                <w:rFonts w:ascii="Times New Roman" w:hAnsi="Times New Roman" w:cs="Times New Roman"/>
              </w:rPr>
            </w:pPr>
          </w:p>
        </w:tc>
        <w:tc>
          <w:tcPr>
            <w:tcW w:w="3326" w:type="dxa"/>
          </w:tcPr>
          <w:p w14:paraId="669CDC4B" w14:textId="77777777" w:rsidR="0028569C"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ED2E00" w:rsidRPr="00B3301E" w14:paraId="53A56087" w14:textId="77777777" w:rsidTr="000D078B">
        <w:tc>
          <w:tcPr>
            <w:tcW w:w="3611" w:type="dxa"/>
          </w:tcPr>
          <w:p w14:paraId="0F04F8A9" w14:textId="77777777" w:rsidR="00C21EBE" w:rsidRPr="00B3301E" w:rsidRDefault="00C21EBE" w:rsidP="009260FB">
            <w:pPr>
              <w:jc w:val="both"/>
              <w:rPr>
                <w:rFonts w:ascii="Times New Roman" w:hAnsi="Times New Roman" w:cs="Times New Roman"/>
                <w:b/>
              </w:rPr>
            </w:pPr>
            <w:r w:rsidRPr="00B3301E">
              <w:rPr>
                <w:rFonts w:ascii="Times New Roman" w:hAnsi="Times New Roman" w:cs="Times New Roman"/>
                <w:b/>
              </w:rPr>
              <w:lastRenderedPageBreak/>
              <w:t>33 straipsnis</w:t>
            </w:r>
          </w:p>
          <w:p w14:paraId="4CC4246A" w14:textId="77777777" w:rsidR="00ED2E00" w:rsidRPr="00B3301E" w:rsidRDefault="00C21EBE" w:rsidP="009260FB">
            <w:pPr>
              <w:jc w:val="both"/>
              <w:rPr>
                <w:rFonts w:ascii="Times New Roman" w:hAnsi="Times New Roman" w:cs="Times New Roman"/>
              </w:rPr>
            </w:pPr>
            <w:r w:rsidRPr="00B3301E">
              <w:rPr>
                <w:rFonts w:ascii="Times New Roman" w:hAnsi="Times New Roman" w:cs="Times New Roman"/>
              </w:rPr>
              <w:t>&lt;...&gt;</w:t>
            </w:r>
          </w:p>
          <w:p w14:paraId="1BB5D91E" w14:textId="77777777" w:rsidR="00C21EBE" w:rsidRPr="00B3301E" w:rsidRDefault="00C21EBE" w:rsidP="009260FB">
            <w:pPr>
              <w:jc w:val="both"/>
              <w:rPr>
                <w:rFonts w:ascii="Times New Roman" w:hAnsi="Times New Roman" w:cs="Times New Roman"/>
              </w:rPr>
            </w:pPr>
            <w:r w:rsidRPr="00B3301E">
              <w:rPr>
                <w:rFonts w:ascii="Times New Roman" w:hAnsi="Times New Roman" w:cs="Times New Roman"/>
              </w:rPr>
              <w:t xml:space="preserve">2.   Pagal 8 straipsnio 4 dalies a punktą paskirtas asmuo perduoda šio straipsnio 1 dalyje nurodytą informaciją valstybės narės, kurios teritorijoje yra įsisteigęs informaciją </w:t>
            </w:r>
            <w:r w:rsidRPr="00B3301E">
              <w:rPr>
                <w:rFonts w:ascii="Times New Roman" w:hAnsi="Times New Roman" w:cs="Times New Roman"/>
              </w:rPr>
              <w:lastRenderedPageBreak/>
              <w:t>perduodantis įpareigotasis subjektas, FŽP.</w:t>
            </w:r>
          </w:p>
        </w:tc>
        <w:tc>
          <w:tcPr>
            <w:tcW w:w="7056" w:type="dxa"/>
          </w:tcPr>
          <w:p w14:paraId="2A5708E0" w14:textId="77777777" w:rsidR="00C21EBE" w:rsidRPr="00B3301E" w:rsidRDefault="00C21EBE" w:rsidP="009260FB">
            <w:pPr>
              <w:jc w:val="both"/>
              <w:rPr>
                <w:rFonts w:ascii="Times New Roman" w:hAnsi="Times New Roman" w:cs="Times New Roman"/>
                <w:b/>
              </w:rPr>
            </w:pPr>
            <w:r w:rsidRPr="00B3301E">
              <w:rPr>
                <w:rFonts w:ascii="Times New Roman" w:hAnsi="Times New Roman" w:cs="Times New Roman"/>
                <w:b/>
              </w:rPr>
              <w:lastRenderedPageBreak/>
              <w:t xml:space="preserve">Įstatymas </w:t>
            </w:r>
          </w:p>
          <w:p w14:paraId="67FC3CF5" w14:textId="77777777" w:rsidR="00C21EBE" w:rsidRPr="00B3301E" w:rsidRDefault="00C21EBE" w:rsidP="009260FB">
            <w:pPr>
              <w:jc w:val="both"/>
              <w:rPr>
                <w:rFonts w:ascii="Times New Roman" w:hAnsi="Times New Roman" w:cs="Times New Roman"/>
                <w:b/>
              </w:rPr>
            </w:pPr>
            <w:r w:rsidRPr="00B3301E">
              <w:rPr>
                <w:rFonts w:ascii="Times New Roman" w:hAnsi="Times New Roman" w:cs="Times New Roman"/>
                <w:b/>
              </w:rPr>
              <w:t>22 straipsnis. Finansų įstaigų ir kitų įpareigotųjų subjektų pareigos</w:t>
            </w:r>
          </w:p>
          <w:p w14:paraId="52BB7D10" w14:textId="77777777" w:rsidR="00ED2E00" w:rsidRPr="00B3301E" w:rsidRDefault="00C21EBE" w:rsidP="009260FB">
            <w:pPr>
              <w:jc w:val="both"/>
              <w:rPr>
                <w:rFonts w:ascii="Times New Roman" w:hAnsi="Times New Roman" w:cs="Times New Roman"/>
              </w:rPr>
            </w:pPr>
            <w:r w:rsidRPr="00B3301E">
              <w:rPr>
                <w:rFonts w:ascii="Times New Roman" w:hAnsi="Times New Roman" w:cs="Times New Roman"/>
              </w:rPr>
              <w:t xml:space="preserve">1. Finansų įstaigos ir kiti įpareigotieji subjektai privalo paskirti vadovaujančius darbuotojus, kurie organizuotų šiame įstatyme nustatytų pinigų plovimo ir (ar) teroristų finansavimo prevencijos priemonių įgyvendinimą ir bendradarbiautų su Finansinių nusikaltimų tyrimo tarnyba. Kai finansų įstaigoms ar kitiems įpareigotiesiems subjektams vadovauja valdyba, finansų įstaigos ir kiti įpareigotieji subjektai privalo paskirti valdybos </w:t>
            </w:r>
            <w:r w:rsidRPr="00B3301E">
              <w:rPr>
                <w:rFonts w:ascii="Times New Roman" w:hAnsi="Times New Roman" w:cs="Times New Roman"/>
              </w:rPr>
              <w:lastRenderedPageBreak/>
              <w:t>narį, kuris organizuotų šiame įstatyme nustatytų pinigų plovimo ir (ar) teroristų finansavimo prevencijos priemonių įgyvendinimą, ir  vadovaujančius darbuotojus,  kurie bendradarbiautų su Finansinių nusikaltimų tyrimo tarnyba. Apie tokių darbuotojų ir valdybos narių paskyrimą ne vėliau kaip per 7 darbo dienas nuo jų paskyrimo ar pakeitimo turi būti raštu pranešta Finansinių nusikaltimų tyrimo tarnybai.</w:t>
            </w:r>
          </w:p>
          <w:p w14:paraId="7DB9A487" w14:textId="77777777" w:rsidR="006C4564" w:rsidRPr="00B3301E" w:rsidRDefault="006C4564" w:rsidP="009260FB">
            <w:pPr>
              <w:jc w:val="both"/>
              <w:rPr>
                <w:rFonts w:ascii="Times New Roman" w:hAnsi="Times New Roman" w:cs="Times New Roman"/>
              </w:rPr>
            </w:pPr>
          </w:p>
          <w:p w14:paraId="55E9C774"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bCs/>
                <w:lang w:eastAsia="lt-LT"/>
              </w:rPr>
              <w:t>16 straipsnis. Pranešimas apie įtartinas pinigines operacijas ar sandorius</w:t>
            </w:r>
          </w:p>
          <w:p w14:paraId="04958316"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1. Finansų įstaigos ir kiti įpareigotieji subjektai privalo nedelsdami, ne vėliau kaip per vieną darbo dieną nuo tokių žinių ar įtarimų atsiradimo, pranešti Finansinių nusikaltimų tyrimo tarnybai, jeigu žino ar įtaria, kad bet kokios vertės turtas yra tiesiogiai arba netiesiogiai gautas iš nusikalstamos veikos arba dalyvaujant tokioje veikoje, taip pat jeigu žino ar įtaria, kad šis turtas yra skirtas vienam, keliems teroristams ar teroristinei organizacijai remti.</w:t>
            </w:r>
          </w:p>
          <w:p w14:paraId="76D2A394"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2. Finansų įstaigos ir kiti įpareigotieji subjektai, nustatę, kad jų klientas atlieka įtartiną piniginę operaciją ar sandorį, nepaisydami piniginės operacijos ar sandorio sumos, privalo tą operaciją ar sandorį sustabdyti (išskyrus atvejus, kai dėl piniginės operacijos ar sandorio pobūdžio, jų atlikimo būdo ar kitų aplinkybių to padaryti objektyviai neįmanoma) ir ne vėliau kaip per 3 darbo valandas nuo piniginės operacijos ar sandorio sustabdymo apie šią operaciją ar sandorį pranešti Finansinių nusikaltimų tyrimo tarnybai, o advokatai ar advokatų padėjėjai – Lietuvos advokatūrai (jeigu dėl piniginės operacijos ar sandorio pobūdžio, jų atlikimo būdo ar kitų aplinkybių piniginė operacija ar sandoris nebuvo sustabdytas, – per 3 darbo valandas nuo įtartinos piniginės operacijos ar sandorio nustatymo). Tokios operacijos ir sandoriai objektyviai nustatomi finansų įstaigoms ir kitiems įpareigotiesiems subjektams atkreipiant dėmesį į tokią klientų veiklą, kuri, jų nuomone, dėl savo pobūdžio gali būti susijusi su pinigų plovimu ir (ar) teroristų finansavimu, vykdant kliento ir naudos gavėjo tapatybės nustatymą ir nuolatinę kliento dalykinių santykių stebėseną, įskaitant sandorių, kurie buvo sudaryti tokių santykių metu, tyrimą, kaip tai nustatyta šio įstatymo 9 straipsnyje, ir atsižvelgiant į Finansinių nusikaltimų tyrimo tarnybos patvirtintus įtartinų piniginių operacijų ar sandorių atpažinimo kriterijus.</w:t>
            </w:r>
          </w:p>
          <w:p w14:paraId="09DA54A3"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 xml:space="preserve">3. Finansų įstaigos ir kiti įpareigotieji subjektai, gavę informacijos, kad klientas ketina ar bandys atlikti įtartiną piniginę operaciją ar sandorį, </w:t>
            </w:r>
            <w:r w:rsidRPr="00B3301E">
              <w:rPr>
                <w:rFonts w:ascii="Times New Roman" w:eastAsia="Times New Roman" w:hAnsi="Times New Roman" w:cs="Times New Roman"/>
                <w:b/>
                <w:lang w:eastAsia="lt-LT"/>
              </w:rPr>
              <w:lastRenderedPageBreak/>
              <w:t xml:space="preserve">privalo nedelsdami informuoti Finansinių nusikaltimų tyrimo tarnybą, o advokatai ar advokatų padėjėjai – Lietuvos advokatūrą. </w:t>
            </w:r>
          </w:p>
          <w:p w14:paraId="17EDAC09"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4. Finansinių nusikaltimų tyrimo tarnyba per 10 darbo dienų nuo šio straipsnio 2, 3 ir 9 dalyse nurodytos informacijos gavimo arba nuo šio straipsnio 6 dalyje nurodyto nurodymo davimo nedelsdama atlieka veiksmus, būtinus abejonėms dėl tariamai kliento vykdomos ar vykdytos nusikalstamos veikos pagrįsti arba paneigti.</w:t>
            </w:r>
          </w:p>
          <w:p w14:paraId="13ED9F4D"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5. Finansinių nusikaltimų tyrimo tarnyba nuo to momento, kai yra pagrindžiamas lėšų ar turto teisėtumas ar paneigiamos abejonės dėl galimų sąsajų su teroristų finansavimu, privalo nedelsdama raštu pranešti finansų įstaigai ar kitam įpareigotajam subjektui, kad piniginės operacijos ar sandoriai gali būti atnaujinami.</w:t>
            </w:r>
          </w:p>
          <w:p w14:paraId="1E051222"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 xml:space="preserve">6. Finansų įstaigos ir kiti įpareigotieji subjektai, </w:t>
            </w:r>
            <w:r w:rsidRPr="00B3301E">
              <w:rPr>
                <w:rFonts w:ascii="Times New Roman" w:eastAsia="Times New Roman" w:hAnsi="Times New Roman" w:cs="Times New Roman"/>
                <w:b/>
                <w:spacing w:val="-4"/>
                <w:lang w:eastAsia="lt-LT"/>
              </w:rPr>
              <w:t>gavę iš Finansinių nusikaltimų tyrimo tarnybos rašytinį nurodymą sustabdyti</w:t>
            </w:r>
            <w:r w:rsidRPr="00B3301E">
              <w:rPr>
                <w:rFonts w:ascii="Times New Roman" w:eastAsia="Times New Roman" w:hAnsi="Times New Roman" w:cs="Times New Roman"/>
                <w:b/>
                <w:lang w:eastAsia="lt-LT"/>
              </w:rPr>
              <w:t xml:space="preserve"> </w:t>
            </w:r>
            <w:r w:rsidRPr="00B3301E">
              <w:rPr>
                <w:rFonts w:ascii="Times New Roman" w:eastAsia="Times New Roman" w:hAnsi="Times New Roman" w:cs="Times New Roman"/>
                <w:b/>
                <w:spacing w:val="-4"/>
                <w:lang w:eastAsia="lt-LT"/>
              </w:rPr>
              <w:t xml:space="preserve">kliento atliekamas įtartinas </w:t>
            </w:r>
            <w:r w:rsidRPr="00B3301E">
              <w:rPr>
                <w:rFonts w:ascii="Times New Roman" w:eastAsia="Times New Roman" w:hAnsi="Times New Roman" w:cs="Times New Roman"/>
                <w:b/>
                <w:lang w:eastAsia="lt-LT"/>
              </w:rPr>
              <w:t>pinigines operacijas ar sandorius</w:t>
            </w:r>
            <w:r w:rsidRPr="00B3301E">
              <w:rPr>
                <w:rFonts w:ascii="Times New Roman" w:eastAsia="Times New Roman" w:hAnsi="Times New Roman" w:cs="Times New Roman"/>
                <w:b/>
                <w:spacing w:val="-4"/>
                <w:lang w:eastAsia="lt-LT"/>
              </w:rPr>
              <w:t xml:space="preserve">, privalo nuo jame nurodyto laiko ar konkrečių </w:t>
            </w:r>
            <w:r w:rsidRPr="00B3301E">
              <w:rPr>
                <w:rFonts w:ascii="Times New Roman" w:eastAsia="Times New Roman" w:hAnsi="Times New Roman" w:cs="Times New Roman"/>
                <w:b/>
                <w:lang w:eastAsia="lt-LT"/>
              </w:rPr>
              <w:t>aplinkybių atsiradimo momento iki 10 darbo dienų sustabdyti šias operacijas ar sandorius.</w:t>
            </w:r>
          </w:p>
          <w:p w14:paraId="43956EEE"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7. Jeigu finansų įstaigos ir kiti įpareigotieji subjektai per 10 darbo dienų nuo pranešimo pateikimo ar nurodymo gavimo nėra įpareigojami vykdyti laikino nuosavybės teisių apribojimo Lietuvos Respublikos baudžiamojo proceso kodekso (toliau – Baudžiamojo proceso kodeksas) nustatyta tvarka, piniginė operacija ar sandoris turi būti atnaujinami.</w:t>
            </w:r>
          </w:p>
          <w:p w14:paraId="56CD6C5D"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 xml:space="preserve">8. Jeigu piniginės operacijos ar sandorio sustabdymas gali trukdyti tyrimui dėl nusikalstamu būdu įgytų pinigų ar turto legalizavimo, teroristų finansavimo ir kitų nusikalstamų veikų, susijusių su pinigų plovimu ir (ar) teroristų finansavimu, Finansinių nusikaltimų tyrimo tarnyba privalo apie tai pranešti finansų įstaigai ir kitam įpareigotajam subjektui. </w:t>
            </w:r>
          </w:p>
          <w:p w14:paraId="21C305B4"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9. Lietuvos advokatūra nedelsdama, ne vėliau kaip per vieną darbo dieną nuo šio straipsnio 2 ir 3 dalyse nurodytos informacijos gavimo, privalo ją perduoti Finansinių nusikaltimų tyrimo tarnybai.</w:t>
            </w:r>
          </w:p>
          <w:p w14:paraId="51BE7CAB"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10. Šio straipsnio 1, 2 ir 3</w:t>
            </w:r>
            <w:r w:rsidRPr="00B3301E">
              <w:rPr>
                <w:rFonts w:ascii="Times New Roman" w:eastAsia="Times New Roman" w:hAnsi="Times New Roman" w:cs="Times New Roman"/>
                <w:b/>
                <w:color w:val="000000"/>
                <w:lang w:eastAsia="lt-LT"/>
              </w:rPr>
              <w:t xml:space="preserve"> dalys netaikomos notarams,</w:t>
            </w:r>
            <w:r w:rsidRPr="00B3301E">
              <w:rPr>
                <w:rFonts w:ascii="Times New Roman" w:eastAsia="Times New Roman" w:hAnsi="Times New Roman" w:cs="Times New Roman"/>
                <w:b/>
                <w:lang w:eastAsia="lt-LT"/>
              </w:rPr>
              <w:t xml:space="preserve"> notaro atstovams</w:t>
            </w:r>
            <w:r w:rsidRPr="00B3301E">
              <w:rPr>
                <w:rFonts w:ascii="Times New Roman" w:eastAsia="Times New Roman" w:hAnsi="Times New Roman" w:cs="Times New Roman"/>
                <w:b/>
                <w:color w:val="000000"/>
                <w:lang w:eastAsia="lt-LT"/>
              </w:rPr>
              <w:t xml:space="preserve"> ir teisę atlikti notarinius veiksmus turintiems asmenims, auditoriams,</w:t>
            </w:r>
            <w:r w:rsidRPr="00B3301E">
              <w:rPr>
                <w:rFonts w:ascii="Times New Roman" w:eastAsia="Times New Roman" w:hAnsi="Times New Roman" w:cs="Times New Roman"/>
                <w:b/>
                <w:bCs/>
                <w:color w:val="000000"/>
                <w:lang w:eastAsia="lt-LT"/>
              </w:rPr>
              <w:t xml:space="preserve"> </w:t>
            </w:r>
            <w:r w:rsidRPr="00B3301E">
              <w:rPr>
                <w:rFonts w:ascii="Times New Roman" w:eastAsia="Times New Roman" w:hAnsi="Times New Roman" w:cs="Times New Roman"/>
                <w:b/>
                <w:color w:val="000000"/>
                <w:lang w:eastAsia="lt-LT"/>
              </w:rPr>
              <w:t xml:space="preserve">antstoliams ir </w:t>
            </w:r>
            <w:r w:rsidRPr="00B3301E">
              <w:rPr>
                <w:rFonts w:ascii="Times New Roman" w:eastAsia="Times New Roman" w:hAnsi="Times New Roman" w:cs="Times New Roman"/>
                <w:b/>
                <w:lang w:eastAsia="lt-LT"/>
              </w:rPr>
              <w:t>antstolio atstovams</w:t>
            </w:r>
            <w:r w:rsidRPr="00B3301E">
              <w:rPr>
                <w:rFonts w:ascii="Times New Roman" w:eastAsia="Times New Roman" w:hAnsi="Times New Roman" w:cs="Times New Roman"/>
                <w:b/>
                <w:color w:val="000000"/>
                <w:lang w:eastAsia="lt-LT"/>
              </w:rPr>
              <w:t xml:space="preserve">, </w:t>
            </w:r>
            <w:r w:rsidRPr="00B3301E">
              <w:rPr>
                <w:rFonts w:ascii="Times New Roman" w:eastAsia="Times New Roman" w:hAnsi="Times New Roman" w:cs="Times New Roman"/>
                <w:b/>
                <w:lang w:eastAsia="lt-LT"/>
              </w:rPr>
              <w:t>buhalterinės apskaitos ar mokesčių konsultavimo paslaugas teikiančioms įmonėms, kai jie informaciją gauna vertindami savo kliento teisinę padėtį arba atstovaudami jam baudžiamojo, administracinio ar civilinio proceso metu, įskaitant teikiamas konsultacijas dėl teismo proceso pradėjimo arba jo vengimo.</w:t>
            </w:r>
            <w:r w:rsidRPr="00B3301E">
              <w:rPr>
                <w:rFonts w:ascii="Times New Roman" w:eastAsia="Times New Roman" w:hAnsi="Times New Roman" w:cs="Times New Roman"/>
                <w:b/>
                <w:bCs/>
                <w:lang w:eastAsia="lt-LT"/>
              </w:rPr>
              <w:t xml:space="preserve"> </w:t>
            </w:r>
            <w:r w:rsidRPr="00B3301E">
              <w:rPr>
                <w:rFonts w:ascii="Times New Roman" w:eastAsia="Times New Roman" w:hAnsi="Times New Roman" w:cs="Times New Roman"/>
                <w:b/>
                <w:lang w:eastAsia="lt-LT"/>
              </w:rPr>
              <w:lastRenderedPageBreak/>
              <w:t>Šio straipsnio 1, 2 ir 3 dalys netaikomos advokatams ir advokatų padėjėjams, kai jie vertina savo kliento teisinę padėtį arba gina savo klientą, arba atstovauja jam teismo procese arba dėl jo, įskaitant teikiamas konsultacijas dėl teismo proceso pradėjimo arba jo vengimo,</w:t>
            </w:r>
            <w:r w:rsidRPr="00B3301E">
              <w:rPr>
                <w:rFonts w:ascii="Times New Roman" w:eastAsia="Times New Roman" w:hAnsi="Times New Roman" w:cs="Times New Roman"/>
                <w:b/>
                <w:bCs/>
                <w:color w:val="000000"/>
                <w:lang w:eastAsia="lt-LT"/>
              </w:rPr>
              <w:t xml:space="preserve"> </w:t>
            </w:r>
            <w:r w:rsidRPr="00B3301E">
              <w:rPr>
                <w:rFonts w:ascii="Times New Roman" w:eastAsia="Times New Roman" w:hAnsi="Times New Roman" w:cs="Times New Roman"/>
                <w:b/>
                <w:color w:val="000000"/>
                <w:lang w:eastAsia="lt-LT"/>
              </w:rPr>
              <w:t>neatsižvelgiant į tai, ar tokia informacija yra gauta arba įgyta prieš tokį procesą, tokio proceso metu ar jam pasibaigus</w:t>
            </w:r>
            <w:r w:rsidRPr="00B3301E">
              <w:rPr>
                <w:rFonts w:ascii="Times New Roman" w:eastAsia="Times New Roman" w:hAnsi="Times New Roman" w:cs="Times New Roman"/>
                <w:b/>
                <w:lang w:eastAsia="lt-LT"/>
              </w:rPr>
              <w:t>.</w:t>
            </w:r>
          </w:p>
          <w:p w14:paraId="13C18164" w14:textId="77777777" w:rsidR="006C4564" w:rsidRPr="00B3301E" w:rsidRDefault="006C4564" w:rsidP="006C4564">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11. Jeigu Finansinių nusikaltimų tyrimo tarnyba turi informacijos apie galimas įtartinų piniginių operacijų ar sandorių sąsajas su teroristų finansavimu, ji turimą informaciją pateikia Valstybės saugumo departamentui ne vėliau kaip per vieną darbo dieną nuo šios informacijos gavimo momento.</w:t>
            </w:r>
          </w:p>
          <w:p w14:paraId="018DA7EF" w14:textId="77777777" w:rsidR="006C4564" w:rsidRPr="00B3301E" w:rsidRDefault="006C4564" w:rsidP="006C4564">
            <w:pPr>
              <w:jc w:val="both"/>
              <w:rPr>
                <w:rFonts w:ascii="Times New Roman" w:hAnsi="Times New Roman" w:cs="Times New Roman"/>
                <w:b/>
              </w:rPr>
            </w:pPr>
            <w:r w:rsidRPr="00B3301E">
              <w:rPr>
                <w:rFonts w:ascii="Times New Roman" w:eastAsia="Times New Roman" w:hAnsi="Times New Roman" w:cs="Times New Roman"/>
                <w:b/>
                <w:lang w:eastAsia="lt-LT"/>
              </w:rPr>
              <w:t>12. Šio straipsnio 4 dalyje nustatytomis aplinkybėmis finansų įstaigos ir kiti įpareigotieji subjektai privalo pateikti Finansinių nusikaltimų tyrimo tarnybos prašomą informaciją per vieną darbo dieną nuo prašymo gavimo momento.</w:t>
            </w:r>
          </w:p>
          <w:p w14:paraId="32701DB1" w14:textId="77777777" w:rsidR="006C4564" w:rsidRPr="00B3301E" w:rsidRDefault="006C4564" w:rsidP="009260FB">
            <w:pPr>
              <w:jc w:val="both"/>
              <w:rPr>
                <w:rFonts w:ascii="Times New Roman" w:hAnsi="Times New Roman" w:cs="Times New Roman"/>
              </w:rPr>
            </w:pPr>
          </w:p>
        </w:tc>
        <w:tc>
          <w:tcPr>
            <w:tcW w:w="3326" w:type="dxa"/>
          </w:tcPr>
          <w:p w14:paraId="122FED0A" w14:textId="77777777" w:rsidR="00ED2E00"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ED2E00" w:rsidRPr="00B3301E" w14:paraId="32664BED" w14:textId="77777777" w:rsidTr="000D078B">
        <w:tc>
          <w:tcPr>
            <w:tcW w:w="3611" w:type="dxa"/>
          </w:tcPr>
          <w:p w14:paraId="0A74EC9B" w14:textId="77777777" w:rsidR="004A658F" w:rsidRPr="00B3301E" w:rsidRDefault="004A658F" w:rsidP="009260FB">
            <w:pPr>
              <w:jc w:val="both"/>
              <w:rPr>
                <w:rFonts w:ascii="Times New Roman" w:hAnsi="Times New Roman" w:cs="Times New Roman"/>
                <w:b/>
              </w:rPr>
            </w:pPr>
            <w:r w:rsidRPr="00B3301E">
              <w:rPr>
                <w:rFonts w:ascii="Times New Roman" w:hAnsi="Times New Roman" w:cs="Times New Roman"/>
                <w:b/>
              </w:rPr>
              <w:lastRenderedPageBreak/>
              <w:t>40 straipsnis</w:t>
            </w:r>
          </w:p>
          <w:p w14:paraId="42A5B21A" w14:textId="77777777" w:rsidR="00ED2E00" w:rsidRPr="00B3301E" w:rsidRDefault="004A658F" w:rsidP="009260FB">
            <w:pPr>
              <w:jc w:val="both"/>
              <w:rPr>
                <w:rFonts w:ascii="Times New Roman" w:hAnsi="Times New Roman" w:cs="Times New Roman"/>
              </w:rPr>
            </w:pPr>
            <w:r w:rsidRPr="00B3301E">
              <w:rPr>
                <w:rFonts w:ascii="Times New Roman" w:hAnsi="Times New Roman" w:cs="Times New Roman"/>
              </w:rPr>
              <w:t>&lt;...&gt;</w:t>
            </w:r>
          </w:p>
          <w:p w14:paraId="69AE6755" w14:textId="77777777" w:rsidR="004A658F" w:rsidRPr="00B3301E" w:rsidRDefault="004A658F" w:rsidP="001053E0">
            <w:pPr>
              <w:jc w:val="both"/>
              <w:rPr>
                <w:rFonts w:ascii="Times New Roman" w:hAnsi="Times New Roman" w:cs="Times New Roman"/>
              </w:rPr>
            </w:pPr>
            <w:r w:rsidRPr="00B3301E">
              <w:rPr>
                <w:rFonts w:ascii="Times New Roman" w:hAnsi="Times New Roman" w:cs="Times New Roman"/>
              </w:rPr>
              <w:t xml:space="preserve">2.   </w:t>
            </w:r>
            <w:r w:rsidRPr="001053E0">
              <w:rPr>
                <w:rFonts w:ascii="Times New Roman" w:hAnsi="Times New Roman" w:cs="Times New Roman"/>
                <w:b/>
              </w:rPr>
              <w:t>Tais atvejais, kai 2015 m. birželio 25 d. valstybėje narėje yra nebaigtų teismo procesų, susijusių su įtariamo pinigų plovimo ar teroristų finansavimo prevencija, nustatymu, tyrimu arba dėl to vykdomu baudžiamuoju persekiojimu, o įpareigotasis subjektas turi informacijos arba dokumentų, susijusių su tais nebaigtais procesais, įpareigotasis subjektas pagal nacionalinę teisę tokią informaciją arba tuos dokumentus gali saugoti penkerius metus nuo 2015 m. birželio 25 d.</w:t>
            </w:r>
          </w:p>
        </w:tc>
        <w:tc>
          <w:tcPr>
            <w:tcW w:w="7056" w:type="dxa"/>
          </w:tcPr>
          <w:p w14:paraId="62BF2A8D" w14:textId="77777777" w:rsidR="004A658F" w:rsidRPr="00B3301E" w:rsidRDefault="004A658F" w:rsidP="009260FB">
            <w:pPr>
              <w:jc w:val="both"/>
              <w:rPr>
                <w:rFonts w:ascii="Times New Roman" w:hAnsi="Times New Roman" w:cs="Times New Roman"/>
                <w:b/>
              </w:rPr>
            </w:pPr>
            <w:r w:rsidRPr="00B3301E">
              <w:rPr>
                <w:rFonts w:ascii="Times New Roman" w:hAnsi="Times New Roman" w:cs="Times New Roman"/>
                <w:b/>
              </w:rPr>
              <w:t>Įstatymas</w:t>
            </w:r>
          </w:p>
          <w:p w14:paraId="5AD05B08" w14:textId="77777777" w:rsidR="004A658F" w:rsidRPr="00B3301E" w:rsidRDefault="004A658F" w:rsidP="009260FB">
            <w:pPr>
              <w:jc w:val="both"/>
              <w:rPr>
                <w:rFonts w:ascii="Times New Roman" w:hAnsi="Times New Roman" w:cs="Times New Roman"/>
                <w:b/>
              </w:rPr>
            </w:pPr>
            <w:r w:rsidRPr="00B3301E">
              <w:rPr>
                <w:rFonts w:ascii="Times New Roman" w:hAnsi="Times New Roman" w:cs="Times New Roman"/>
                <w:b/>
              </w:rPr>
              <w:t>19 straipsnis. Informacijos saugojimas</w:t>
            </w:r>
          </w:p>
          <w:p w14:paraId="06412CC2" w14:textId="77777777" w:rsidR="004A658F" w:rsidRPr="00B3301E" w:rsidRDefault="004A658F" w:rsidP="009260FB">
            <w:pPr>
              <w:jc w:val="both"/>
              <w:rPr>
                <w:rFonts w:ascii="Times New Roman" w:hAnsi="Times New Roman" w:cs="Times New Roman"/>
              </w:rPr>
            </w:pPr>
            <w:r w:rsidRPr="00B3301E">
              <w:rPr>
                <w:rFonts w:ascii="Times New Roman" w:hAnsi="Times New Roman" w:cs="Times New Roman"/>
                <w:b/>
              </w:rPr>
              <w:t>&lt;</w:t>
            </w:r>
            <w:r w:rsidRPr="00B3301E">
              <w:rPr>
                <w:rFonts w:ascii="Times New Roman" w:hAnsi="Times New Roman" w:cs="Times New Roman"/>
              </w:rPr>
              <w:t>...</w:t>
            </w:r>
            <w:r w:rsidRPr="00B3301E">
              <w:rPr>
                <w:rFonts w:ascii="Times New Roman" w:hAnsi="Times New Roman" w:cs="Times New Roman"/>
                <w:b/>
              </w:rPr>
              <w:t xml:space="preserve">&gt; </w:t>
            </w:r>
            <w:r w:rsidRPr="00B3301E">
              <w:rPr>
                <w:rFonts w:ascii="Times New Roman" w:hAnsi="Times New Roman" w:cs="Times New Roman"/>
              </w:rPr>
              <w:t>10. Kliento tapatybę patvirtinančių dokumentų kopijos, naudos gavėjo tapatybės duomenys, išmokos gavėjo tapatybės duomenys, tiesioginio vaizdo perdavimo (tiesioginės vaizdo transliacijos) įrašas, kiti duomenys, gauti kliento tapatybės nustatymo metu, sąskaitų ir (ar) sutarčių dokumentacija (dokumentų originalai) turi būti saugomi 8 metus nuo sandorių ar dalykinių santykių su klientu pabaigos dienos.</w:t>
            </w:r>
          </w:p>
          <w:p w14:paraId="0D5EC2B4" w14:textId="77777777" w:rsidR="004A658F" w:rsidRPr="00B3301E" w:rsidRDefault="004A658F" w:rsidP="009260FB">
            <w:pPr>
              <w:jc w:val="both"/>
              <w:rPr>
                <w:rFonts w:ascii="Times New Roman" w:hAnsi="Times New Roman" w:cs="Times New Roman"/>
              </w:rPr>
            </w:pPr>
            <w:r w:rsidRPr="00B3301E">
              <w:rPr>
                <w:rFonts w:ascii="Times New Roman" w:hAnsi="Times New Roman" w:cs="Times New Roman"/>
              </w:rPr>
              <w:t>11. Dalykinių santykių su klientu korespondencija turi būti saugoma 5 metus nuo sandorių ar dalykinių santykių su klientu pabaigos dienos popierine forma arba elektroninėje laikmenoje.</w:t>
            </w:r>
          </w:p>
          <w:p w14:paraId="07603E06" w14:textId="77777777" w:rsidR="004A658F" w:rsidRPr="00B3301E" w:rsidRDefault="004A658F" w:rsidP="009260FB">
            <w:pPr>
              <w:jc w:val="both"/>
              <w:rPr>
                <w:rFonts w:ascii="Times New Roman" w:hAnsi="Times New Roman" w:cs="Times New Roman"/>
              </w:rPr>
            </w:pPr>
            <w:r w:rsidRPr="00B3301E">
              <w:rPr>
                <w:rFonts w:ascii="Times New Roman" w:hAnsi="Times New Roman" w:cs="Times New Roman"/>
              </w:rPr>
              <w:t>12. Piniginę operaciją ar sandorį patvirtinantys dokumentai ir duomenys ar kiti juridinę galią turintys dokumentai ir duomenys, susiję su piniginių operacijų atlikimu ar sandorių sudarymu, turi būti saugomi 8 metus nuo piniginės operacijos atlikimo ar sandorio sudarymo dienos.</w:t>
            </w:r>
          </w:p>
          <w:p w14:paraId="12381C5D" w14:textId="77777777" w:rsidR="004A658F" w:rsidRPr="00B3301E" w:rsidRDefault="004A658F" w:rsidP="005E6618">
            <w:pPr>
              <w:jc w:val="both"/>
              <w:rPr>
                <w:rFonts w:ascii="Times New Roman" w:hAnsi="Times New Roman" w:cs="Times New Roman"/>
              </w:rPr>
            </w:pPr>
            <w:r w:rsidRPr="00B3301E">
              <w:rPr>
                <w:rFonts w:ascii="Times New Roman" w:hAnsi="Times New Roman" w:cs="Times New Roman"/>
              </w:rPr>
              <w:t>13. Raštai, kuriais įforminami šio įstatymo 17 straipsnyje nurodyti tyrimo rezultatai, saugomi 5 metus popierine forma arba elektroninėje laikmenoje.</w:t>
            </w:r>
          </w:p>
          <w:p w14:paraId="0DA4C766" w14:textId="77777777" w:rsidR="005E6618" w:rsidRPr="00B3301E" w:rsidRDefault="005E6618" w:rsidP="005E6618">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14. Saugojimo terminai gali būti papildomai pratęsti ne ilgiau kaip 2 metams, kai yra motyvuotas kompetentingos institucijos nurodymas.</w:t>
            </w:r>
          </w:p>
          <w:p w14:paraId="05823C98" w14:textId="77777777" w:rsidR="00CD1E1B" w:rsidRPr="00B3301E" w:rsidRDefault="00CD1E1B" w:rsidP="005E6618">
            <w:pPr>
              <w:jc w:val="both"/>
              <w:rPr>
                <w:rFonts w:ascii="Times New Roman" w:hAnsi="Times New Roman" w:cs="Times New Roman"/>
                <w:i/>
              </w:rPr>
            </w:pPr>
          </w:p>
          <w:p w14:paraId="705B50F5" w14:textId="77777777" w:rsidR="004A658F" w:rsidRPr="00B3301E" w:rsidRDefault="004A658F" w:rsidP="005E6618">
            <w:pPr>
              <w:jc w:val="both"/>
              <w:rPr>
                <w:rFonts w:ascii="Times New Roman" w:hAnsi="Times New Roman" w:cs="Times New Roman"/>
                <w:i/>
              </w:rPr>
            </w:pPr>
            <w:r w:rsidRPr="00B3301E">
              <w:rPr>
                <w:rFonts w:ascii="Times New Roman" w:hAnsi="Times New Roman" w:cs="Times New Roman"/>
                <w:i/>
              </w:rPr>
              <w:t xml:space="preserve">Pastaba: Įstatymu nustatytas ilgesnis 8 metų informacijos saugojimo terminas, atsižvelgiant į sudėtingėjančias, sunkiai atsekamas finansinių nusikaltimų ir </w:t>
            </w:r>
            <w:r w:rsidRPr="00B3301E">
              <w:rPr>
                <w:rFonts w:ascii="Times New Roman" w:hAnsi="Times New Roman" w:cs="Times New Roman"/>
                <w:i/>
              </w:rPr>
              <w:lastRenderedPageBreak/>
              <w:t>nusikalstamu būdu įgytų pinigų ar turto legalizavimo (pinigų plovimo) schemas, kurias naudoja nusikaltėliai. Ilgesnis – 8 metų informacijos saugojimo terminas užtikrina tinkamą informacijos prieinamumą kovoje su pinigų plovimu ir teroristų finansavimu, pašalina prielaidas, kad liktų neišaiškintos tam tikros schemos dėl informacijos sunaikinimo.</w:t>
            </w:r>
          </w:p>
          <w:p w14:paraId="7A3DBA9D" w14:textId="77777777" w:rsidR="004A658F" w:rsidRPr="00B3301E" w:rsidRDefault="004A658F" w:rsidP="009260FB">
            <w:pPr>
              <w:jc w:val="both"/>
              <w:rPr>
                <w:rFonts w:ascii="Times New Roman" w:hAnsi="Times New Roman" w:cs="Times New Roman"/>
              </w:rPr>
            </w:pPr>
          </w:p>
          <w:p w14:paraId="2D2D23BB" w14:textId="77777777" w:rsidR="004A658F" w:rsidRPr="00B3301E" w:rsidRDefault="004A658F" w:rsidP="009260FB">
            <w:pPr>
              <w:ind w:right="43"/>
              <w:jc w:val="both"/>
              <w:rPr>
                <w:rFonts w:ascii="Times New Roman" w:hAnsi="Times New Roman" w:cs="Times New Roman"/>
                <w:b/>
              </w:rPr>
            </w:pPr>
            <w:r w:rsidRPr="00B3301E">
              <w:rPr>
                <w:rFonts w:ascii="Times New Roman" w:hAnsi="Times New Roman" w:cs="Times New Roman"/>
                <w:b/>
              </w:rPr>
              <w:t>24 straipsnis. Kliento, atliekančio pinigines operacijas ir sandorius, jo atstovo ir naudos gavėjo fizinių asmens duomenų tvarkymas</w:t>
            </w:r>
          </w:p>
          <w:p w14:paraId="37C078CD" w14:textId="77777777" w:rsidR="004A658F" w:rsidRPr="00B3301E" w:rsidRDefault="004A658F" w:rsidP="009260FB">
            <w:pPr>
              <w:ind w:right="43"/>
              <w:jc w:val="both"/>
              <w:rPr>
                <w:rFonts w:ascii="Times New Roman" w:hAnsi="Times New Roman" w:cs="Times New Roman"/>
              </w:rPr>
            </w:pPr>
            <w:r w:rsidRPr="00B3301E">
              <w:rPr>
                <w:rFonts w:ascii="Times New Roman" w:hAnsi="Times New Roman" w:cs="Times New Roman"/>
                <w:b/>
              </w:rPr>
              <w:t>&lt;</w:t>
            </w:r>
            <w:r w:rsidRPr="00B3301E">
              <w:rPr>
                <w:rFonts w:ascii="Times New Roman" w:hAnsi="Times New Roman" w:cs="Times New Roman"/>
              </w:rPr>
              <w:t>...</w:t>
            </w:r>
            <w:r w:rsidRPr="00B3301E">
              <w:rPr>
                <w:rFonts w:ascii="Times New Roman" w:hAnsi="Times New Roman" w:cs="Times New Roman"/>
                <w:b/>
              </w:rPr>
              <w:t xml:space="preserve">&gt; </w:t>
            </w:r>
            <w:r w:rsidRPr="00B3301E">
              <w:rPr>
                <w:rFonts w:ascii="Times New Roman" w:hAnsi="Times New Roman" w:cs="Times New Roman"/>
              </w:rPr>
              <w:t>2. Asmens duomenys tvarkomi vadovaujantis Lietuvos Respublikos asmens duomenų teisinės apsaugos įstatymu tiek, kiek šiame įstatyme nenustatyta kitaip.</w:t>
            </w:r>
          </w:p>
          <w:p w14:paraId="6DE72F54" w14:textId="77777777" w:rsidR="004A658F" w:rsidRPr="00B3301E" w:rsidRDefault="004A658F" w:rsidP="009260FB">
            <w:pPr>
              <w:tabs>
                <w:tab w:val="left" w:pos="6840"/>
              </w:tabs>
              <w:jc w:val="both"/>
              <w:rPr>
                <w:rFonts w:ascii="Times New Roman" w:hAnsi="Times New Roman" w:cs="Times New Roman"/>
              </w:rPr>
            </w:pPr>
            <w:r w:rsidRPr="00B3301E">
              <w:rPr>
                <w:rFonts w:ascii="Times New Roman" w:hAnsi="Times New Roman" w:cs="Times New Roman"/>
              </w:rPr>
              <w:tab/>
            </w:r>
          </w:p>
          <w:p w14:paraId="590FA811" w14:textId="77777777" w:rsidR="009260FB" w:rsidRPr="00B3301E" w:rsidRDefault="00CD1E1B" w:rsidP="009260FB">
            <w:pPr>
              <w:jc w:val="both"/>
              <w:rPr>
                <w:rFonts w:ascii="Times New Roman" w:hAnsi="Times New Roman" w:cs="Times New Roman"/>
                <w:b/>
              </w:rPr>
            </w:pPr>
            <w:r w:rsidRPr="00B3301E">
              <w:rPr>
                <w:rFonts w:ascii="Times New Roman" w:hAnsi="Times New Roman" w:cs="Times New Roman"/>
                <w:b/>
              </w:rPr>
              <w:t>Asmens duomenų teisinės apsaugos įstatymas</w:t>
            </w:r>
          </w:p>
          <w:p w14:paraId="48AF8C6F" w14:textId="77777777" w:rsidR="004A658F" w:rsidRPr="00B3301E" w:rsidRDefault="004A658F" w:rsidP="009260FB">
            <w:pPr>
              <w:jc w:val="both"/>
              <w:rPr>
                <w:rFonts w:ascii="Times New Roman" w:hAnsi="Times New Roman" w:cs="Times New Roman"/>
                <w:b/>
              </w:rPr>
            </w:pPr>
            <w:r w:rsidRPr="00B3301E">
              <w:rPr>
                <w:rFonts w:ascii="Times New Roman" w:hAnsi="Times New Roman" w:cs="Times New Roman"/>
                <w:b/>
              </w:rPr>
              <w:t>4 straipsnis. Asmens duomenų saugojimas ir sunaikinimas</w:t>
            </w:r>
          </w:p>
          <w:p w14:paraId="11AB6C9F" w14:textId="77777777" w:rsidR="004A658F" w:rsidRPr="00B3301E" w:rsidRDefault="004A658F" w:rsidP="009260FB">
            <w:pPr>
              <w:jc w:val="both"/>
              <w:rPr>
                <w:rFonts w:ascii="Times New Roman" w:hAnsi="Times New Roman" w:cs="Times New Roman"/>
              </w:rPr>
            </w:pPr>
            <w:r w:rsidRPr="00B3301E">
              <w:rPr>
                <w:rFonts w:ascii="Times New Roman" w:hAnsi="Times New Roman" w:cs="Times New Roman"/>
              </w:rPr>
              <w:t>Asmens duomenys saugomi ne ilgiau, negu to reikalauja duomenų tvarkymo tikslai. Kai asmens duomenys nebereikalingi jų tvarkymo tikslams, jie turi būti sunaikinami, išskyrus tuos, kurie įstatymų nustatytais atvejais turi būti perduoti valstybės archyvams.</w:t>
            </w:r>
          </w:p>
          <w:p w14:paraId="7872D19F" w14:textId="77777777" w:rsidR="00ED2E00" w:rsidRPr="00B3301E" w:rsidRDefault="00ED2E00" w:rsidP="009260FB">
            <w:pPr>
              <w:jc w:val="both"/>
              <w:rPr>
                <w:rFonts w:ascii="Times New Roman" w:hAnsi="Times New Roman" w:cs="Times New Roman"/>
              </w:rPr>
            </w:pPr>
          </w:p>
        </w:tc>
        <w:tc>
          <w:tcPr>
            <w:tcW w:w="3326" w:type="dxa"/>
          </w:tcPr>
          <w:p w14:paraId="67E0B400" w14:textId="77777777" w:rsidR="00ED2E00"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ED2E00" w:rsidRPr="00B3301E" w14:paraId="017DC652" w14:textId="77777777" w:rsidTr="000D078B">
        <w:tc>
          <w:tcPr>
            <w:tcW w:w="3611" w:type="dxa"/>
          </w:tcPr>
          <w:p w14:paraId="197B9A77" w14:textId="77777777" w:rsidR="000D078B" w:rsidRPr="00B3301E" w:rsidRDefault="000D078B" w:rsidP="009260FB">
            <w:pPr>
              <w:jc w:val="both"/>
              <w:rPr>
                <w:rFonts w:ascii="Times New Roman" w:hAnsi="Times New Roman" w:cs="Times New Roman"/>
                <w:b/>
              </w:rPr>
            </w:pPr>
            <w:r w:rsidRPr="00B3301E">
              <w:rPr>
                <w:rFonts w:ascii="Times New Roman" w:hAnsi="Times New Roman" w:cs="Times New Roman"/>
                <w:b/>
              </w:rPr>
              <w:t>41 straipsnis</w:t>
            </w:r>
          </w:p>
          <w:p w14:paraId="35E19921" w14:textId="77777777" w:rsidR="00ED2E00" w:rsidRPr="00B3301E" w:rsidRDefault="000D078B" w:rsidP="009260FB">
            <w:pPr>
              <w:jc w:val="both"/>
              <w:rPr>
                <w:rFonts w:ascii="Times New Roman" w:hAnsi="Times New Roman" w:cs="Times New Roman"/>
              </w:rPr>
            </w:pPr>
            <w:r w:rsidRPr="00B3301E">
              <w:rPr>
                <w:rFonts w:ascii="Times New Roman" w:hAnsi="Times New Roman" w:cs="Times New Roman"/>
              </w:rPr>
              <w:t>&lt;...&gt;</w:t>
            </w:r>
          </w:p>
          <w:p w14:paraId="2ABC4EEC" w14:textId="77777777" w:rsidR="00101EA7" w:rsidRPr="00B3301E" w:rsidRDefault="00101EA7" w:rsidP="009260FB">
            <w:pPr>
              <w:jc w:val="both"/>
              <w:rPr>
                <w:rFonts w:ascii="Times New Roman" w:hAnsi="Times New Roman" w:cs="Times New Roman"/>
              </w:rPr>
            </w:pPr>
            <w:r w:rsidRPr="00B3301E">
              <w:rPr>
                <w:rFonts w:ascii="Times New Roman" w:hAnsi="Times New Roman" w:cs="Times New Roman"/>
              </w:rPr>
              <w:t>4.   Taikydamos 39 straipsnio 1 dalyje nustatytą draudimą atskleisti informaciją, valstybės narės priima teisėkūros priemones, kuriomis visiškai arba iš dalies apribojama duomenų subjekto teisė susipažinti su asmens duomenimis, kurie susiję su juo, ir kurios yra tokio masto, kad toks dalinis arba visiškas apribojimas, deramai atsižvelgiant į atitinkamo asmens teisėtus interesus, būtų demokratinėje visuomenėje būtina ir proporcinga priemonė siekiant:</w:t>
            </w:r>
          </w:p>
          <w:p w14:paraId="152C7599" w14:textId="77777777" w:rsidR="00101EA7" w:rsidRPr="00B3301E" w:rsidRDefault="00101EA7" w:rsidP="009260FB">
            <w:pPr>
              <w:jc w:val="both"/>
              <w:rPr>
                <w:rFonts w:ascii="Times New Roman" w:hAnsi="Times New Roman" w:cs="Times New Roman"/>
              </w:rPr>
            </w:pPr>
            <w:r w:rsidRPr="00B3301E">
              <w:rPr>
                <w:rFonts w:ascii="Times New Roman" w:hAnsi="Times New Roman" w:cs="Times New Roman"/>
              </w:rPr>
              <w:t xml:space="preserve">a) sudaryti sąlygas įpareigotajam subjektui arba kompetentingai nacionalinei institucijai tinkamai </w:t>
            </w:r>
            <w:r w:rsidRPr="00B3301E">
              <w:rPr>
                <w:rFonts w:ascii="Times New Roman" w:hAnsi="Times New Roman" w:cs="Times New Roman"/>
              </w:rPr>
              <w:lastRenderedPageBreak/>
              <w:t>atlikti savo pareigas šios direktyvos tikslais arba</w:t>
            </w:r>
          </w:p>
          <w:p w14:paraId="65A83B75" w14:textId="77777777" w:rsidR="000D078B" w:rsidRPr="00B3301E" w:rsidRDefault="00101EA7" w:rsidP="009260FB">
            <w:pPr>
              <w:jc w:val="both"/>
              <w:rPr>
                <w:rFonts w:ascii="Times New Roman" w:hAnsi="Times New Roman" w:cs="Times New Roman"/>
              </w:rPr>
            </w:pPr>
            <w:r w:rsidRPr="00B3301E">
              <w:rPr>
                <w:rFonts w:ascii="Times New Roman" w:hAnsi="Times New Roman" w:cs="Times New Roman"/>
              </w:rPr>
              <w:t>b) išvengti trukdymo oficialiam arba teisiniam nagrinėjimui, analizei, tyrimui ar procedūroms šios direktyvos tikslais ir užtikrinti, kad nebūtų pakenkta pinigų plovimo ir teroristų finansavimo prevencijai, tyrimui ir nustatymui.</w:t>
            </w:r>
          </w:p>
        </w:tc>
        <w:tc>
          <w:tcPr>
            <w:tcW w:w="7056" w:type="dxa"/>
          </w:tcPr>
          <w:p w14:paraId="01FDDF49" w14:textId="77777777" w:rsidR="00101EA7" w:rsidRPr="00B3301E" w:rsidRDefault="00101EA7" w:rsidP="009260FB">
            <w:pPr>
              <w:jc w:val="both"/>
              <w:rPr>
                <w:rFonts w:ascii="Times New Roman" w:hAnsi="Times New Roman" w:cs="Times New Roman"/>
                <w:b/>
              </w:rPr>
            </w:pPr>
            <w:r w:rsidRPr="00B3301E">
              <w:rPr>
                <w:rFonts w:ascii="Times New Roman" w:hAnsi="Times New Roman" w:cs="Times New Roman"/>
                <w:b/>
              </w:rPr>
              <w:lastRenderedPageBreak/>
              <w:t xml:space="preserve">Įstatymas </w:t>
            </w:r>
          </w:p>
          <w:p w14:paraId="036B9697" w14:textId="77777777" w:rsidR="00101EA7" w:rsidRPr="00B3301E" w:rsidRDefault="00101EA7" w:rsidP="009260FB">
            <w:pPr>
              <w:ind w:right="43"/>
              <w:jc w:val="both"/>
              <w:rPr>
                <w:rFonts w:ascii="Times New Roman" w:hAnsi="Times New Roman" w:cs="Times New Roman"/>
                <w:b/>
              </w:rPr>
            </w:pPr>
            <w:r w:rsidRPr="00B3301E">
              <w:rPr>
                <w:rFonts w:ascii="Times New Roman" w:hAnsi="Times New Roman" w:cs="Times New Roman"/>
                <w:b/>
              </w:rPr>
              <w:t xml:space="preserve">24 straipsnis. </w:t>
            </w:r>
            <w:r w:rsidRPr="00B3301E">
              <w:rPr>
                <w:rFonts w:ascii="Times New Roman" w:hAnsi="Times New Roman" w:cs="Times New Roman"/>
                <w:b/>
                <w:bCs/>
              </w:rPr>
              <w:t>Kliento, atliekančio pinigines operacijas ir sandorius, jo atstovo ir naudos gavėjo fizinių asmens duomenų tvarkymas</w:t>
            </w:r>
          </w:p>
          <w:p w14:paraId="517CD2A2" w14:textId="77777777" w:rsidR="00ED2E00" w:rsidRPr="00B3301E" w:rsidRDefault="00101EA7" w:rsidP="00E6478E">
            <w:pPr>
              <w:jc w:val="both"/>
              <w:rPr>
                <w:rFonts w:ascii="Times New Roman" w:hAnsi="Times New Roman" w:cs="Times New Roman"/>
              </w:rPr>
            </w:pPr>
            <w:r w:rsidRPr="00B3301E">
              <w:rPr>
                <w:rFonts w:ascii="Times New Roman" w:hAnsi="Times New Roman" w:cs="Times New Roman"/>
              </w:rPr>
              <w:t>&lt;...&gt; 2. Asmens duomenys tvarkomi vadovaujantis Lietuvos Respublikos asmens duomenų teisinės apsaugos įstatymu tiek, kiek šis įstatymas nenustato kitaip.</w:t>
            </w:r>
          </w:p>
          <w:p w14:paraId="3CA96F07" w14:textId="77777777" w:rsidR="00E6478E" w:rsidRPr="00B3301E" w:rsidRDefault="00E6478E" w:rsidP="00E6478E">
            <w:pPr>
              <w:jc w:val="both"/>
              <w:rPr>
                <w:rFonts w:ascii="Times New Roman" w:hAnsi="Times New Roman" w:cs="Times New Roman"/>
              </w:rPr>
            </w:pPr>
            <w:r w:rsidRPr="00B3301E">
              <w:rPr>
                <w:rFonts w:ascii="Times New Roman" w:hAnsi="Times New Roman" w:cs="Times New Roman"/>
              </w:rPr>
              <w:t>&lt;...&gt;</w:t>
            </w:r>
          </w:p>
          <w:p w14:paraId="4B153676" w14:textId="77777777" w:rsidR="001C03A2" w:rsidRDefault="00E6478E" w:rsidP="00693C40">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4. Duomenų subjektas, kurio asmens duomenys tvarkomi pinigų plovimo ir (ar) teroristų finansavimo prevencijos tikslais, neturi teisės susipažinti su šio įstatymo pagrindais Finansinių nusikaltimų tyrimo tarnybai arba kitai priežiūros institucijai pateiktais jo asmens duomenimis.</w:t>
            </w:r>
          </w:p>
          <w:p w14:paraId="07D71B52" w14:textId="77777777" w:rsidR="00594796" w:rsidRDefault="00594796" w:rsidP="00693C40">
            <w:pPr>
              <w:jc w:val="both"/>
              <w:rPr>
                <w:rFonts w:ascii="Times New Roman" w:eastAsia="Times New Roman" w:hAnsi="Times New Roman" w:cs="Times New Roman"/>
                <w:b/>
                <w:lang w:eastAsia="lt-LT"/>
              </w:rPr>
            </w:pPr>
          </w:p>
          <w:p w14:paraId="623FD315" w14:textId="77777777" w:rsidR="00E6478E" w:rsidRPr="003C4D67" w:rsidRDefault="001C03A2" w:rsidP="00086B41">
            <w:pPr>
              <w:jc w:val="both"/>
              <w:rPr>
                <w:rFonts w:ascii="Times New Roman" w:eastAsia="Times New Roman" w:hAnsi="Times New Roman" w:cs="Times New Roman"/>
                <w:i/>
                <w:lang w:eastAsia="lt-LT"/>
              </w:rPr>
            </w:pPr>
            <w:r w:rsidRPr="003C4D67">
              <w:rPr>
                <w:rFonts w:ascii="Times New Roman" w:eastAsia="Times New Roman" w:hAnsi="Times New Roman" w:cs="Times New Roman"/>
                <w:i/>
                <w:lang w:eastAsia="lt-LT"/>
              </w:rPr>
              <w:t>Pastaba:</w:t>
            </w:r>
            <w:r w:rsidR="00E6478E" w:rsidRPr="003C4D67">
              <w:rPr>
                <w:rFonts w:ascii="Times New Roman" w:eastAsia="Times New Roman" w:hAnsi="Times New Roman" w:cs="Times New Roman"/>
                <w:lang w:eastAsia="lt-LT"/>
              </w:rPr>
              <w:t xml:space="preserve"> </w:t>
            </w:r>
            <w:r>
              <w:rPr>
                <w:rFonts w:ascii="Times New Roman" w:eastAsia="Times New Roman" w:hAnsi="Times New Roman" w:cs="Times New Roman"/>
                <w:i/>
                <w:lang w:eastAsia="lt-LT"/>
              </w:rPr>
              <w:t>pasirinktas visiško susipažinimo su duomenimis, gautais vykdant pinigų plovimo ir (ar) teroristų finansavimo prevencijos funkcijas, apribojimo būdas atsižvelgiant į tai, kad būtų sudarytos sąlygos kompetentingoms institucijoms tinkamai vykdyti funkcijas, susijusias pinigų plovimo ir (ar) teroristų finansavimo prevencij</w:t>
            </w:r>
            <w:r w:rsidR="00086B41">
              <w:rPr>
                <w:rFonts w:ascii="Times New Roman" w:eastAsia="Times New Roman" w:hAnsi="Times New Roman" w:cs="Times New Roman"/>
                <w:i/>
                <w:lang w:eastAsia="lt-LT"/>
              </w:rPr>
              <w:t>ą</w:t>
            </w:r>
            <w:r>
              <w:rPr>
                <w:rFonts w:ascii="Times New Roman" w:eastAsia="Times New Roman" w:hAnsi="Times New Roman" w:cs="Times New Roman"/>
                <w:i/>
                <w:lang w:eastAsia="lt-LT"/>
              </w:rPr>
              <w:t xml:space="preserve"> bei kad nebūtų trukdoma vy</w:t>
            </w:r>
            <w:r w:rsidR="00594796">
              <w:rPr>
                <w:rFonts w:ascii="Times New Roman" w:eastAsia="Times New Roman" w:hAnsi="Times New Roman" w:cs="Times New Roman"/>
                <w:i/>
                <w:lang w:eastAsia="lt-LT"/>
              </w:rPr>
              <w:t>k</w:t>
            </w:r>
            <w:r>
              <w:rPr>
                <w:rFonts w:ascii="Times New Roman" w:eastAsia="Times New Roman" w:hAnsi="Times New Roman" w:cs="Times New Roman"/>
                <w:i/>
                <w:lang w:eastAsia="lt-LT"/>
              </w:rPr>
              <w:t>domiems tyrimams ir procedūroms.</w:t>
            </w:r>
          </w:p>
        </w:tc>
        <w:tc>
          <w:tcPr>
            <w:tcW w:w="3326" w:type="dxa"/>
          </w:tcPr>
          <w:p w14:paraId="4591B29B" w14:textId="77777777" w:rsidR="00ED2E00" w:rsidRPr="00B3301E" w:rsidRDefault="00693C40" w:rsidP="009260FB">
            <w:pPr>
              <w:jc w:val="both"/>
              <w:rPr>
                <w:rFonts w:ascii="Times New Roman" w:hAnsi="Times New Roman" w:cs="Times New Roman"/>
              </w:rPr>
            </w:pPr>
            <w:r w:rsidRPr="00B3301E">
              <w:rPr>
                <w:rFonts w:ascii="Times New Roman" w:hAnsi="Times New Roman" w:cs="Times New Roman"/>
              </w:rPr>
              <w:t>Visiškas</w:t>
            </w:r>
          </w:p>
        </w:tc>
      </w:tr>
      <w:tr w:rsidR="00ED2E00" w:rsidRPr="00B3301E" w14:paraId="1C1329D8" w14:textId="77777777" w:rsidTr="000D078B">
        <w:tc>
          <w:tcPr>
            <w:tcW w:w="3611" w:type="dxa"/>
          </w:tcPr>
          <w:p w14:paraId="512DDB61" w14:textId="77777777" w:rsidR="00101EA7" w:rsidRPr="00B3301E" w:rsidRDefault="00101EA7" w:rsidP="009260FB">
            <w:pPr>
              <w:jc w:val="both"/>
              <w:rPr>
                <w:rFonts w:ascii="Times New Roman" w:hAnsi="Times New Roman" w:cs="Times New Roman"/>
                <w:b/>
              </w:rPr>
            </w:pPr>
            <w:r w:rsidRPr="00B3301E">
              <w:rPr>
                <w:rFonts w:ascii="Times New Roman" w:hAnsi="Times New Roman" w:cs="Times New Roman"/>
                <w:b/>
              </w:rPr>
              <w:t>46 straipsnis</w:t>
            </w:r>
          </w:p>
          <w:p w14:paraId="6745FCCB" w14:textId="77777777" w:rsidR="00101EA7" w:rsidRPr="00B3301E" w:rsidRDefault="00101EA7" w:rsidP="009260FB">
            <w:pPr>
              <w:jc w:val="both"/>
              <w:rPr>
                <w:rFonts w:ascii="Times New Roman" w:hAnsi="Times New Roman" w:cs="Times New Roman"/>
              </w:rPr>
            </w:pPr>
            <w:r w:rsidRPr="00B3301E">
              <w:rPr>
                <w:rFonts w:ascii="Times New Roman" w:hAnsi="Times New Roman" w:cs="Times New Roman"/>
              </w:rPr>
              <w:t>1.   Valstybės narės reikalauja, kad įpareigotieji subjektai imtųsi jiems kylančiai rizikai, jų pobūdžiui ir apimčiai proporcingų priemonių tam, kad jų darbuotojai žinotų apie šios direktyvos pagrindu priimtas nuostatas, įskaitant atitinkamus duomenų apsaugos reikalavimus.</w:t>
            </w:r>
          </w:p>
          <w:p w14:paraId="02FFD3E9" w14:textId="77777777" w:rsidR="00101EA7" w:rsidRPr="00B3301E" w:rsidRDefault="00101EA7" w:rsidP="009260FB">
            <w:pPr>
              <w:jc w:val="both"/>
              <w:rPr>
                <w:rFonts w:ascii="Times New Roman" w:hAnsi="Times New Roman" w:cs="Times New Roman"/>
              </w:rPr>
            </w:pPr>
            <w:r w:rsidRPr="00B3301E">
              <w:rPr>
                <w:rFonts w:ascii="Times New Roman" w:hAnsi="Times New Roman" w:cs="Times New Roman"/>
              </w:rPr>
              <w:t>Tokios priemonės apima jų darbuotojų dalyvavimą specialiose tęstinėse mokymo programose, kuriose jie būtų mokomi atpažinti operacijas, galimai susijusias su pinigų plovimu ar teroristų finansavimu, ir jiems būtų nurodoma, kaip elgtis tokiais atvejais.</w:t>
            </w:r>
          </w:p>
          <w:p w14:paraId="2B715528" w14:textId="77777777" w:rsidR="00101EA7" w:rsidRPr="00B3301E" w:rsidRDefault="00101EA7" w:rsidP="009260FB">
            <w:pPr>
              <w:jc w:val="both"/>
              <w:rPr>
                <w:rFonts w:ascii="Times New Roman" w:hAnsi="Times New Roman" w:cs="Times New Roman"/>
                <w:b/>
                <w:u w:val="single"/>
              </w:rPr>
            </w:pPr>
            <w:r w:rsidRPr="00B3301E">
              <w:rPr>
                <w:rFonts w:ascii="Times New Roman" w:hAnsi="Times New Roman" w:cs="Times New Roman"/>
                <w:b/>
                <w:u w:val="single"/>
              </w:rPr>
              <w:t>Kai fizinis asmuo, priskiriamas vienai iš 2 straipsnio 1 dalies 3 punkte išvardytų kategorijų, vykdo profesinę veiklą kaip juridinio asmens darbuotojas, šiame skirsnyje nustatyti įpareigojimai yra taikomi tam juridiniam asmeniui, o ne minėtam fiziniam asmeniui.</w:t>
            </w:r>
          </w:p>
        </w:tc>
        <w:tc>
          <w:tcPr>
            <w:tcW w:w="7056" w:type="dxa"/>
          </w:tcPr>
          <w:p w14:paraId="35DCAC43" w14:textId="77777777" w:rsidR="00101EA7" w:rsidRPr="00B3301E" w:rsidRDefault="00101EA7" w:rsidP="009260FB">
            <w:pPr>
              <w:jc w:val="both"/>
              <w:rPr>
                <w:rFonts w:ascii="Times New Roman" w:hAnsi="Times New Roman" w:cs="Times New Roman"/>
                <w:b/>
              </w:rPr>
            </w:pPr>
            <w:r w:rsidRPr="00B3301E">
              <w:rPr>
                <w:rFonts w:ascii="Times New Roman" w:hAnsi="Times New Roman" w:cs="Times New Roman"/>
                <w:b/>
              </w:rPr>
              <w:t xml:space="preserve">Įstatymas </w:t>
            </w:r>
          </w:p>
          <w:p w14:paraId="6DC950D1" w14:textId="77777777" w:rsidR="00101EA7" w:rsidRPr="00B3301E" w:rsidRDefault="00101EA7" w:rsidP="009260FB">
            <w:pPr>
              <w:jc w:val="both"/>
              <w:rPr>
                <w:rFonts w:ascii="Times New Roman" w:hAnsi="Times New Roman" w:cs="Times New Roman"/>
                <w:b/>
              </w:rPr>
            </w:pPr>
            <w:r w:rsidRPr="00B3301E">
              <w:rPr>
                <w:rFonts w:ascii="Times New Roman" w:hAnsi="Times New Roman" w:cs="Times New Roman"/>
                <w:b/>
              </w:rPr>
              <w:t>22 straipsnis. Finansų įstaigų ir kitų įpareigotųjų subjektų pareigos</w:t>
            </w:r>
          </w:p>
          <w:p w14:paraId="5F2E50E5" w14:textId="77777777" w:rsidR="00ED2E00" w:rsidRDefault="00101EA7" w:rsidP="009260FB">
            <w:pPr>
              <w:jc w:val="both"/>
              <w:rPr>
                <w:rFonts w:ascii="Times New Roman" w:hAnsi="Times New Roman" w:cs="Times New Roman"/>
              </w:rPr>
            </w:pPr>
            <w:r w:rsidRPr="00B3301E">
              <w:rPr>
                <w:rFonts w:ascii="Times New Roman" w:hAnsi="Times New Roman" w:cs="Times New Roman"/>
                <w:b/>
              </w:rPr>
              <w:t>&lt;</w:t>
            </w:r>
            <w:r w:rsidRPr="00B3301E">
              <w:rPr>
                <w:rFonts w:ascii="Times New Roman" w:hAnsi="Times New Roman" w:cs="Times New Roman"/>
              </w:rPr>
              <w:t>...</w:t>
            </w:r>
            <w:r w:rsidRPr="00B3301E">
              <w:rPr>
                <w:rFonts w:ascii="Times New Roman" w:hAnsi="Times New Roman" w:cs="Times New Roman"/>
                <w:b/>
              </w:rPr>
              <w:t xml:space="preserve">&gt; </w:t>
            </w:r>
            <w:r w:rsidRPr="00B3301E">
              <w:rPr>
                <w:rFonts w:ascii="Times New Roman" w:hAnsi="Times New Roman" w:cs="Times New Roman"/>
              </w:rPr>
              <w:t xml:space="preserve">2. </w:t>
            </w:r>
            <w:r w:rsidRPr="00B46818">
              <w:rPr>
                <w:rFonts w:ascii="Times New Roman" w:hAnsi="Times New Roman" w:cs="Times New Roman"/>
                <w:u w:val="single"/>
              </w:rPr>
              <w:t>Finansų įstaigos ir kiti įpareigotieji subjektai</w:t>
            </w:r>
            <w:r w:rsidRPr="00B3301E">
              <w:rPr>
                <w:rFonts w:ascii="Times New Roman" w:hAnsi="Times New Roman" w:cs="Times New Roman"/>
              </w:rPr>
              <w:t xml:space="preserve"> privalo imtis tinkamų priemonių, kad atitinkami jų darbuotojai žinotų apie šio įstatymo pagrindu galiojančias nuostatas. Tokios priemonės apima atitinkamų darbuotojų dalyvavimą specialiose tęstinėse mokymo programose, kuriose jie būtų mokomi atpažinti veiksmus, kurie gali būti susiję su pinigų plovimu ir (ar) teroristų finansavimu, ir jiems būtų nurodoma, kaip elgtis tokiais atvejais.</w:t>
            </w:r>
          </w:p>
          <w:p w14:paraId="0EE23B7C" w14:textId="77777777" w:rsidR="00EA560E" w:rsidRPr="00B3301E" w:rsidRDefault="00EA560E" w:rsidP="009260FB">
            <w:pPr>
              <w:jc w:val="both"/>
              <w:rPr>
                <w:rFonts w:ascii="Times New Roman" w:hAnsi="Times New Roman" w:cs="Times New Roman"/>
              </w:rPr>
            </w:pPr>
          </w:p>
          <w:p w14:paraId="1810B2CE" w14:textId="46F0FDF0" w:rsidR="00F55465" w:rsidRPr="003C4D67" w:rsidRDefault="00DD495F" w:rsidP="00F55465">
            <w:pPr>
              <w:jc w:val="both"/>
              <w:rPr>
                <w:rFonts w:ascii="Times New Roman" w:hAnsi="Times New Roman" w:cs="Times New Roman"/>
                <w:i/>
              </w:rPr>
            </w:pPr>
            <w:r>
              <w:rPr>
                <w:rFonts w:ascii="Times New Roman" w:hAnsi="Times New Roman" w:cs="Times New Roman"/>
                <w:i/>
              </w:rPr>
              <w:t>Pastaba: šis įpareigojimas taikomas tiek fiziniams, tiek juridiniams asmenims, papuolantiems į įpareigotojo subjekto apibrėžimą, kaip nurodyta Įstatymo 2 straipsnio 7 ir 10 dalyse.</w:t>
            </w:r>
            <w:r w:rsidR="005E6ADF">
              <w:rPr>
                <w:rFonts w:ascii="Times New Roman" w:hAnsi="Times New Roman" w:cs="Times New Roman"/>
                <w:i/>
              </w:rPr>
              <w:t xml:space="preserve">, </w:t>
            </w:r>
            <w:proofErr w:type="spellStart"/>
            <w:r w:rsidR="005E6ADF">
              <w:rPr>
                <w:rFonts w:ascii="Times New Roman" w:hAnsi="Times New Roman" w:cs="Times New Roman"/>
                <w:i/>
              </w:rPr>
              <w:t>t.y</w:t>
            </w:r>
            <w:proofErr w:type="spellEnd"/>
            <w:r w:rsidR="005E6ADF">
              <w:rPr>
                <w:rFonts w:ascii="Times New Roman" w:hAnsi="Times New Roman" w:cs="Times New Roman"/>
                <w:i/>
              </w:rPr>
              <w:t xml:space="preserve">. tuo atveju, kai kitas įpareigotasis subjektas yra juridinis asmuo, jam kyla pareiga </w:t>
            </w:r>
            <w:r w:rsidR="005E6ADF" w:rsidRPr="005E6ADF">
              <w:rPr>
                <w:rFonts w:ascii="Times New Roman" w:hAnsi="Times New Roman" w:cs="Times New Roman"/>
                <w:i/>
              </w:rPr>
              <w:t xml:space="preserve">imtis tinkamų priemonių, kad </w:t>
            </w:r>
            <w:r w:rsidR="005E6ADF">
              <w:rPr>
                <w:rFonts w:ascii="Times New Roman" w:hAnsi="Times New Roman" w:cs="Times New Roman"/>
                <w:i/>
              </w:rPr>
              <w:t>jo</w:t>
            </w:r>
            <w:r w:rsidR="005E6ADF" w:rsidRPr="005E6ADF">
              <w:rPr>
                <w:rFonts w:ascii="Times New Roman" w:hAnsi="Times New Roman" w:cs="Times New Roman"/>
                <w:i/>
              </w:rPr>
              <w:t xml:space="preserve"> darbuotojai žinotų apie galiojančias </w:t>
            </w:r>
            <w:r w:rsidR="005E6ADF">
              <w:rPr>
                <w:rFonts w:ascii="Times New Roman" w:hAnsi="Times New Roman" w:cs="Times New Roman"/>
                <w:i/>
              </w:rPr>
              <w:t xml:space="preserve">pinigų plovimo ir teroristų finansavimo prevencijos </w:t>
            </w:r>
            <w:r w:rsidR="005E6ADF" w:rsidRPr="005E6ADF">
              <w:rPr>
                <w:rFonts w:ascii="Times New Roman" w:hAnsi="Times New Roman" w:cs="Times New Roman"/>
                <w:i/>
              </w:rPr>
              <w:t>nuostatas</w:t>
            </w:r>
            <w:r w:rsidR="005E6ADF">
              <w:rPr>
                <w:rFonts w:ascii="Times New Roman" w:hAnsi="Times New Roman" w:cs="Times New Roman"/>
                <w:i/>
              </w:rPr>
              <w:t>.</w:t>
            </w:r>
          </w:p>
          <w:p w14:paraId="53A84980" w14:textId="77777777" w:rsidR="00DD495F" w:rsidRDefault="00DD495F" w:rsidP="00F55465">
            <w:pPr>
              <w:jc w:val="both"/>
              <w:rPr>
                <w:rFonts w:ascii="Times New Roman" w:hAnsi="Times New Roman" w:cs="Times New Roman"/>
              </w:rPr>
            </w:pPr>
          </w:p>
          <w:p w14:paraId="7A1883F8" w14:textId="77777777" w:rsidR="005E6ADF" w:rsidRPr="00B3301E" w:rsidRDefault="005E6ADF" w:rsidP="00F55465">
            <w:pPr>
              <w:jc w:val="both"/>
              <w:rPr>
                <w:rFonts w:ascii="Times New Roman" w:hAnsi="Times New Roman" w:cs="Times New Roman"/>
              </w:rPr>
            </w:pPr>
          </w:p>
          <w:p w14:paraId="198BC472" w14:textId="77777777" w:rsidR="00F55465" w:rsidRPr="007F7B30" w:rsidRDefault="00F55465" w:rsidP="00F55465">
            <w:pPr>
              <w:jc w:val="both"/>
              <w:rPr>
                <w:rFonts w:ascii="Times New Roman" w:eastAsia="Times New Roman" w:hAnsi="Times New Roman" w:cs="Times New Roman"/>
                <w:b/>
                <w:bCs/>
                <w:lang w:eastAsia="lt-LT"/>
              </w:rPr>
            </w:pPr>
            <w:r w:rsidRPr="007F7B30">
              <w:rPr>
                <w:rFonts w:ascii="Times New Roman" w:eastAsia="Times New Roman" w:hAnsi="Times New Roman" w:cs="Times New Roman"/>
                <w:b/>
                <w:bCs/>
                <w:lang w:eastAsia="lt-LT"/>
              </w:rPr>
              <w:t>2 straipsnis. Pagrindinės šio įstatymo sąvokos</w:t>
            </w:r>
          </w:p>
          <w:p w14:paraId="21FC0CED" w14:textId="77777777" w:rsidR="00AE58AD" w:rsidRPr="007F7B30" w:rsidRDefault="00AE58AD" w:rsidP="00F55465">
            <w:pPr>
              <w:jc w:val="both"/>
              <w:rPr>
                <w:rFonts w:ascii="Times New Roman" w:eastAsia="Times New Roman" w:hAnsi="Times New Roman" w:cs="Times New Roman"/>
                <w:b/>
                <w:bCs/>
                <w:lang w:eastAsia="lt-LT"/>
              </w:rPr>
            </w:pPr>
            <w:r w:rsidRPr="007F7B30">
              <w:rPr>
                <w:rFonts w:ascii="Times New Roman" w:eastAsia="Times New Roman" w:hAnsi="Times New Roman" w:cs="Times New Roman"/>
                <w:b/>
                <w:bCs/>
                <w:lang w:eastAsia="lt-LT"/>
              </w:rPr>
              <w:t>&lt;...&gt;</w:t>
            </w:r>
          </w:p>
          <w:p w14:paraId="3F625772" w14:textId="77777777" w:rsidR="00F55465" w:rsidRPr="00B3301E" w:rsidRDefault="00F55465" w:rsidP="00AE58AD">
            <w:pPr>
              <w:jc w:val="both"/>
              <w:rPr>
                <w:rFonts w:ascii="Times New Roman" w:eastAsia="Times New Roman" w:hAnsi="Times New Roman" w:cs="Times New Roman"/>
                <w:b/>
                <w:lang w:eastAsia="lt-LT"/>
              </w:rPr>
            </w:pPr>
            <w:r w:rsidRPr="00B3301E">
              <w:rPr>
                <w:rFonts w:ascii="Times New Roman" w:eastAsia="Times New Roman" w:hAnsi="Times New Roman" w:cs="Times New Roman"/>
                <w:b/>
                <w:lang w:eastAsia="lt-LT"/>
              </w:rPr>
              <w:t>10.</w:t>
            </w:r>
            <w:r w:rsidRPr="00B3301E">
              <w:rPr>
                <w:rFonts w:ascii="Times New Roman" w:eastAsia="Times New Roman" w:hAnsi="Times New Roman" w:cs="Times New Roman"/>
                <w:b/>
                <w:bCs/>
                <w:lang w:eastAsia="lt-LT"/>
              </w:rPr>
              <w:t xml:space="preserve"> Kiti įpareigotieji subjektai</w:t>
            </w:r>
            <w:r w:rsidRPr="00B3301E">
              <w:rPr>
                <w:rFonts w:ascii="Times New Roman" w:eastAsia="Times New Roman" w:hAnsi="Times New Roman" w:cs="Times New Roman"/>
                <w:b/>
                <w:lang w:eastAsia="lt-LT"/>
              </w:rPr>
              <w:t>:</w:t>
            </w:r>
          </w:p>
          <w:p w14:paraId="3AC189CE" w14:textId="77777777" w:rsidR="00F55465" w:rsidRPr="00B3301E" w:rsidRDefault="00F55465" w:rsidP="00AE58AD">
            <w:pPr>
              <w:jc w:val="both"/>
              <w:rPr>
                <w:rFonts w:ascii="Times New Roman" w:eastAsia="Times New Roman" w:hAnsi="Times New Roman" w:cs="Times New Roman"/>
                <w:b/>
                <w:lang w:eastAsia="lt-LT"/>
              </w:rPr>
            </w:pPr>
            <w:bookmarkStart w:id="22" w:name="part_e0d46565dce6440fb31f99e3621b5495"/>
            <w:bookmarkEnd w:id="22"/>
            <w:r w:rsidRPr="00B3301E">
              <w:rPr>
                <w:rFonts w:ascii="Times New Roman" w:eastAsia="Times New Roman" w:hAnsi="Times New Roman" w:cs="Times New Roman"/>
                <w:b/>
                <w:lang w:eastAsia="lt-LT"/>
              </w:rPr>
              <w:t>1) auditoriai, kurie audito veikla verčiasi savarankiškai, ar audito įmonės (toliau – auditoriai);</w:t>
            </w:r>
          </w:p>
          <w:p w14:paraId="2DD07210" w14:textId="77777777" w:rsidR="00F55465" w:rsidRPr="00B3301E" w:rsidRDefault="00F55465" w:rsidP="00F55465">
            <w:pPr>
              <w:jc w:val="both"/>
              <w:rPr>
                <w:rFonts w:ascii="Times New Roman" w:eastAsia="Times New Roman" w:hAnsi="Times New Roman" w:cs="Times New Roman"/>
                <w:b/>
                <w:lang w:eastAsia="lt-LT"/>
              </w:rPr>
            </w:pPr>
            <w:bookmarkStart w:id="23" w:name="part_d4d2dd15aea64ebfbb53761380e1e4df"/>
            <w:bookmarkEnd w:id="23"/>
            <w:r w:rsidRPr="00B3301E">
              <w:rPr>
                <w:rFonts w:ascii="Times New Roman" w:eastAsia="Times New Roman" w:hAnsi="Times New Roman" w:cs="Times New Roman"/>
                <w:b/>
                <w:lang w:eastAsia="lt-LT"/>
              </w:rPr>
              <w:t>2) antstoliai ir antstolio atstovai;</w:t>
            </w:r>
          </w:p>
          <w:p w14:paraId="30B49B91" w14:textId="77777777" w:rsidR="00F55465" w:rsidRPr="00B3301E" w:rsidRDefault="00F55465" w:rsidP="00F55465">
            <w:pPr>
              <w:jc w:val="both"/>
              <w:rPr>
                <w:rFonts w:ascii="Times New Roman" w:eastAsia="Times New Roman" w:hAnsi="Times New Roman" w:cs="Times New Roman"/>
                <w:b/>
                <w:lang w:eastAsia="lt-LT"/>
              </w:rPr>
            </w:pPr>
            <w:bookmarkStart w:id="24" w:name="part_e6c2534bf2bb473fae9e72d634e6d1ba"/>
            <w:bookmarkEnd w:id="24"/>
            <w:r w:rsidRPr="00B3301E">
              <w:rPr>
                <w:rFonts w:ascii="Times New Roman" w:eastAsia="Times New Roman" w:hAnsi="Times New Roman" w:cs="Times New Roman"/>
                <w:b/>
                <w:lang w:eastAsia="lt-LT"/>
              </w:rPr>
              <w:t>3) buhalterinės apskaitos ar mokesčių konsultavimo paslaugas teikiančios įmonės ir šias paslaugas savarankiškai teikiantys</w:t>
            </w:r>
            <w:r w:rsidRPr="00B3301E">
              <w:rPr>
                <w:rFonts w:ascii="Times New Roman" w:eastAsia="Times New Roman" w:hAnsi="Times New Roman" w:cs="Times New Roman"/>
                <w:b/>
                <w:bCs/>
                <w:lang w:eastAsia="lt-LT"/>
              </w:rPr>
              <w:t xml:space="preserve"> </w:t>
            </w:r>
            <w:r w:rsidRPr="00B3301E">
              <w:rPr>
                <w:rFonts w:ascii="Times New Roman" w:eastAsia="Times New Roman" w:hAnsi="Times New Roman" w:cs="Times New Roman"/>
                <w:b/>
                <w:lang w:eastAsia="lt-LT"/>
              </w:rPr>
              <w:t>asmenys (toliau – buhalterinės apskaitos ar mokesčių konsultavimo paslaugas teikiančios įmonės);</w:t>
            </w:r>
          </w:p>
          <w:p w14:paraId="1BC0D5A8" w14:textId="77777777" w:rsidR="00F55465" w:rsidRPr="00B3301E" w:rsidRDefault="00F55465" w:rsidP="00F55465">
            <w:pPr>
              <w:jc w:val="both"/>
              <w:rPr>
                <w:rFonts w:ascii="Times New Roman" w:eastAsia="Times New Roman" w:hAnsi="Times New Roman" w:cs="Times New Roman"/>
                <w:b/>
                <w:lang w:eastAsia="lt-LT"/>
              </w:rPr>
            </w:pPr>
            <w:bookmarkStart w:id="25" w:name="part_c8ffb5bc01634e1cb7efc62980eb6fa7"/>
            <w:bookmarkEnd w:id="25"/>
            <w:r w:rsidRPr="00B3301E">
              <w:rPr>
                <w:rFonts w:ascii="Times New Roman" w:eastAsia="Times New Roman" w:hAnsi="Times New Roman" w:cs="Times New Roman"/>
                <w:b/>
                <w:lang w:eastAsia="lt-LT"/>
              </w:rPr>
              <w:t xml:space="preserve">4) notarai, notaro atstovai ir teisę atlikti notarinius veiksmus turintys asmenys, taip pat advokatai ir advokatų padėjėjai, tiek veikiantys kliento </w:t>
            </w:r>
            <w:r w:rsidRPr="00B3301E">
              <w:rPr>
                <w:rFonts w:ascii="Times New Roman" w:eastAsia="Times New Roman" w:hAnsi="Times New Roman" w:cs="Times New Roman"/>
                <w:b/>
                <w:lang w:eastAsia="lt-LT"/>
              </w:rPr>
              <w:lastRenderedPageBreak/>
              <w:t xml:space="preserve">vardu ir jo naudai, tiek ir padedantys klientui planuoti ar atlikti nekilnojamojo turto ar įmonių pirkimo ar pardavimo, klientų pinigų, vertybinių popierių ar kito turto valdymo, banko ar vertybinių popierių sąskaitų atidarymo ar valdymo, įnašų, reikalingų juridiniams asmenims ir kitoms organizacijoms įsteigti, veikti ar valdyti, organizavimo, </w:t>
            </w:r>
            <w:proofErr w:type="spellStart"/>
            <w:r w:rsidRPr="00B3301E">
              <w:rPr>
                <w:rFonts w:ascii="Times New Roman" w:eastAsia="Times New Roman" w:hAnsi="Times New Roman" w:cs="Times New Roman"/>
                <w:b/>
                <w:lang w:eastAsia="lt-LT"/>
              </w:rPr>
              <w:t>patikos</w:t>
            </w:r>
            <w:proofErr w:type="spellEnd"/>
            <w:r w:rsidRPr="00B3301E">
              <w:rPr>
                <w:rFonts w:ascii="Times New Roman" w:eastAsia="Times New Roman" w:hAnsi="Times New Roman" w:cs="Times New Roman"/>
                <w:b/>
                <w:lang w:eastAsia="lt-LT"/>
              </w:rPr>
              <w:t xml:space="preserve"> ar bendrovių steigimo ir administravimo paslaugų teikėjų atsiradimo arba sukūrimo, veikimo ar valdymo sandorius ir (ar) su jais susijusius sandorius; </w:t>
            </w:r>
          </w:p>
          <w:p w14:paraId="4FD1488D" w14:textId="77777777" w:rsidR="00F55465" w:rsidRPr="00B3301E" w:rsidRDefault="00F55465" w:rsidP="00F55465">
            <w:pPr>
              <w:jc w:val="both"/>
              <w:rPr>
                <w:rFonts w:ascii="Times New Roman" w:eastAsia="Times New Roman" w:hAnsi="Times New Roman" w:cs="Times New Roman"/>
                <w:b/>
                <w:lang w:eastAsia="lt-LT"/>
              </w:rPr>
            </w:pPr>
            <w:bookmarkStart w:id="26" w:name="part_80a0452d1d38469895df9f150abcd2a7"/>
            <w:bookmarkEnd w:id="26"/>
            <w:r w:rsidRPr="00B3301E">
              <w:rPr>
                <w:rFonts w:ascii="Times New Roman" w:eastAsia="Times New Roman" w:hAnsi="Times New Roman" w:cs="Times New Roman"/>
                <w:b/>
                <w:lang w:eastAsia="lt-LT"/>
              </w:rPr>
              <w:t xml:space="preserve">5) </w:t>
            </w:r>
            <w:proofErr w:type="spellStart"/>
            <w:r w:rsidRPr="00B3301E">
              <w:rPr>
                <w:rFonts w:ascii="Times New Roman" w:eastAsia="Times New Roman" w:hAnsi="Times New Roman" w:cs="Times New Roman"/>
                <w:b/>
                <w:lang w:eastAsia="lt-LT"/>
              </w:rPr>
              <w:t>patikos</w:t>
            </w:r>
            <w:proofErr w:type="spellEnd"/>
            <w:r w:rsidRPr="00B3301E">
              <w:rPr>
                <w:rFonts w:ascii="Times New Roman" w:eastAsia="Times New Roman" w:hAnsi="Times New Roman" w:cs="Times New Roman"/>
                <w:b/>
                <w:lang w:eastAsia="lt-LT"/>
              </w:rPr>
              <w:t xml:space="preserve"> ar bendrovių steigimo ar administravimo paslaugų teikėjai, nenurodyti šios dalies 1, 3 ir 4 punktuose;</w:t>
            </w:r>
          </w:p>
          <w:p w14:paraId="2AD91DBE" w14:textId="77777777" w:rsidR="00F55465" w:rsidRPr="00B3301E" w:rsidRDefault="00F55465" w:rsidP="00F55465">
            <w:pPr>
              <w:jc w:val="both"/>
              <w:rPr>
                <w:rFonts w:ascii="Times New Roman" w:eastAsia="Times New Roman" w:hAnsi="Times New Roman" w:cs="Times New Roman"/>
                <w:b/>
                <w:lang w:eastAsia="lt-LT"/>
              </w:rPr>
            </w:pPr>
            <w:bookmarkStart w:id="27" w:name="part_061daa3edcec4ef485cd09bdee2bcc62"/>
            <w:bookmarkEnd w:id="27"/>
            <w:r w:rsidRPr="00B3301E">
              <w:rPr>
                <w:rFonts w:ascii="Times New Roman" w:eastAsia="Times New Roman" w:hAnsi="Times New Roman" w:cs="Times New Roman"/>
                <w:b/>
                <w:lang w:eastAsia="lt-LT"/>
              </w:rPr>
              <w:t>6) asmenys, kurie verčiasi ūkine komercine veikla, apimančia prekybą brangakmeniais, tauriaisiais metalais, kilnojamosiomis kultūros vertybėmis, antikvariniais daiktais ar kitu turtu, kurio vertė lygi arba viršija 10 000 eurų ar ją atitinkančią sumą užsienio valiuta, nesvarbu, ar sandoris atliekamas vienos, ar kelių susijusių operacijų metu, jeigu atsiskaitoma grynaisiais pinigais;</w:t>
            </w:r>
          </w:p>
          <w:p w14:paraId="6656D7AA" w14:textId="77777777" w:rsidR="00F55465" w:rsidRPr="00B3301E" w:rsidRDefault="00F55465" w:rsidP="00F55465">
            <w:pPr>
              <w:jc w:val="both"/>
              <w:rPr>
                <w:rFonts w:ascii="Times New Roman" w:eastAsia="Times New Roman" w:hAnsi="Times New Roman" w:cs="Times New Roman"/>
                <w:b/>
                <w:lang w:eastAsia="lt-LT"/>
              </w:rPr>
            </w:pPr>
            <w:bookmarkStart w:id="28" w:name="part_eac6c70c3a594ebbb719049b9ff11419"/>
            <w:bookmarkEnd w:id="28"/>
            <w:r w:rsidRPr="00B3301E">
              <w:rPr>
                <w:rFonts w:ascii="Times New Roman" w:eastAsia="Times New Roman" w:hAnsi="Times New Roman" w:cs="Times New Roman"/>
                <w:b/>
                <w:lang w:eastAsia="lt-LT"/>
              </w:rPr>
              <w:t>7) azartinius lošimus ir loterijas organizuojančios bendrovės;</w:t>
            </w:r>
          </w:p>
          <w:p w14:paraId="2C9C8633" w14:textId="77777777" w:rsidR="00F55465" w:rsidRPr="00B3301E" w:rsidRDefault="00F55465" w:rsidP="00F55465">
            <w:pPr>
              <w:jc w:val="both"/>
              <w:rPr>
                <w:rFonts w:ascii="Times New Roman" w:eastAsia="Times New Roman" w:hAnsi="Times New Roman" w:cs="Times New Roman"/>
                <w:b/>
                <w:lang w:eastAsia="lt-LT"/>
              </w:rPr>
            </w:pPr>
            <w:bookmarkStart w:id="29" w:name="part_e75720947d734953b08136af6b4d7d32"/>
            <w:bookmarkEnd w:id="29"/>
            <w:r w:rsidRPr="00B3301E">
              <w:rPr>
                <w:rFonts w:ascii="Times New Roman" w:eastAsia="Times New Roman" w:hAnsi="Times New Roman" w:cs="Times New Roman"/>
                <w:b/>
                <w:lang w:eastAsia="lt-LT"/>
              </w:rPr>
              <w:t>8) uždaro tipo investicinės bendrovės;</w:t>
            </w:r>
          </w:p>
          <w:p w14:paraId="0BD52C85" w14:textId="77777777" w:rsidR="00F55465" w:rsidRPr="00B3301E" w:rsidRDefault="00F55465" w:rsidP="00F55465">
            <w:pPr>
              <w:jc w:val="both"/>
              <w:rPr>
                <w:rFonts w:ascii="Times New Roman" w:eastAsia="Times New Roman" w:hAnsi="Times New Roman" w:cs="Times New Roman"/>
                <w:lang w:eastAsia="lt-LT"/>
              </w:rPr>
            </w:pPr>
            <w:bookmarkStart w:id="30" w:name="part_94e1e3445e7b48d8afb02c8543f56491"/>
            <w:bookmarkEnd w:id="30"/>
            <w:r w:rsidRPr="00B3301E">
              <w:rPr>
                <w:rFonts w:ascii="Times New Roman" w:eastAsia="Times New Roman" w:hAnsi="Times New Roman" w:cs="Times New Roman"/>
                <w:b/>
                <w:lang w:eastAsia="lt-LT"/>
              </w:rPr>
              <w:t xml:space="preserve">9) nekilnojamojo turto agentai (brokeriai), tiek veikiantys kliento vardu ir jo naudai, tiek ir padedantys klientui atlikti nekilnojamojo turto pirkimo ar pardavimo sandorius ir (ar) su jais susijusius sandorius. </w:t>
            </w:r>
          </w:p>
          <w:p w14:paraId="0C19A391" w14:textId="77777777" w:rsidR="00F55465" w:rsidRPr="00B3301E" w:rsidRDefault="00F55465" w:rsidP="00F55465">
            <w:pPr>
              <w:jc w:val="both"/>
              <w:rPr>
                <w:rFonts w:ascii="Times New Roman" w:hAnsi="Times New Roman" w:cs="Times New Roman"/>
              </w:rPr>
            </w:pPr>
          </w:p>
        </w:tc>
        <w:tc>
          <w:tcPr>
            <w:tcW w:w="3326" w:type="dxa"/>
          </w:tcPr>
          <w:p w14:paraId="4EA49C76" w14:textId="77777777" w:rsidR="00ED2E00"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ED2E00" w:rsidRPr="00B3301E" w14:paraId="7C18E8A4" w14:textId="77777777" w:rsidTr="000D078B">
        <w:tc>
          <w:tcPr>
            <w:tcW w:w="3611" w:type="dxa"/>
          </w:tcPr>
          <w:p w14:paraId="2639082E" w14:textId="77777777" w:rsidR="00101EA7" w:rsidRPr="00B3301E" w:rsidRDefault="00101EA7" w:rsidP="009260FB">
            <w:pPr>
              <w:jc w:val="both"/>
              <w:rPr>
                <w:rFonts w:ascii="Times New Roman" w:hAnsi="Times New Roman" w:cs="Times New Roman"/>
                <w:b/>
              </w:rPr>
            </w:pPr>
            <w:r w:rsidRPr="00B3301E">
              <w:rPr>
                <w:rFonts w:ascii="Times New Roman" w:hAnsi="Times New Roman" w:cs="Times New Roman"/>
                <w:b/>
              </w:rPr>
              <w:lastRenderedPageBreak/>
              <w:t>53 straipsnis</w:t>
            </w:r>
          </w:p>
          <w:p w14:paraId="74FB95D7" w14:textId="77777777" w:rsidR="00101EA7" w:rsidRPr="00B3301E" w:rsidRDefault="00101EA7" w:rsidP="009260FB">
            <w:pPr>
              <w:jc w:val="both"/>
              <w:rPr>
                <w:rFonts w:ascii="Times New Roman" w:hAnsi="Times New Roman" w:cs="Times New Roman"/>
              </w:rPr>
            </w:pPr>
            <w:r w:rsidRPr="00B3301E">
              <w:rPr>
                <w:rFonts w:ascii="Times New Roman" w:hAnsi="Times New Roman" w:cs="Times New Roman"/>
              </w:rPr>
              <w:t>1.   Valstybės narės užtikrina, kad FŽP savo iniciatyva arba jų to paprašius keistųsi bet kokia informacija, kuri gali būti aktuali FŽP tvarkant ir analizuojant informaciją, susijusią su pinigų plovimu ar teroristų finansavimu ir su tuo susijusiu fiziniu ar juridiniu asmeniu, net jeigu galimai su tuo susijusių pirminių nusikaltimų rūšis keičiantis informacija nenurodoma.</w:t>
            </w:r>
          </w:p>
          <w:p w14:paraId="72B03DBB" w14:textId="77777777" w:rsidR="00101EA7" w:rsidRPr="00B3301E" w:rsidRDefault="00101EA7" w:rsidP="009260FB">
            <w:pPr>
              <w:jc w:val="both"/>
              <w:rPr>
                <w:rFonts w:ascii="Times New Roman" w:hAnsi="Times New Roman" w:cs="Times New Roman"/>
                <w:b/>
                <w:color w:val="000000" w:themeColor="text1"/>
                <w:u w:val="single"/>
              </w:rPr>
            </w:pPr>
            <w:r w:rsidRPr="00B3301E">
              <w:rPr>
                <w:rFonts w:ascii="Times New Roman" w:hAnsi="Times New Roman" w:cs="Times New Roman"/>
                <w:b/>
                <w:color w:val="000000" w:themeColor="text1"/>
                <w:u w:val="single"/>
              </w:rPr>
              <w:t xml:space="preserve">Prašyme nurodomi svarbūs faktai, bendrosios aplinkybės, prašymo priežastys ir tai, kaip prašoma informacija bus naudojama. Gali </w:t>
            </w:r>
            <w:r w:rsidRPr="00B3301E">
              <w:rPr>
                <w:rFonts w:ascii="Times New Roman" w:hAnsi="Times New Roman" w:cs="Times New Roman"/>
                <w:b/>
                <w:color w:val="000000" w:themeColor="text1"/>
                <w:u w:val="single"/>
              </w:rPr>
              <w:lastRenderedPageBreak/>
              <w:t>būti taikomi skirtingi keitimosi mechanizmai, jei taip susitarta tarp FŽP, visų pirma keičiantis informacija per „FIU.net“ arba jį pakeisiančią priemonę.</w:t>
            </w:r>
          </w:p>
          <w:p w14:paraId="6E3D2D09" w14:textId="77777777" w:rsidR="00101EA7" w:rsidRPr="00B3301E" w:rsidRDefault="00101EA7" w:rsidP="009260FB">
            <w:pPr>
              <w:jc w:val="both"/>
              <w:rPr>
                <w:rFonts w:ascii="Times New Roman" w:hAnsi="Times New Roman" w:cs="Times New Roman"/>
              </w:rPr>
            </w:pPr>
            <w:r w:rsidRPr="00B3301E">
              <w:rPr>
                <w:rFonts w:ascii="Times New Roman" w:hAnsi="Times New Roman" w:cs="Times New Roman"/>
              </w:rPr>
              <w:t>FŽP, pagal 33 straipsnio 1 dalies pirmos pastraipos a punktą gavęs pranešimą, susijusį su kita valstybe nare, nedelsdamas perduoda jį tos valstybės narės FŽP.</w:t>
            </w:r>
          </w:p>
          <w:p w14:paraId="3BF5A715" w14:textId="77777777" w:rsidR="00101EA7" w:rsidRPr="00B3301E" w:rsidRDefault="00101EA7" w:rsidP="009260FB">
            <w:pPr>
              <w:jc w:val="both"/>
              <w:rPr>
                <w:rFonts w:ascii="Times New Roman" w:hAnsi="Times New Roman" w:cs="Times New Roman"/>
                <w:b/>
                <w:u w:val="single"/>
              </w:rPr>
            </w:pPr>
          </w:p>
          <w:p w14:paraId="5A17B15C" w14:textId="77777777" w:rsidR="00E73250" w:rsidRPr="00B3301E" w:rsidRDefault="00E73250" w:rsidP="009260FB">
            <w:pPr>
              <w:jc w:val="both"/>
              <w:rPr>
                <w:rFonts w:ascii="Times New Roman" w:hAnsi="Times New Roman" w:cs="Times New Roman"/>
                <w:b/>
                <w:u w:val="single"/>
              </w:rPr>
            </w:pPr>
            <w:r w:rsidRPr="00B3301E">
              <w:rPr>
                <w:rFonts w:ascii="Times New Roman" w:hAnsi="Times New Roman" w:cs="Times New Roman"/>
                <w:b/>
                <w:u w:val="single"/>
              </w:rPr>
              <w:t>2.   Valstybės narės užtikrina, kad FŽP, kuriam kitas FŽP pateikė 1 dalyje nurodytos informacijos prašymą, atsakydamas į jį būtų įpareigotas pasinaudoti visais turimais įgaliojimais, kuriais jis paprastai naudotųsi šalies viduje, kad gautų ir išanalizuotų informaciją. FŽP, kuriam pateiktas prašymas, atsakymą pateikia laiku.</w:t>
            </w:r>
          </w:p>
          <w:p w14:paraId="59FC035E" w14:textId="77777777" w:rsidR="00E73250" w:rsidRPr="00B3301E" w:rsidRDefault="00E73250" w:rsidP="009260FB">
            <w:pPr>
              <w:jc w:val="both"/>
              <w:rPr>
                <w:rFonts w:ascii="Times New Roman" w:hAnsi="Times New Roman" w:cs="Times New Roman"/>
                <w:b/>
                <w:u w:val="single"/>
              </w:rPr>
            </w:pPr>
            <w:r w:rsidRPr="00B3301E">
              <w:rPr>
                <w:rFonts w:ascii="Times New Roman" w:hAnsi="Times New Roman" w:cs="Times New Roman"/>
                <w:b/>
                <w:u w:val="single"/>
              </w:rPr>
              <w:t>Kai FŽP nori gauti papildomos informacijos iš kitoje valstybėje narėje įsisteigusio įpareigotojo subjekto, kuris veikia jos teritorijoje, prašymas adresuojamas valstybės narės, kurioje yra įsisteigęs įpareigotasis subjektas, FŽP. Pastarasis FŽP nedelsdamas perduoda prašymus ir atsakymus.</w:t>
            </w:r>
          </w:p>
          <w:p w14:paraId="341A0B09" w14:textId="77777777" w:rsidR="00ED2E00" w:rsidRPr="00B3301E" w:rsidRDefault="00ED2E00" w:rsidP="009260FB">
            <w:pPr>
              <w:jc w:val="both"/>
              <w:rPr>
                <w:rFonts w:ascii="Times New Roman" w:hAnsi="Times New Roman" w:cs="Times New Roman"/>
              </w:rPr>
            </w:pPr>
          </w:p>
        </w:tc>
        <w:tc>
          <w:tcPr>
            <w:tcW w:w="7056" w:type="dxa"/>
          </w:tcPr>
          <w:p w14:paraId="08D8593E" w14:textId="4E1A504C" w:rsidR="00753205" w:rsidRDefault="00F24815" w:rsidP="009260FB">
            <w:pPr>
              <w:jc w:val="both"/>
              <w:rPr>
                <w:rFonts w:ascii="Times New Roman" w:hAnsi="Times New Roman" w:cs="Times New Roman"/>
                <w:i/>
              </w:rPr>
            </w:pPr>
            <w:r>
              <w:rPr>
                <w:rFonts w:ascii="Times New Roman" w:hAnsi="Times New Roman" w:cs="Times New Roman"/>
                <w:i/>
              </w:rPr>
              <w:lastRenderedPageBreak/>
              <w:t xml:space="preserve">Pastaba: </w:t>
            </w:r>
            <w:r w:rsidR="00B3301E" w:rsidRPr="00B3301E">
              <w:rPr>
                <w:rFonts w:ascii="Times New Roman" w:hAnsi="Times New Roman" w:cs="Times New Roman"/>
                <w:i/>
              </w:rPr>
              <w:t>D</w:t>
            </w:r>
            <w:r w:rsidR="00E73250" w:rsidRPr="00B3301E">
              <w:rPr>
                <w:rFonts w:ascii="Times New Roman" w:hAnsi="Times New Roman" w:cs="Times New Roman"/>
                <w:i/>
              </w:rPr>
              <w:t xml:space="preserve">irektyvos nuostata įgyvendinta 2008 m. balandžio 8 d. sutartimi Finansinių nusikaltimų tyrimo tarybai prie Lietuvos Respublikos vidaus reikalų ministerijos prisijungus prie </w:t>
            </w:r>
            <w:proofErr w:type="spellStart"/>
            <w:r w:rsidR="00E73250" w:rsidRPr="00B3301E">
              <w:rPr>
                <w:rFonts w:ascii="Times New Roman" w:hAnsi="Times New Roman" w:cs="Times New Roman"/>
                <w:i/>
              </w:rPr>
              <w:t>Egmont</w:t>
            </w:r>
            <w:proofErr w:type="spellEnd"/>
            <w:r w:rsidR="00E73250" w:rsidRPr="00B3301E">
              <w:rPr>
                <w:rFonts w:ascii="Times New Roman" w:hAnsi="Times New Roman" w:cs="Times New Roman"/>
                <w:i/>
              </w:rPr>
              <w:t xml:space="preserve"> grupės finansinės žvalgybos padalinių chartijos.</w:t>
            </w:r>
            <w:r w:rsidR="00DB0DE0">
              <w:rPr>
                <w:rFonts w:ascii="Times New Roman" w:hAnsi="Times New Roman" w:cs="Times New Roman"/>
                <w:i/>
              </w:rPr>
              <w:t xml:space="preserve"> </w:t>
            </w:r>
            <w:r>
              <w:rPr>
                <w:rFonts w:ascii="Times New Roman" w:hAnsi="Times New Roman" w:cs="Times New Roman"/>
                <w:i/>
              </w:rPr>
              <w:t>V</w:t>
            </w:r>
            <w:r w:rsidR="00B3301E" w:rsidRPr="00B3301E">
              <w:rPr>
                <w:rFonts w:ascii="Times New Roman" w:hAnsi="Times New Roman" w:cs="Times New Roman"/>
                <w:i/>
              </w:rPr>
              <w:t>adovaujantis Egmonto grupės finansinės žvalgybos padalinių chartij</w:t>
            </w:r>
            <w:r w:rsidR="00D646CB">
              <w:rPr>
                <w:rFonts w:ascii="Times New Roman" w:hAnsi="Times New Roman" w:cs="Times New Roman"/>
                <w:i/>
              </w:rPr>
              <w:t>os III.2. dalies a punktu</w:t>
            </w:r>
            <w:r w:rsidR="00B3301E" w:rsidRPr="00B3301E">
              <w:rPr>
                <w:rFonts w:ascii="Times New Roman" w:hAnsi="Times New Roman" w:cs="Times New Roman"/>
                <w:i/>
              </w:rPr>
              <w:t>, visi nariai, remdamiesi abipusiškumo principu ar tarpusavio sutarimu bei laikydamiesi pagrindinių Pasikeitimo informacija principuose įtvirtintų principų, skatina kiek įmanoma platesnį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Egmonto grupės finansinės žvalgybos padalinių chartij</w:t>
            </w:r>
            <w:r w:rsidR="00D646CB">
              <w:rPr>
                <w:rFonts w:ascii="Times New Roman" w:hAnsi="Times New Roman" w:cs="Times New Roman"/>
                <w:i/>
              </w:rPr>
              <w:t>os</w:t>
            </w:r>
            <w:r w:rsidR="00B3301E" w:rsidRPr="00B3301E">
              <w:rPr>
                <w:rFonts w:ascii="Times New Roman" w:hAnsi="Times New Roman" w:cs="Times New Roman"/>
                <w:i/>
              </w:rPr>
              <w:t xml:space="preserve"> </w:t>
            </w:r>
            <w:r w:rsidR="00D646CB">
              <w:rPr>
                <w:rFonts w:ascii="Times New Roman" w:hAnsi="Times New Roman" w:cs="Times New Roman"/>
                <w:i/>
              </w:rPr>
              <w:t xml:space="preserve">III.2 dalies a punktu </w:t>
            </w:r>
            <w:r w:rsidR="00B3301E" w:rsidRPr="00B3301E">
              <w:rPr>
                <w:rFonts w:ascii="Times New Roman" w:hAnsi="Times New Roman" w:cs="Times New Roman"/>
                <w:i/>
              </w:rPr>
              <w:t>ir Pasikeitimo informac</w:t>
            </w:r>
            <w:r w:rsidR="00753205">
              <w:rPr>
                <w:rFonts w:ascii="Times New Roman" w:hAnsi="Times New Roman" w:cs="Times New Roman"/>
                <w:i/>
              </w:rPr>
              <w:t xml:space="preserve">ija principų 16, 17, 22, 23, 35 </w:t>
            </w:r>
            <w:r w:rsidR="00753205" w:rsidRPr="00B3301E">
              <w:rPr>
                <w:rFonts w:ascii="Times New Roman" w:hAnsi="Times New Roman" w:cs="Times New Roman"/>
                <w:i/>
              </w:rPr>
              <w:t>punkta</w:t>
            </w:r>
            <w:r w:rsidR="00753205">
              <w:rPr>
                <w:rFonts w:ascii="Times New Roman" w:hAnsi="Times New Roman" w:cs="Times New Roman"/>
                <w:i/>
              </w:rPr>
              <w:t xml:space="preserve">i nustato Direktyvos 2015/849 </w:t>
            </w:r>
            <w:r w:rsidR="00753205" w:rsidRPr="00B3301E">
              <w:rPr>
                <w:rFonts w:ascii="Times New Roman" w:hAnsi="Times New Roman" w:cs="Times New Roman"/>
                <w:i/>
              </w:rPr>
              <w:t>53 st</w:t>
            </w:r>
            <w:r w:rsidR="00753205">
              <w:rPr>
                <w:rFonts w:ascii="Times New Roman" w:hAnsi="Times New Roman" w:cs="Times New Roman"/>
                <w:i/>
              </w:rPr>
              <w:t>raipsniui analogiškas nuostatas:</w:t>
            </w:r>
          </w:p>
          <w:p w14:paraId="327C801B" w14:textId="79F4F10E" w:rsidR="00753205" w:rsidRDefault="00D646CB" w:rsidP="009260FB">
            <w:pPr>
              <w:jc w:val="both"/>
              <w:rPr>
                <w:rFonts w:ascii="Times New Roman" w:hAnsi="Times New Roman" w:cs="Times New Roman"/>
                <w:i/>
              </w:rPr>
            </w:pPr>
            <w:r>
              <w:rPr>
                <w:rFonts w:ascii="Times New Roman" w:hAnsi="Times New Roman" w:cs="Times New Roman"/>
                <w:i/>
              </w:rPr>
              <w:lastRenderedPageBreak/>
              <w:t>„</w:t>
            </w:r>
            <w:r w:rsidRPr="00D646CB">
              <w:rPr>
                <w:rFonts w:ascii="Times New Roman" w:hAnsi="Times New Roman" w:cs="Times New Roman"/>
                <w:i/>
              </w:rPr>
              <w:t xml:space="preserve">16.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able</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conduct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queries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behalf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foreign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exchange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with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foreign</w:t>
            </w:r>
            <w:proofErr w:type="spellEnd"/>
            <w:r>
              <w:rPr>
                <w:rFonts w:ascii="Times New Roman" w:hAnsi="Times New Roman" w:cs="Times New Roman"/>
                <w:i/>
              </w:rPr>
              <w:t xml:space="preserve">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all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that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able</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obtain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such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queries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were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carried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out</w:t>
            </w:r>
            <w:proofErr w:type="spellEnd"/>
            <w:r>
              <w:rPr>
                <w:rFonts w:ascii="Times New Roman" w:hAnsi="Times New Roman" w:cs="Times New Roman"/>
                <w:i/>
              </w:rPr>
              <w:t xml:space="preserve"> </w:t>
            </w:r>
            <w:proofErr w:type="spellStart"/>
            <w:r w:rsidRPr="00D646CB">
              <w:rPr>
                <w:rFonts w:ascii="Times New Roman" w:hAnsi="Times New Roman" w:cs="Times New Roman"/>
                <w:i/>
              </w:rPr>
              <w:t>domestically</w:t>
            </w:r>
            <w:proofErr w:type="spellEnd"/>
            <w:r w:rsidR="00753205">
              <w:rPr>
                <w:rFonts w:ascii="Times New Roman" w:hAnsi="Times New Roman" w:cs="Times New Roman"/>
                <w:i/>
              </w:rPr>
              <w:t>.</w:t>
            </w:r>
          </w:p>
          <w:p w14:paraId="14E9C6CD" w14:textId="77777777" w:rsidR="00753205" w:rsidRDefault="00D646CB" w:rsidP="009260FB">
            <w:pPr>
              <w:jc w:val="both"/>
              <w:rPr>
                <w:rFonts w:ascii="Times New Roman" w:hAnsi="Times New Roman" w:cs="Times New Roman"/>
                <w:i/>
              </w:rPr>
            </w:pPr>
            <w:r w:rsidRPr="00D646CB">
              <w:rPr>
                <w:rFonts w:ascii="Times New Roman" w:hAnsi="Times New Roman" w:cs="Times New Roman"/>
                <w:i/>
              </w:rPr>
              <w:t xml:space="preserve">17. </w:t>
            </w:r>
            <w:proofErr w:type="spellStart"/>
            <w:r w:rsidRPr="00D646CB">
              <w:rPr>
                <w:rFonts w:ascii="Times New Roman" w:hAnsi="Times New Roman" w:cs="Times New Roman"/>
                <w:i/>
              </w:rPr>
              <w:t>When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co-operation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make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their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best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efforts</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provide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complete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factual</w:t>
            </w:r>
            <w:proofErr w:type="spellEnd"/>
            <w:r>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appropriate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legal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including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description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case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being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analyzed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Pr>
                <w:rFonts w:ascii="Times New Roman" w:hAnsi="Times New Roman" w:cs="Times New Roman"/>
                <w:i/>
              </w:rPr>
              <w:t xml:space="preserve"> </w:t>
            </w:r>
            <w:proofErr w:type="spellStart"/>
            <w:r w:rsidRPr="00D646CB">
              <w:rPr>
                <w:rFonts w:ascii="Times New Roman" w:hAnsi="Times New Roman" w:cs="Times New Roman"/>
                <w:i/>
              </w:rPr>
              <w:t>potential</w:t>
            </w:r>
            <w:proofErr w:type="spellEnd"/>
            <w:r w:rsidRPr="00D646CB">
              <w:rPr>
                <w:rFonts w:ascii="Times New Roman" w:hAnsi="Times New Roman" w:cs="Times New Roman"/>
                <w:i/>
              </w:rPr>
              <w:t xml:space="preserve"> link </w:t>
            </w:r>
            <w:proofErr w:type="spellStart"/>
            <w:r w:rsidRPr="00D646CB">
              <w:rPr>
                <w:rFonts w:ascii="Times New Roman" w:hAnsi="Times New Roman" w:cs="Times New Roman"/>
                <w:i/>
              </w:rPr>
              <w:t>with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country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receiving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This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includes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indicating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need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urgency</w:t>
            </w:r>
            <w:proofErr w:type="spellEnd"/>
            <w:r w:rsidRPr="00D646CB">
              <w:rPr>
                <w:rFonts w:ascii="Times New Roman" w:hAnsi="Times New Roman" w:cs="Times New Roman"/>
                <w:i/>
              </w:rPr>
              <w:t>,</w:t>
            </w:r>
            <w:r>
              <w:rPr>
                <w:rFonts w:ascii="Times New Roman" w:hAnsi="Times New Roman" w:cs="Times New Roman"/>
                <w:i/>
              </w:rPr>
              <w:t xml:space="preserve"> </w:t>
            </w:r>
            <w:r w:rsidRPr="00D646CB">
              <w:rPr>
                <w:rFonts w:ascii="Times New Roman" w:hAnsi="Times New Roman" w:cs="Times New Roman"/>
                <w:i/>
              </w:rPr>
              <w:t xml:space="preserve">to </w:t>
            </w:r>
            <w:proofErr w:type="spellStart"/>
            <w:r w:rsidRPr="00D646CB">
              <w:rPr>
                <w:rFonts w:ascii="Times New Roman" w:hAnsi="Times New Roman" w:cs="Times New Roman"/>
                <w:i/>
              </w:rPr>
              <w:t>enable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timely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efficient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execution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requests</w:t>
            </w:r>
            <w:proofErr w:type="spellEnd"/>
            <w:r w:rsidRPr="00D646CB">
              <w:rPr>
                <w:rFonts w:ascii="Times New Roman" w:hAnsi="Times New Roman" w:cs="Times New Roman"/>
                <w:i/>
              </w:rPr>
              <w:t>.</w:t>
            </w:r>
            <w:r>
              <w:rPr>
                <w:rFonts w:ascii="Times New Roman" w:hAnsi="Times New Roman" w:cs="Times New Roman"/>
                <w:i/>
              </w:rPr>
              <w:t xml:space="preserve"> &lt;...&gt;</w:t>
            </w:r>
          </w:p>
          <w:p w14:paraId="55B3F1E7" w14:textId="77777777" w:rsidR="00753205" w:rsidRDefault="00D646CB" w:rsidP="009260FB">
            <w:pPr>
              <w:jc w:val="both"/>
              <w:rPr>
                <w:rFonts w:ascii="Times New Roman" w:hAnsi="Times New Roman" w:cs="Times New Roman"/>
                <w:i/>
              </w:rPr>
            </w:pPr>
            <w:r w:rsidRPr="00D646CB">
              <w:rPr>
                <w:rFonts w:ascii="Times New Roman" w:hAnsi="Times New Roman" w:cs="Times New Roman"/>
                <w:i/>
              </w:rPr>
              <w:t xml:space="preserve">22.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have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power</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exchange</w:t>
            </w:r>
            <w:proofErr w:type="spellEnd"/>
            <w:r w:rsidRPr="00D646CB">
              <w:rPr>
                <w:rFonts w:ascii="Times New Roman" w:hAnsi="Times New Roman" w:cs="Times New Roman"/>
                <w:i/>
              </w:rPr>
              <w:t>:</w:t>
            </w:r>
            <w:r>
              <w:rPr>
                <w:rFonts w:ascii="Times New Roman" w:hAnsi="Times New Roman" w:cs="Times New Roman"/>
                <w:i/>
              </w:rPr>
              <w:t xml:space="preserve"> </w:t>
            </w:r>
            <w:r w:rsidRPr="00D646CB">
              <w:rPr>
                <w:rFonts w:ascii="Times New Roman" w:hAnsi="Times New Roman" w:cs="Times New Roman"/>
                <w:i/>
              </w:rPr>
              <w:t xml:space="preserve">a. </w:t>
            </w:r>
            <w:proofErr w:type="spellStart"/>
            <w:r w:rsidRPr="00D646CB">
              <w:rPr>
                <w:rFonts w:ascii="Times New Roman" w:hAnsi="Times New Roman" w:cs="Times New Roman"/>
                <w:i/>
              </w:rPr>
              <w:t>All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required</w:t>
            </w:r>
            <w:proofErr w:type="spellEnd"/>
            <w:r w:rsidRPr="00D646CB">
              <w:rPr>
                <w:rFonts w:ascii="Times New Roman" w:hAnsi="Times New Roman" w:cs="Times New Roman"/>
                <w:i/>
              </w:rPr>
              <w:t xml:space="preserve"> to be </w:t>
            </w:r>
            <w:proofErr w:type="spellStart"/>
            <w:r w:rsidRPr="00D646CB">
              <w:rPr>
                <w:rFonts w:ascii="Times New Roman" w:hAnsi="Times New Roman" w:cs="Times New Roman"/>
                <w:i/>
              </w:rPr>
              <w:t>accessible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obtainable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directly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indirectly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FIU</w:t>
            </w:r>
            <w:r>
              <w:rPr>
                <w:rFonts w:ascii="Times New Roman" w:hAnsi="Times New Roman" w:cs="Times New Roman"/>
                <w:i/>
              </w:rPr>
              <w:t xml:space="preserve"> </w:t>
            </w:r>
            <w:proofErr w:type="spellStart"/>
            <w:r w:rsidRPr="00D646CB">
              <w:rPr>
                <w:rFonts w:ascii="Times New Roman" w:hAnsi="Times New Roman" w:cs="Times New Roman"/>
                <w:i/>
              </w:rPr>
              <w:t>under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FATF</w:t>
            </w:r>
            <w:r>
              <w:rPr>
                <w:rFonts w:ascii="Times New Roman" w:hAnsi="Times New Roman" w:cs="Times New Roman"/>
                <w:i/>
              </w:rPr>
              <w:t xml:space="preserve"> </w:t>
            </w:r>
            <w:proofErr w:type="spellStart"/>
            <w:r w:rsidRPr="00D646CB">
              <w:rPr>
                <w:rFonts w:ascii="Times New Roman" w:hAnsi="Times New Roman" w:cs="Times New Roman"/>
                <w:i/>
              </w:rPr>
              <w:t>Recommendations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particular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under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Recommendation</w:t>
            </w:r>
            <w:proofErr w:type="spellEnd"/>
            <w:r w:rsidRPr="00D646CB">
              <w:rPr>
                <w:rFonts w:ascii="Times New Roman" w:hAnsi="Times New Roman" w:cs="Times New Roman"/>
                <w:i/>
              </w:rPr>
              <w:t xml:space="preserve"> 29; </w:t>
            </w:r>
            <w:proofErr w:type="spellStart"/>
            <w:r w:rsidRPr="00D646CB">
              <w:rPr>
                <w:rFonts w:ascii="Times New Roman" w:hAnsi="Times New Roman" w:cs="Times New Roman"/>
                <w:i/>
              </w:rPr>
              <w:t>and</w:t>
            </w:r>
            <w:proofErr w:type="spellEnd"/>
            <w:r>
              <w:rPr>
                <w:rFonts w:ascii="Times New Roman" w:hAnsi="Times New Roman" w:cs="Times New Roman"/>
                <w:i/>
              </w:rPr>
              <w:t xml:space="preserve"> </w:t>
            </w:r>
            <w:r w:rsidRPr="00D646CB">
              <w:rPr>
                <w:rFonts w:ascii="Times New Roman" w:hAnsi="Times New Roman" w:cs="Times New Roman"/>
                <w:i/>
              </w:rPr>
              <w:t xml:space="preserve">b. Any </w:t>
            </w:r>
            <w:proofErr w:type="spellStart"/>
            <w:r w:rsidRPr="00D646CB">
              <w:rPr>
                <w:rFonts w:ascii="Times New Roman" w:hAnsi="Times New Roman" w:cs="Times New Roman"/>
                <w:i/>
              </w:rPr>
              <w:t>other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which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have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power</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obtain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access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directly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indirectly</w:t>
            </w:r>
            <w:proofErr w:type="spellEnd"/>
            <w:r w:rsidRPr="00D646CB">
              <w:rPr>
                <w:rFonts w:ascii="Times New Roman" w:hAnsi="Times New Roman" w:cs="Times New Roman"/>
                <w:i/>
              </w:rPr>
              <w:t>,</w:t>
            </w:r>
            <w:r>
              <w:rPr>
                <w:rFonts w:ascii="Times New Roman" w:hAnsi="Times New Roman" w:cs="Times New Roman"/>
                <w:i/>
              </w:rPr>
              <w:t xml:space="preserve"> </w:t>
            </w:r>
            <w:r w:rsidRPr="00D646CB">
              <w:rPr>
                <w:rFonts w:ascii="Times New Roman" w:hAnsi="Times New Roman" w:cs="Times New Roman"/>
                <w:i/>
              </w:rPr>
              <w:t xml:space="preserve">at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domestic</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level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subject</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principle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reciprocity</w:t>
            </w:r>
            <w:proofErr w:type="spellEnd"/>
            <w:r w:rsidRPr="00D646CB">
              <w:rPr>
                <w:rFonts w:ascii="Times New Roman" w:hAnsi="Times New Roman" w:cs="Times New Roman"/>
                <w:i/>
              </w:rPr>
              <w:t>.</w:t>
            </w:r>
          </w:p>
          <w:p w14:paraId="68103D79" w14:textId="77777777" w:rsidR="00753205" w:rsidRDefault="00D646CB" w:rsidP="009260FB">
            <w:pPr>
              <w:jc w:val="both"/>
              <w:rPr>
                <w:rFonts w:ascii="Times New Roman" w:hAnsi="Times New Roman" w:cs="Times New Roman"/>
                <w:i/>
              </w:rPr>
            </w:pPr>
            <w:r w:rsidRPr="00D646CB">
              <w:rPr>
                <w:rFonts w:ascii="Times New Roman" w:hAnsi="Times New Roman" w:cs="Times New Roman"/>
                <w:i/>
              </w:rPr>
              <w:t xml:space="preserve">23.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acknowledge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receipt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respond</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requests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provide</w:t>
            </w:r>
            <w:proofErr w:type="spellEnd"/>
            <w:r>
              <w:rPr>
                <w:rFonts w:ascii="Times New Roman" w:hAnsi="Times New Roman" w:cs="Times New Roman"/>
                <w:i/>
              </w:rPr>
              <w:t xml:space="preserve"> </w:t>
            </w:r>
            <w:proofErr w:type="spellStart"/>
            <w:r w:rsidRPr="00D646CB">
              <w:rPr>
                <w:rFonts w:ascii="Times New Roman" w:hAnsi="Times New Roman" w:cs="Times New Roman"/>
                <w:i/>
              </w:rPr>
              <w:t>interim</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partial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negative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responses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w:t>
            </w:r>
            <w:proofErr w:type="spellEnd"/>
            <w:r w:rsidRPr="00D646CB">
              <w:rPr>
                <w:rFonts w:ascii="Times New Roman" w:hAnsi="Times New Roman" w:cs="Times New Roman"/>
                <w:i/>
              </w:rPr>
              <w:t xml:space="preserve"> a </w:t>
            </w:r>
            <w:proofErr w:type="spellStart"/>
            <w:r w:rsidRPr="00D646CB">
              <w:rPr>
                <w:rFonts w:ascii="Times New Roman" w:hAnsi="Times New Roman" w:cs="Times New Roman"/>
                <w:i/>
              </w:rPr>
              <w:t>timely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manner</w:t>
            </w:r>
            <w:proofErr w:type="spellEnd"/>
            <w:r w:rsidRPr="00D646CB">
              <w:rPr>
                <w:rFonts w:ascii="Times New Roman" w:hAnsi="Times New Roman" w:cs="Times New Roman"/>
                <w:i/>
              </w:rPr>
              <w:t>.</w:t>
            </w:r>
            <w:r>
              <w:rPr>
                <w:rFonts w:ascii="Times New Roman" w:hAnsi="Times New Roman" w:cs="Times New Roman"/>
                <w:i/>
              </w:rPr>
              <w:t xml:space="preserve"> &lt;...&gt;</w:t>
            </w:r>
          </w:p>
          <w:p w14:paraId="66262299" w14:textId="6BF8E51F" w:rsidR="00B3301E" w:rsidRPr="00B3301E" w:rsidRDefault="00D646CB" w:rsidP="009260FB">
            <w:pPr>
              <w:jc w:val="both"/>
              <w:rPr>
                <w:rFonts w:ascii="Times New Roman" w:hAnsi="Times New Roman" w:cs="Times New Roman"/>
                <w:i/>
              </w:rPr>
            </w:pPr>
            <w:r w:rsidRPr="00D646CB">
              <w:rPr>
                <w:rFonts w:ascii="Times New Roman" w:hAnsi="Times New Roman" w:cs="Times New Roman"/>
                <w:i/>
              </w:rPr>
              <w:t xml:space="preserve">35. To </w:t>
            </w:r>
            <w:proofErr w:type="spellStart"/>
            <w:r w:rsidRPr="00D646CB">
              <w:rPr>
                <w:rFonts w:ascii="Times New Roman" w:hAnsi="Times New Roman" w:cs="Times New Roman"/>
                <w:i/>
              </w:rPr>
              <w:t>this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Egmont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Secure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Web</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other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recognized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networks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that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ensure</w:t>
            </w:r>
            <w:proofErr w:type="spellEnd"/>
            <w:r>
              <w:rPr>
                <w:rFonts w:ascii="Times New Roman" w:hAnsi="Times New Roman" w:cs="Times New Roman"/>
                <w:i/>
              </w:rPr>
              <w:t xml:space="preserve"> </w:t>
            </w:r>
            <w:proofErr w:type="spellStart"/>
            <w:r w:rsidRPr="00D646CB">
              <w:rPr>
                <w:rFonts w:ascii="Times New Roman" w:hAnsi="Times New Roman" w:cs="Times New Roman"/>
                <w:i/>
              </w:rPr>
              <w:t>levels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security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reliability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effectiveness</w:t>
            </w:r>
            <w:proofErr w:type="spellEnd"/>
            <w:r w:rsidRPr="00D646CB">
              <w:rPr>
                <w:rFonts w:ascii="Times New Roman" w:hAnsi="Times New Roman" w:cs="Times New Roman"/>
                <w:i/>
              </w:rPr>
              <w:t xml:space="preserve"> at </w:t>
            </w:r>
            <w:proofErr w:type="spellStart"/>
            <w:r w:rsidRPr="00D646CB">
              <w:rPr>
                <w:rFonts w:ascii="Times New Roman" w:hAnsi="Times New Roman" w:cs="Times New Roman"/>
                <w:i/>
              </w:rPr>
              <w:t>least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equivalent</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those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Egmont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SecureWeb</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example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FIU.NET).</w:t>
            </w:r>
            <w:r>
              <w:rPr>
                <w:rFonts w:ascii="Times New Roman" w:hAnsi="Times New Roman" w:cs="Times New Roman"/>
                <w:i/>
              </w:rPr>
              <w:t xml:space="preserve">“ </w:t>
            </w:r>
          </w:p>
          <w:p w14:paraId="600A289D" w14:textId="77777777" w:rsidR="006B094A" w:rsidRDefault="006B094A" w:rsidP="009260FB">
            <w:pPr>
              <w:jc w:val="both"/>
              <w:rPr>
                <w:rFonts w:ascii="Times New Roman" w:hAnsi="Times New Roman" w:cs="Times New Roman"/>
                <w:b/>
              </w:rPr>
            </w:pPr>
          </w:p>
          <w:p w14:paraId="00C4F17F" w14:textId="77777777" w:rsidR="00E73250" w:rsidRPr="00B3301E" w:rsidRDefault="00E73250" w:rsidP="009260FB">
            <w:pPr>
              <w:jc w:val="both"/>
              <w:rPr>
                <w:rFonts w:ascii="Times New Roman" w:hAnsi="Times New Roman" w:cs="Times New Roman"/>
                <w:b/>
              </w:rPr>
            </w:pPr>
            <w:r w:rsidRPr="00B3301E">
              <w:rPr>
                <w:rFonts w:ascii="Times New Roman" w:hAnsi="Times New Roman" w:cs="Times New Roman"/>
                <w:b/>
              </w:rPr>
              <w:t>Įstatymas</w:t>
            </w:r>
          </w:p>
          <w:p w14:paraId="1E713C2D" w14:textId="77777777" w:rsidR="00E73250" w:rsidRPr="00B3301E" w:rsidRDefault="00E73250" w:rsidP="009260FB">
            <w:pPr>
              <w:jc w:val="both"/>
              <w:rPr>
                <w:rFonts w:ascii="Times New Roman" w:hAnsi="Times New Roman" w:cs="Times New Roman"/>
                <w:b/>
              </w:rPr>
            </w:pPr>
            <w:r w:rsidRPr="00B3301E">
              <w:rPr>
                <w:rFonts w:ascii="Times New Roman" w:hAnsi="Times New Roman" w:cs="Times New Roman"/>
                <w:b/>
              </w:rPr>
              <w:t>5 straipsnis. Finansinių nusikaltimų tyrimo tarnybos funkcijos įgyvendinant pinigų plovimo ir (ar) teroristų finansavimo prevencijos priemones</w:t>
            </w:r>
          </w:p>
          <w:p w14:paraId="791E562C" w14:textId="77777777" w:rsidR="00E73250" w:rsidRPr="00B3301E" w:rsidRDefault="00E73250" w:rsidP="009260FB">
            <w:pPr>
              <w:jc w:val="both"/>
              <w:rPr>
                <w:rFonts w:ascii="Times New Roman" w:hAnsi="Times New Roman" w:cs="Times New Roman"/>
              </w:rPr>
            </w:pPr>
            <w:r w:rsidRPr="00B3301E">
              <w:rPr>
                <w:rFonts w:ascii="Times New Roman" w:hAnsi="Times New Roman" w:cs="Times New Roman"/>
              </w:rPr>
              <w:t>Finansinių nusikaltimų tyrimo tarnyba:</w:t>
            </w:r>
          </w:p>
          <w:p w14:paraId="1BDCDACC" w14:textId="77777777" w:rsidR="00ED2E00" w:rsidRPr="00B3301E" w:rsidRDefault="00E73250" w:rsidP="009260FB">
            <w:pPr>
              <w:jc w:val="both"/>
              <w:rPr>
                <w:rFonts w:ascii="Times New Roman" w:hAnsi="Times New Roman" w:cs="Times New Roman"/>
              </w:rPr>
            </w:pPr>
            <w:r w:rsidRPr="00B3301E">
              <w:rPr>
                <w:rFonts w:ascii="Times New Roman" w:hAnsi="Times New Roman" w:cs="Times New Roman"/>
              </w:rPr>
              <w:t>&lt;...&gt; 6) bendradarbiauja ir keičiasi informacija su užsienio valstybių institucijomis, tarptautinėmis organizacijomis, įgyvendinančiomis pinigų plovimo ir (ar) teroristų finansavimo prevencijos priemones; &lt;...&gt;</w:t>
            </w:r>
          </w:p>
        </w:tc>
        <w:tc>
          <w:tcPr>
            <w:tcW w:w="3326" w:type="dxa"/>
          </w:tcPr>
          <w:p w14:paraId="02C28946" w14:textId="77777777" w:rsidR="00ED2E00"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ED2E00" w:rsidRPr="00B3301E" w14:paraId="4B433EBB" w14:textId="77777777" w:rsidTr="000D078B">
        <w:tc>
          <w:tcPr>
            <w:tcW w:w="3611" w:type="dxa"/>
          </w:tcPr>
          <w:p w14:paraId="62A1CDD8" w14:textId="6EE45D09" w:rsidR="00894449" w:rsidRPr="00B3301E" w:rsidRDefault="00894449" w:rsidP="009260FB">
            <w:pPr>
              <w:jc w:val="both"/>
              <w:rPr>
                <w:rFonts w:ascii="Times New Roman" w:hAnsi="Times New Roman" w:cs="Times New Roman"/>
                <w:b/>
              </w:rPr>
            </w:pPr>
            <w:r w:rsidRPr="00B3301E">
              <w:rPr>
                <w:rFonts w:ascii="Times New Roman" w:hAnsi="Times New Roman" w:cs="Times New Roman"/>
                <w:b/>
              </w:rPr>
              <w:t>54 straipsnis</w:t>
            </w:r>
          </w:p>
          <w:p w14:paraId="7462C862" w14:textId="77777777" w:rsidR="00ED2E00" w:rsidRPr="00B3301E" w:rsidRDefault="00894449" w:rsidP="009260FB">
            <w:pPr>
              <w:jc w:val="both"/>
              <w:rPr>
                <w:rFonts w:ascii="Times New Roman" w:hAnsi="Times New Roman" w:cs="Times New Roman"/>
              </w:rPr>
            </w:pPr>
            <w:r w:rsidRPr="00B3301E">
              <w:rPr>
                <w:rFonts w:ascii="Times New Roman" w:hAnsi="Times New Roman" w:cs="Times New Roman"/>
              </w:rPr>
              <w:t xml:space="preserve">Pagal 52 ir 53 straipsnius gauta informacija ir dokumentai naudojami šioje direktyvoje nustatytoms FŽP pareigoms vykdyti. Pagal 52 ir 53 straipsnius keisdamasis informacija ir dokumentais, juos teikiantis FŽP gali </w:t>
            </w:r>
            <w:r w:rsidRPr="00B3301E">
              <w:rPr>
                <w:rFonts w:ascii="Times New Roman" w:hAnsi="Times New Roman" w:cs="Times New Roman"/>
              </w:rPr>
              <w:lastRenderedPageBreak/>
              <w:t>nustatyti tos informacijos naudojimo apribojimus ir sąlygas. Juos gaunantis FŽP laikosi tokių apribojimų ir sąlygų.</w:t>
            </w:r>
          </w:p>
        </w:tc>
        <w:tc>
          <w:tcPr>
            <w:tcW w:w="7056" w:type="dxa"/>
          </w:tcPr>
          <w:p w14:paraId="6C671035" w14:textId="628753AA" w:rsidR="00E4363E" w:rsidRPr="00B3301E" w:rsidRDefault="006E215B" w:rsidP="00E4363E">
            <w:pPr>
              <w:jc w:val="both"/>
              <w:rPr>
                <w:rFonts w:ascii="Times New Roman" w:hAnsi="Times New Roman" w:cs="Times New Roman"/>
                <w:i/>
              </w:rPr>
            </w:pPr>
            <w:r>
              <w:rPr>
                <w:rFonts w:ascii="Times New Roman" w:hAnsi="Times New Roman" w:cs="Times New Roman"/>
                <w:i/>
              </w:rPr>
              <w:lastRenderedPageBreak/>
              <w:t xml:space="preserve">Pastaba: </w:t>
            </w:r>
            <w:r w:rsidR="00B3301E" w:rsidRPr="00B3301E">
              <w:rPr>
                <w:rFonts w:ascii="Times New Roman" w:hAnsi="Times New Roman" w:cs="Times New Roman"/>
                <w:i/>
              </w:rPr>
              <w:t>D</w:t>
            </w:r>
            <w:r w:rsidR="00F358A9" w:rsidRPr="00B3301E">
              <w:rPr>
                <w:rFonts w:ascii="Times New Roman" w:hAnsi="Times New Roman" w:cs="Times New Roman"/>
                <w:i/>
              </w:rPr>
              <w:t xml:space="preserve">irektyvos nuostata įgyvendinta 2008 m. balandžio 8 d. sutartimi Finansinių nusikaltimų tyrimo tarybai prie Lietuvos Respublikos vidaus reikalų ministerijos prisijungus prie </w:t>
            </w:r>
            <w:proofErr w:type="spellStart"/>
            <w:r w:rsidR="00F358A9" w:rsidRPr="00B3301E">
              <w:rPr>
                <w:rFonts w:ascii="Times New Roman" w:hAnsi="Times New Roman" w:cs="Times New Roman"/>
                <w:i/>
              </w:rPr>
              <w:t>Egmont</w:t>
            </w:r>
            <w:proofErr w:type="spellEnd"/>
            <w:r w:rsidR="00F358A9" w:rsidRPr="00B3301E">
              <w:rPr>
                <w:rFonts w:ascii="Times New Roman" w:hAnsi="Times New Roman" w:cs="Times New Roman"/>
                <w:i/>
              </w:rPr>
              <w:t xml:space="preserve"> grupės finansinės žvalgybos padalinių chartijos.</w:t>
            </w:r>
            <w:r w:rsidR="00B3301E" w:rsidRPr="00B3301E">
              <w:rPr>
                <w:rFonts w:ascii="Times New Roman" w:hAnsi="Times New Roman" w:cs="Times New Roman"/>
                <w:i/>
              </w:rPr>
              <w:t xml:space="preserve"> </w:t>
            </w:r>
            <w:r>
              <w:rPr>
                <w:rFonts w:ascii="Times New Roman" w:hAnsi="Times New Roman" w:cs="Times New Roman"/>
                <w:i/>
              </w:rPr>
              <w:t>V</w:t>
            </w:r>
            <w:r w:rsidR="00B3301E" w:rsidRPr="00B3301E">
              <w:rPr>
                <w:rFonts w:ascii="Times New Roman" w:hAnsi="Times New Roman" w:cs="Times New Roman"/>
                <w:i/>
              </w:rPr>
              <w:t>adovaujantis Egmonto grupės finansinės žvalgybos padalinių chartij</w:t>
            </w:r>
            <w:r w:rsidR="00D646CB">
              <w:rPr>
                <w:rFonts w:ascii="Times New Roman" w:hAnsi="Times New Roman" w:cs="Times New Roman"/>
                <w:i/>
              </w:rPr>
              <w:t>os III.2. dalies a punktu</w:t>
            </w:r>
            <w:r w:rsidR="00B3301E" w:rsidRPr="00B3301E">
              <w:rPr>
                <w:rFonts w:ascii="Times New Roman" w:hAnsi="Times New Roman" w:cs="Times New Roman"/>
                <w:i/>
              </w:rPr>
              <w:t xml:space="preserve">, visi nariai, remdamiesi abipusiškumo principu ar tarpusavio sutarimu bei laikydamiesi pagrindinių Pasikeitimo informacija principuose įtvirtintų principų, skatina kiek įmanoma </w:t>
            </w:r>
            <w:r w:rsidR="00B3301E" w:rsidRPr="00B3301E">
              <w:rPr>
                <w:rFonts w:ascii="Times New Roman" w:hAnsi="Times New Roman" w:cs="Times New Roman"/>
                <w:i/>
              </w:rPr>
              <w:lastRenderedPageBreak/>
              <w:t>platesnį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Pasikeitimo informacija principų 32 punktas</w:t>
            </w:r>
            <w:r w:rsidR="00E4363E">
              <w:rPr>
                <w:rFonts w:ascii="Times New Roman" w:hAnsi="Times New Roman" w:cs="Times New Roman"/>
                <w:i/>
              </w:rPr>
              <w:t xml:space="preserve"> </w:t>
            </w:r>
            <w:r w:rsidR="00E4363E" w:rsidRPr="00B3301E">
              <w:rPr>
                <w:rFonts w:ascii="Times New Roman" w:hAnsi="Times New Roman" w:cs="Times New Roman"/>
                <w:i/>
              </w:rPr>
              <w:t>nustato Direktyvos 2015/849 54 straipsniui analogišką nuostatą.</w:t>
            </w:r>
          </w:p>
          <w:p w14:paraId="0CAE4D8B" w14:textId="697E5D73" w:rsidR="00D646CB" w:rsidRPr="00D646CB" w:rsidRDefault="00D646CB" w:rsidP="00D646CB">
            <w:pPr>
              <w:jc w:val="both"/>
              <w:rPr>
                <w:rFonts w:ascii="Times New Roman" w:hAnsi="Times New Roman" w:cs="Times New Roman"/>
                <w:i/>
              </w:rPr>
            </w:pPr>
            <w:r>
              <w:rPr>
                <w:rFonts w:ascii="Times New Roman" w:hAnsi="Times New Roman" w:cs="Times New Roman"/>
                <w:i/>
              </w:rPr>
              <w:t>„</w:t>
            </w:r>
            <w:r w:rsidRPr="00D646CB">
              <w:rPr>
                <w:rFonts w:ascii="Times New Roman" w:hAnsi="Times New Roman" w:cs="Times New Roman"/>
                <w:i/>
              </w:rPr>
              <w:t xml:space="preserve">32. </w:t>
            </w:r>
            <w:proofErr w:type="spellStart"/>
            <w:r w:rsidRPr="00D646CB">
              <w:rPr>
                <w:rFonts w:ascii="Times New Roman" w:hAnsi="Times New Roman" w:cs="Times New Roman"/>
                <w:i/>
              </w:rPr>
              <w:t>Exchanged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used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only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purpose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which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was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sought</w:t>
            </w:r>
            <w:proofErr w:type="spellEnd"/>
            <w:r>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provided</w:t>
            </w:r>
            <w:proofErr w:type="spellEnd"/>
            <w:r w:rsidRPr="00D646CB">
              <w:rPr>
                <w:rFonts w:ascii="Times New Roman" w:hAnsi="Times New Roman" w:cs="Times New Roman"/>
                <w:i/>
              </w:rPr>
              <w:t xml:space="preserve">. Any </w:t>
            </w:r>
            <w:proofErr w:type="spellStart"/>
            <w:r w:rsidRPr="00D646CB">
              <w:rPr>
                <w:rFonts w:ascii="Times New Roman" w:hAnsi="Times New Roman" w:cs="Times New Roman"/>
                <w:i/>
              </w:rPr>
              <w:t>dissemination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other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authorities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third</w:t>
            </w:r>
            <w:proofErr w:type="spellEnd"/>
            <w:r w:rsidRPr="00D646CB">
              <w:rPr>
                <w:rFonts w:ascii="Times New Roman" w:hAnsi="Times New Roman" w:cs="Times New Roman"/>
                <w:i/>
              </w:rPr>
              <w:t xml:space="preserve"> parties,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use</w:t>
            </w:r>
            <w:proofErr w:type="spellEnd"/>
            <w:r>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this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administrative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investigative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prosecutorial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judicial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purposes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beyond</w:t>
            </w:r>
            <w:proofErr w:type="spellEnd"/>
          </w:p>
          <w:p w14:paraId="6272978B" w14:textId="77777777" w:rsidR="00E4363E" w:rsidRDefault="00D646CB" w:rsidP="00D646CB">
            <w:pPr>
              <w:jc w:val="both"/>
              <w:rPr>
                <w:rFonts w:ascii="Times New Roman" w:hAnsi="Times New Roman" w:cs="Times New Roman"/>
                <w:i/>
              </w:rPr>
            </w:pPr>
            <w:proofErr w:type="spellStart"/>
            <w:r w:rsidRPr="00D646CB">
              <w:rPr>
                <w:rFonts w:ascii="Times New Roman" w:hAnsi="Times New Roman" w:cs="Times New Roman"/>
                <w:i/>
              </w:rPr>
              <w:t>those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originally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approved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subject</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prior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authorization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requested</w:t>
            </w:r>
            <w:proofErr w:type="spellEnd"/>
            <w:r w:rsidRPr="00D646CB">
              <w:rPr>
                <w:rFonts w:ascii="Times New Roman" w:hAnsi="Times New Roman" w:cs="Times New Roman"/>
                <w:i/>
              </w:rPr>
              <w:t xml:space="preserve"> FIU.</w:t>
            </w:r>
            <w:r>
              <w:rPr>
                <w:rFonts w:ascii="Times New Roman" w:hAnsi="Times New Roman" w:cs="Times New Roman"/>
                <w:i/>
              </w:rPr>
              <w:t>“</w:t>
            </w:r>
          </w:p>
          <w:p w14:paraId="0693A857" w14:textId="77777777" w:rsidR="00ED2E00" w:rsidRPr="00B3301E" w:rsidRDefault="00ED2E00" w:rsidP="00E4363E">
            <w:pPr>
              <w:jc w:val="both"/>
              <w:rPr>
                <w:rFonts w:ascii="Times New Roman" w:hAnsi="Times New Roman" w:cs="Times New Roman"/>
              </w:rPr>
            </w:pPr>
          </w:p>
        </w:tc>
        <w:tc>
          <w:tcPr>
            <w:tcW w:w="3326" w:type="dxa"/>
          </w:tcPr>
          <w:p w14:paraId="69ADCAA0" w14:textId="77777777" w:rsidR="00ED2E00"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0D078B" w:rsidRPr="00B3301E" w14:paraId="57F8A8EC" w14:textId="77777777" w:rsidTr="000D078B">
        <w:tc>
          <w:tcPr>
            <w:tcW w:w="3611" w:type="dxa"/>
          </w:tcPr>
          <w:p w14:paraId="6DCA6745" w14:textId="70CAA5A4" w:rsidR="00F358A9" w:rsidRPr="00B3301E" w:rsidRDefault="00F358A9" w:rsidP="009260FB">
            <w:pPr>
              <w:jc w:val="both"/>
              <w:rPr>
                <w:rFonts w:ascii="Times New Roman" w:hAnsi="Times New Roman" w:cs="Times New Roman"/>
                <w:b/>
              </w:rPr>
            </w:pPr>
            <w:r w:rsidRPr="00B3301E">
              <w:rPr>
                <w:rFonts w:ascii="Times New Roman" w:hAnsi="Times New Roman" w:cs="Times New Roman"/>
                <w:b/>
              </w:rPr>
              <w:t>55 straipsnis</w:t>
            </w:r>
          </w:p>
          <w:p w14:paraId="08E8AC05" w14:textId="77777777" w:rsidR="00F358A9" w:rsidRPr="00B3301E" w:rsidRDefault="00F358A9" w:rsidP="009260FB">
            <w:pPr>
              <w:jc w:val="both"/>
              <w:rPr>
                <w:rFonts w:ascii="Times New Roman" w:hAnsi="Times New Roman" w:cs="Times New Roman"/>
              </w:rPr>
            </w:pPr>
            <w:r w:rsidRPr="00B3301E">
              <w:rPr>
                <w:rFonts w:ascii="Times New Roman" w:hAnsi="Times New Roman" w:cs="Times New Roman"/>
              </w:rPr>
              <w:t xml:space="preserve">1.   </w:t>
            </w:r>
            <w:r w:rsidRPr="00B3301E">
              <w:rPr>
                <w:rFonts w:ascii="Times New Roman" w:hAnsi="Times New Roman" w:cs="Times New Roman"/>
                <w:b/>
                <w:u w:val="single"/>
              </w:rPr>
              <w:t>Valstybės narės užtikrina, kad informacija, kuria apsikeista pagal 52 ir 53 straipsnius, būtų naudojama tik tuo tikslu, kuriuo jos buvo prašoma ar kuriuo ji buvo pateikta,</w:t>
            </w:r>
            <w:r w:rsidRPr="00B3301E">
              <w:rPr>
                <w:rFonts w:ascii="Times New Roman" w:hAnsi="Times New Roman" w:cs="Times New Roman"/>
              </w:rPr>
              <w:t xml:space="preserve"> ir kad gaunančiojo FŽP gautos informacijos platinimo bet kokiai kitai institucijai, agentūrai ar skyriui atveju arba bet kokio tos informacijos naudojimo tokiais tikslais, kurie viršija iš pradžių patvirtintus tikslus, atveju būtų privaloma gauti išankstinį informaciją suteikusio FŽP sutikimą.</w:t>
            </w:r>
          </w:p>
          <w:p w14:paraId="611BE94C" w14:textId="77777777" w:rsidR="000D078B" w:rsidRPr="00B3301E" w:rsidRDefault="00F358A9" w:rsidP="009260FB">
            <w:pPr>
              <w:jc w:val="both"/>
              <w:rPr>
                <w:rFonts w:ascii="Times New Roman" w:hAnsi="Times New Roman" w:cs="Times New Roman"/>
              </w:rPr>
            </w:pPr>
            <w:r w:rsidRPr="00B3301E">
              <w:rPr>
                <w:rFonts w:ascii="Times New Roman" w:hAnsi="Times New Roman" w:cs="Times New Roman"/>
              </w:rPr>
              <w:t xml:space="preserve">2.   </w:t>
            </w:r>
            <w:r w:rsidRPr="00B3301E">
              <w:rPr>
                <w:rFonts w:ascii="Times New Roman" w:hAnsi="Times New Roman" w:cs="Times New Roman"/>
                <w:b/>
                <w:u w:val="single"/>
              </w:rPr>
              <w:t>Valstybės narės užtikrina, kad prašomas FŽP išankstinis sutikimas dėl informacijos platinimo kompetentingoms institucijoms būtų suteiktas nedelsiant ir kuo didesne apimtimi.</w:t>
            </w:r>
            <w:r w:rsidRPr="00B3301E">
              <w:rPr>
                <w:rFonts w:ascii="Times New Roman" w:hAnsi="Times New Roman" w:cs="Times New Roman"/>
              </w:rPr>
              <w:t xml:space="preserve"> Gavęs prašymą FŽP negali atsisakyti duoti sutikimą dėl tokio platinimo, išskyrus tuos atvejus, kai tai viršytų jo kovos su pinigų plovimu ir teroristų finansavimu nuostatų taikymo sritį, </w:t>
            </w:r>
            <w:r w:rsidRPr="00B3301E">
              <w:rPr>
                <w:rFonts w:ascii="Times New Roman" w:hAnsi="Times New Roman" w:cs="Times New Roman"/>
              </w:rPr>
              <w:lastRenderedPageBreak/>
              <w:t>galėtų pakenkti baudžiamajam tyrimui, būtų aiškiai neproporcinga teisėtiems fizinio ar juridinio asmens arba prašymą gavusio FŽP valstybės narės interesams arba kitaip neatitiktų tos valstybės narės nacionalinės teisės pagrindinių principų. Kiekvienas toks atsisakymas duoti sutikimą yra tinkamai paaiškinamas.</w:t>
            </w:r>
          </w:p>
        </w:tc>
        <w:tc>
          <w:tcPr>
            <w:tcW w:w="7056" w:type="dxa"/>
          </w:tcPr>
          <w:p w14:paraId="06D1EC45" w14:textId="77777777" w:rsidR="001C2352" w:rsidRPr="00B3301E" w:rsidRDefault="006E215B" w:rsidP="009260FB">
            <w:pPr>
              <w:jc w:val="both"/>
              <w:rPr>
                <w:rFonts w:ascii="Times New Roman" w:hAnsi="Times New Roman" w:cs="Times New Roman"/>
                <w:i/>
              </w:rPr>
            </w:pPr>
            <w:r>
              <w:rPr>
                <w:rFonts w:ascii="Times New Roman" w:hAnsi="Times New Roman" w:cs="Times New Roman"/>
                <w:i/>
              </w:rPr>
              <w:lastRenderedPageBreak/>
              <w:t xml:space="preserve">Pastaba: </w:t>
            </w:r>
            <w:r w:rsidR="00B3301E" w:rsidRPr="00B3301E">
              <w:rPr>
                <w:rFonts w:ascii="Times New Roman" w:hAnsi="Times New Roman" w:cs="Times New Roman"/>
                <w:i/>
              </w:rPr>
              <w:t>D</w:t>
            </w:r>
            <w:r w:rsidR="001C2352" w:rsidRPr="00B3301E">
              <w:rPr>
                <w:rFonts w:ascii="Times New Roman" w:hAnsi="Times New Roman" w:cs="Times New Roman"/>
                <w:i/>
              </w:rPr>
              <w:t xml:space="preserve">irektyvos nuostata įgyvendinta 2008 m. balandžio 8 d. sutartimi Finansinių nusikaltimų tyrimo tarybai prie Lietuvos Respublikos vidaus reikalų ministerijos prisijungus prie </w:t>
            </w:r>
            <w:proofErr w:type="spellStart"/>
            <w:r w:rsidR="001C2352" w:rsidRPr="00B3301E">
              <w:rPr>
                <w:rFonts w:ascii="Times New Roman" w:hAnsi="Times New Roman" w:cs="Times New Roman"/>
                <w:i/>
              </w:rPr>
              <w:t>Egmont</w:t>
            </w:r>
            <w:proofErr w:type="spellEnd"/>
            <w:r w:rsidR="001C2352" w:rsidRPr="00B3301E">
              <w:rPr>
                <w:rFonts w:ascii="Times New Roman" w:hAnsi="Times New Roman" w:cs="Times New Roman"/>
                <w:i/>
              </w:rPr>
              <w:t xml:space="preserve"> grupės finansinės žvalgybos padalinių chartijos.</w:t>
            </w:r>
          </w:p>
          <w:p w14:paraId="644F8D98" w14:textId="2AC3AADA" w:rsidR="009B068A" w:rsidRDefault="006E215B" w:rsidP="00D646CB">
            <w:pPr>
              <w:jc w:val="both"/>
              <w:rPr>
                <w:rFonts w:ascii="Times New Roman" w:hAnsi="Times New Roman" w:cs="Times New Roman"/>
                <w:i/>
              </w:rPr>
            </w:pPr>
            <w:r>
              <w:rPr>
                <w:rFonts w:ascii="Times New Roman" w:hAnsi="Times New Roman" w:cs="Times New Roman"/>
                <w:i/>
              </w:rPr>
              <w:t>V</w:t>
            </w:r>
            <w:r w:rsidR="00B3301E" w:rsidRPr="00B3301E">
              <w:rPr>
                <w:rFonts w:ascii="Times New Roman" w:hAnsi="Times New Roman" w:cs="Times New Roman"/>
                <w:i/>
              </w:rPr>
              <w:t>adovaujantis Egmonto grupės finansinės žvalgybos padalinių chartij</w:t>
            </w:r>
            <w:r w:rsidR="00D646CB">
              <w:rPr>
                <w:rFonts w:ascii="Times New Roman" w:hAnsi="Times New Roman" w:cs="Times New Roman"/>
                <w:i/>
              </w:rPr>
              <w:t>os III.2. dalies a punktu</w:t>
            </w:r>
            <w:r w:rsidR="00B3301E" w:rsidRPr="00B3301E">
              <w:rPr>
                <w:rFonts w:ascii="Times New Roman" w:hAnsi="Times New Roman" w:cs="Times New Roman"/>
                <w:i/>
              </w:rPr>
              <w:t xml:space="preserve">, visi nariai, remdamiesi abipusiškumo principu ar tarpusavio sutarimu bei laikydamiesi pagrindinių Pasikeitimo informacija principuose įtvirtintų principų, skatina kiek įmanoma sklandesnį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Pasikeitimo informacija principų </w:t>
            </w:r>
            <w:r w:rsidR="009B068A">
              <w:rPr>
                <w:rFonts w:ascii="Times New Roman" w:hAnsi="Times New Roman" w:cs="Times New Roman"/>
                <w:i/>
              </w:rPr>
              <w:t xml:space="preserve">26, 32 punktai </w:t>
            </w:r>
            <w:r w:rsidR="009B068A" w:rsidRPr="00B3301E">
              <w:rPr>
                <w:rFonts w:ascii="Times New Roman" w:hAnsi="Times New Roman" w:cs="Times New Roman"/>
                <w:i/>
              </w:rPr>
              <w:t>nustato Direktyvos 2015/849 55 straipsniui analogišką nuostatą</w:t>
            </w:r>
            <w:r w:rsidR="009B068A">
              <w:rPr>
                <w:rFonts w:ascii="Times New Roman" w:hAnsi="Times New Roman" w:cs="Times New Roman"/>
                <w:i/>
              </w:rPr>
              <w:t>:</w:t>
            </w:r>
          </w:p>
          <w:p w14:paraId="3B96B509" w14:textId="77777777" w:rsidR="009B068A" w:rsidRDefault="00D646CB" w:rsidP="00D646CB">
            <w:pPr>
              <w:jc w:val="both"/>
              <w:rPr>
                <w:rFonts w:ascii="Times New Roman" w:hAnsi="Times New Roman" w:cs="Times New Roman"/>
                <w:i/>
              </w:rPr>
            </w:pPr>
            <w:r>
              <w:rPr>
                <w:rFonts w:ascii="Times New Roman" w:hAnsi="Times New Roman" w:cs="Times New Roman"/>
                <w:i/>
              </w:rPr>
              <w:t>„</w:t>
            </w:r>
            <w:r w:rsidRPr="00D646CB">
              <w:rPr>
                <w:rFonts w:ascii="Times New Roman" w:hAnsi="Times New Roman" w:cs="Times New Roman"/>
                <w:i/>
              </w:rPr>
              <w:t xml:space="preserve">26.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receiving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promptly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largest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extent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possible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grant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prior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consent</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disseminate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competent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authorities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FIU </w:t>
            </w:r>
            <w:proofErr w:type="spellStart"/>
            <w:r w:rsidRPr="00D646CB">
              <w:rPr>
                <w:rFonts w:ascii="Times New Roman" w:hAnsi="Times New Roman" w:cs="Times New Roman"/>
                <w:i/>
              </w:rPr>
              <w:t>receiving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not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refuse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consent</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such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dissemination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unless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this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fall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beyond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scope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application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its</w:t>
            </w:r>
            <w:proofErr w:type="spellEnd"/>
            <w:r w:rsidRPr="00D646CB">
              <w:rPr>
                <w:rFonts w:ascii="Times New Roman" w:hAnsi="Times New Roman" w:cs="Times New Roman"/>
                <w:i/>
              </w:rPr>
              <w:t xml:space="preserve"> AML/CFT </w:t>
            </w:r>
            <w:proofErr w:type="spellStart"/>
            <w:r w:rsidRPr="00D646CB">
              <w:rPr>
                <w:rFonts w:ascii="Times New Roman" w:hAnsi="Times New Roman" w:cs="Times New Roman"/>
                <w:i/>
              </w:rPr>
              <w:t>provisions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impair</w:t>
            </w:r>
            <w:proofErr w:type="spellEnd"/>
            <w:r w:rsidRPr="00D646CB">
              <w:rPr>
                <w:rFonts w:ascii="Times New Roman" w:hAnsi="Times New Roman" w:cs="Times New Roman"/>
                <w:i/>
              </w:rPr>
              <w:t xml:space="preserve"> a </w:t>
            </w:r>
            <w:proofErr w:type="spellStart"/>
            <w:r w:rsidRPr="00D646CB">
              <w:rPr>
                <w:rFonts w:ascii="Times New Roman" w:hAnsi="Times New Roman" w:cs="Times New Roman"/>
                <w:i/>
              </w:rPr>
              <w:t>criminal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investigation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clearly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disproportionate</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legitimate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interests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a </w:t>
            </w:r>
            <w:proofErr w:type="spellStart"/>
            <w:r w:rsidRPr="00D646CB">
              <w:rPr>
                <w:rFonts w:ascii="Times New Roman" w:hAnsi="Times New Roman" w:cs="Times New Roman"/>
                <w:i/>
              </w:rPr>
              <w:t>natural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legal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person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State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providing</w:t>
            </w:r>
            <w:proofErr w:type="spellEnd"/>
            <w:r w:rsidRPr="00D646CB">
              <w:rPr>
                <w:rFonts w:ascii="Times New Roman" w:hAnsi="Times New Roman" w:cs="Times New Roman"/>
                <w:i/>
              </w:rPr>
              <w:t xml:space="preserve"> FIU,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otherwise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not</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in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accordance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with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fundamental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principles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its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national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law</w:t>
            </w:r>
            <w:proofErr w:type="spellEnd"/>
            <w:r w:rsidRPr="00D646CB">
              <w:rPr>
                <w:rFonts w:ascii="Times New Roman" w:hAnsi="Times New Roman" w:cs="Times New Roman"/>
                <w:i/>
              </w:rPr>
              <w:t xml:space="preserve">. Any </w:t>
            </w:r>
            <w:proofErr w:type="spellStart"/>
            <w:r w:rsidRPr="00D646CB">
              <w:rPr>
                <w:rFonts w:ascii="Times New Roman" w:hAnsi="Times New Roman" w:cs="Times New Roman"/>
                <w:i/>
              </w:rPr>
              <w:t>such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refusal</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grant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consent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appropriately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explained</w:t>
            </w:r>
            <w:proofErr w:type="spellEnd"/>
            <w:r w:rsidRPr="00D646CB">
              <w:rPr>
                <w:rFonts w:ascii="Times New Roman" w:hAnsi="Times New Roman" w:cs="Times New Roman"/>
                <w:i/>
              </w:rPr>
              <w:t>.</w:t>
            </w:r>
            <w:r>
              <w:rPr>
                <w:rFonts w:ascii="Times New Roman" w:hAnsi="Times New Roman" w:cs="Times New Roman"/>
                <w:i/>
              </w:rPr>
              <w:t xml:space="preserve"> &lt;...&gt;</w:t>
            </w:r>
          </w:p>
          <w:p w14:paraId="3E61B682" w14:textId="1FABDC0F" w:rsidR="00B3301E" w:rsidRPr="00B3301E" w:rsidRDefault="00D646CB" w:rsidP="00D646CB">
            <w:pPr>
              <w:jc w:val="both"/>
              <w:rPr>
                <w:rFonts w:ascii="Times New Roman" w:hAnsi="Times New Roman" w:cs="Times New Roman"/>
                <w:i/>
              </w:rPr>
            </w:pPr>
            <w:r w:rsidRPr="00D646CB">
              <w:rPr>
                <w:rFonts w:ascii="Times New Roman" w:hAnsi="Times New Roman" w:cs="Times New Roman"/>
                <w:i/>
              </w:rPr>
              <w:t xml:space="preserve">32. </w:t>
            </w:r>
            <w:proofErr w:type="spellStart"/>
            <w:r w:rsidRPr="00D646CB">
              <w:rPr>
                <w:rFonts w:ascii="Times New Roman" w:hAnsi="Times New Roman" w:cs="Times New Roman"/>
                <w:i/>
              </w:rPr>
              <w:t>Exchanged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used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only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purpose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which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was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sought</w:t>
            </w:r>
            <w:proofErr w:type="spellEnd"/>
            <w:r>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provided</w:t>
            </w:r>
            <w:proofErr w:type="spellEnd"/>
            <w:r w:rsidRPr="00D646CB">
              <w:rPr>
                <w:rFonts w:ascii="Times New Roman" w:hAnsi="Times New Roman" w:cs="Times New Roman"/>
                <w:i/>
              </w:rPr>
              <w:t xml:space="preserve">. Any </w:t>
            </w:r>
            <w:proofErr w:type="spellStart"/>
            <w:r w:rsidRPr="00D646CB">
              <w:rPr>
                <w:rFonts w:ascii="Times New Roman" w:hAnsi="Times New Roman" w:cs="Times New Roman"/>
                <w:i/>
              </w:rPr>
              <w:t>dissemination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lastRenderedPageBreak/>
              <w:t>other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authorities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third</w:t>
            </w:r>
            <w:proofErr w:type="spellEnd"/>
            <w:r w:rsidRPr="00D646CB">
              <w:rPr>
                <w:rFonts w:ascii="Times New Roman" w:hAnsi="Times New Roman" w:cs="Times New Roman"/>
                <w:i/>
              </w:rPr>
              <w:t xml:space="preserve"> parties,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use</w:t>
            </w:r>
            <w:proofErr w:type="spellEnd"/>
            <w:r>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this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administrative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investigative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prosecutorial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judicial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purposes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beyond</w:t>
            </w:r>
            <w:proofErr w:type="spellEnd"/>
            <w:r>
              <w:rPr>
                <w:rFonts w:ascii="Times New Roman" w:hAnsi="Times New Roman" w:cs="Times New Roman"/>
                <w:i/>
              </w:rPr>
              <w:t xml:space="preserve"> </w:t>
            </w:r>
            <w:proofErr w:type="spellStart"/>
            <w:r w:rsidRPr="00D646CB">
              <w:rPr>
                <w:rFonts w:ascii="Times New Roman" w:hAnsi="Times New Roman" w:cs="Times New Roman"/>
                <w:i/>
              </w:rPr>
              <w:t>those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originally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approved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be </w:t>
            </w:r>
            <w:proofErr w:type="spellStart"/>
            <w:r w:rsidRPr="00D646CB">
              <w:rPr>
                <w:rFonts w:ascii="Times New Roman" w:hAnsi="Times New Roman" w:cs="Times New Roman"/>
                <w:i/>
              </w:rPr>
              <w:t>subject</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prior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authorization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by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requested</w:t>
            </w:r>
            <w:proofErr w:type="spellEnd"/>
            <w:r w:rsidRPr="00D646CB">
              <w:rPr>
                <w:rFonts w:ascii="Times New Roman" w:hAnsi="Times New Roman" w:cs="Times New Roman"/>
                <w:i/>
              </w:rPr>
              <w:t xml:space="preserve"> FIU.</w:t>
            </w:r>
            <w:r>
              <w:rPr>
                <w:rFonts w:ascii="Times New Roman" w:hAnsi="Times New Roman" w:cs="Times New Roman"/>
                <w:i/>
              </w:rPr>
              <w:t>“</w:t>
            </w:r>
          </w:p>
          <w:p w14:paraId="45A36FD8" w14:textId="77777777" w:rsidR="000D078B" w:rsidRPr="00B3301E" w:rsidRDefault="000D078B" w:rsidP="009260FB">
            <w:pPr>
              <w:jc w:val="both"/>
              <w:rPr>
                <w:rFonts w:ascii="Times New Roman" w:hAnsi="Times New Roman" w:cs="Times New Roman"/>
              </w:rPr>
            </w:pPr>
          </w:p>
        </w:tc>
        <w:tc>
          <w:tcPr>
            <w:tcW w:w="3326" w:type="dxa"/>
          </w:tcPr>
          <w:p w14:paraId="2A068A69" w14:textId="77777777" w:rsidR="000D078B"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F358A9" w:rsidRPr="00B3301E" w14:paraId="3CD22368" w14:textId="77777777" w:rsidTr="000D078B">
        <w:tc>
          <w:tcPr>
            <w:tcW w:w="3611" w:type="dxa"/>
          </w:tcPr>
          <w:p w14:paraId="79754A36" w14:textId="5AF7EC1D" w:rsidR="001C2352" w:rsidRPr="00B3301E" w:rsidRDefault="001C2352" w:rsidP="009260FB">
            <w:pPr>
              <w:jc w:val="both"/>
              <w:rPr>
                <w:rFonts w:ascii="Times New Roman" w:hAnsi="Times New Roman" w:cs="Times New Roman"/>
                <w:b/>
              </w:rPr>
            </w:pPr>
            <w:r w:rsidRPr="00B3301E">
              <w:rPr>
                <w:rFonts w:ascii="Times New Roman" w:hAnsi="Times New Roman" w:cs="Times New Roman"/>
                <w:b/>
              </w:rPr>
              <w:t>56 straipsnis</w:t>
            </w:r>
          </w:p>
          <w:p w14:paraId="23ACE9B6" w14:textId="77777777" w:rsidR="001C2352" w:rsidRPr="00B3301E" w:rsidRDefault="001C2352" w:rsidP="009260FB">
            <w:pPr>
              <w:jc w:val="both"/>
              <w:rPr>
                <w:rFonts w:ascii="Times New Roman" w:hAnsi="Times New Roman" w:cs="Times New Roman"/>
                <w:b/>
                <w:u w:val="single"/>
              </w:rPr>
            </w:pPr>
            <w:r w:rsidRPr="00B3301E">
              <w:rPr>
                <w:rFonts w:ascii="Times New Roman" w:hAnsi="Times New Roman" w:cs="Times New Roman"/>
                <w:b/>
                <w:u w:val="single"/>
              </w:rPr>
              <w:t>1.   Valstybės narės reikalauja, kad jų FŽP naudotų saugius tarpusavio bendravimo kanalus, ir skatina naudotis „FIU.net“ arba jį pakeisiančia priemone.</w:t>
            </w:r>
          </w:p>
          <w:p w14:paraId="3B8EBAC4" w14:textId="77777777" w:rsidR="00F358A9" w:rsidRPr="00B3301E" w:rsidRDefault="001C2352" w:rsidP="009260FB">
            <w:pPr>
              <w:jc w:val="both"/>
              <w:rPr>
                <w:rFonts w:ascii="Times New Roman" w:hAnsi="Times New Roman" w:cs="Times New Roman"/>
              </w:rPr>
            </w:pPr>
            <w:r w:rsidRPr="00B3301E">
              <w:rPr>
                <w:rFonts w:ascii="Times New Roman" w:hAnsi="Times New Roman" w:cs="Times New Roman"/>
                <w:b/>
                <w:u w:val="single"/>
              </w:rPr>
              <w:t>2.   Valstybės narės užtikrina, kad jų FŽP, siekdami atlikti šioje direktyvoje jiems nustatytas užduotis, pagal nacionalinę teisę bendradarbiautų pažangiausių technologijų taikymo srityje.</w:t>
            </w:r>
            <w:r w:rsidRPr="00B3301E">
              <w:rPr>
                <w:rFonts w:ascii="Times New Roman" w:hAnsi="Times New Roman" w:cs="Times New Roman"/>
              </w:rPr>
              <w:t xml:space="preserve"> Tos technologijos sudaro sąlygas FŽP savo duomenis lyginti su kitų FŽP duomenimis anonimiškai ir užtikrinant visišką asmens duomenų apsaugą, siekiant nustatyti FŽP dominančius subjektus kitose valstybėse narėse ir identifikuoti jų pajamas ir lėšas.</w:t>
            </w:r>
          </w:p>
        </w:tc>
        <w:tc>
          <w:tcPr>
            <w:tcW w:w="7056" w:type="dxa"/>
          </w:tcPr>
          <w:p w14:paraId="73CA6FCA" w14:textId="2F7E3D5F" w:rsidR="009B068A" w:rsidRDefault="00A60883" w:rsidP="00D646CB">
            <w:pPr>
              <w:jc w:val="both"/>
              <w:rPr>
                <w:rFonts w:ascii="Times New Roman" w:hAnsi="Times New Roman" w:cs="Times New Roman"/>
                <w:i/>
              </w:rPr>
            </w:pPr>
            <w:r w:rsidRPr="00B3301E">
              <w:rPr>
                <w:rFonts w:ascii="Times New Roman" w:hAnsi="Times New Roman" w:cs="Times New Roman"/>
                <w:i/>
              </w:rPr>
              <w:t xml:space="preserve">Pastaba: </w:t>
            </w:r>
            <w:r w:rsidR="00B3301E" w:rsidRPr="00B3301E">
              <w:rPr>
                <w:rFonts w:ascii="Times New Roman" w:hAnsi="Times New Roman" w:cs="Times New Roman"/>
                <w:i/>
              </w:rPr>
              <w:t>D</w:t>
            </w:r>
            <w:r w:rsidR="001C2352" w:rsidRPr="00B3301E">
              <w:rPr>
                <w:rFonts w:ascii="Times New Roman" w:hAnsi="Times New Roman" w:cs="Times New Roman"/>
                <w:i/>
              </w:rPr>
              <w:t xml:space="preserve">irektyvos nuostata įgyvendinta 2008 m. balandžio 8 d. sutartimi Finansinių nusikaltimų tyrimo tarybai prie Lietuvos Respublikos vidaus reikalų ministerijos prisijungus prie </w:t>
            </w:r>
            <w:proofErr w:type="spellStart"/>
            <w:r w:rsidR="001C2352" w:rsidRPr="00B3301E">
              <w:rPr>
                <w:rFonts w:ascii="Times New Roman" w:hAnsi="Times New Roman" w:cs="Times New Roman"/>
                <w:i/>
              </w:rPr>
              <w:t>Egmont</w:t>
            </w:r>
            <w:proofErr w:type="spellEnd"/>
            <w:r w:rsidR="001C2352" w:rsidRPr="00B3301E">
              <w:rPr>
                <w:rFonts w:ascii="Times New Roman" w:hAnsi="Times New Roman" w:cs="Times New Roman"/>
                <w:i/>
              </w:rPr>
              <w:t xml:space="preserve"> grupės finansinės žvalgybos padalinių chartijos.</w:t>
            </w:r>
            <w:r>
              <w:rPr>
                <w:rFonts w:ascii="Times New Roman" w:hAnsi="Times New Roman" w:cs="Times New Roman"/>
                <w:i/>
              </w:rPr>
              <w:t xml:space="preserve"> V</w:t>
            </w:r>
            <w:r w:rsidR="00B3301E" w:rsidRPr="00B3301E">
              <w:rPr>
                <w:rFonts w:ascii="Times New Roman" w:hAnsi="Times New Roman" w:cs="Times New Roman"/>
                <w:i/>
              </w:rPr>
              <w:t>adovaujantis Egmonto grupės finansinės žvalgybos padalinių chartij</w:t>
            </w:r>
            <w:r w:rsidR="00D646CB">
              <w:rPr>
                <w:rFonts w:ascii="Times New Roman" w:hAnsi="Times New Roman" w:cs="Times New Roman"/>
                <w:i/>
              </w:rPr>
              <w:t>os III.2. dalies a punktu</w:t>
            </w:r>
            <w:r w:rsidR="00B3301E" w:rsidRPr="00B3301E">
              <w:rPr>
                <w:rFonts w:ascii="Times New Roman" w:hAnsi="Times New Roman" w:cs="Times New Roman"/>
                <w:i/>
              </w:rPr>
              <w:t>, visi nariai, remdamiesi abipusiškumo principu ar tarpusavio sutarimu bei laikydamiesi pagrindinių Pasikeitimo informacija principuose įtvirtintų sąlygų, skatina kiek įmanoma sklandesnį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Pasikeitimo informacija principų 34, 35 punktas</w:t>
            </w:r>
            <w:r w:rsidR="009B068A">
              <w:rPr>
                <w:rFonts w:ascii="Times New Roman" w:hAnsi="Times New Roman" w:cs="Times New Roman"/>
                <w:i/>
              </w:rPr>
              <w:t xml:space="preserve"> </w:t>
            </w:r>
            <w:r w:rsidR="009B068A" w:rsidRPr="00B3301E">
              <w:rPr>
                <w:rFonts w:ascii="Times New Roman" w:hAnsi="Times New Roman" w:cs="Times New Roman"/>
                <w:i/>
              </w:rPr>
              <w:t>nustato Direktyvos 2015/849 56 straipsniui analogišką nuostatą</w:t>
            </w:r>
            <w:r w:rsidR="009B068A">
              <w:rPr>
                <w:rFonts w:ascii="Times New Roman" w:hAnsi="Times New Roman" w:cs="Times New Roman"/>
                <w:i/>
              </w:rPr>
              <w:t>:</w:t>
            </w:r>
          </w:p>
          <w:p w14:paraId="0FEB28F2" w14:textId="77777777" w:rsidR="009B068A" w:rsidRDefault="00D646CB" w:rsidP="00D646CB">
            <w:pPr>
              <w:jc w:val="both"/>
              <w:rPr>
                <w:rFonts w:ascii="Times New Roman" w:hAnsi="Times New Roman" w:cs="Times New Roman"/>
                <w:i/>
              </w:rPr>
            </w:pPr>
            <w:r>
              <w:rPr>
                <w:rFonts w:ascii="Times New Roman" w:hAnsi="Times New Roman" w:cs="Times New Roman"/>
                <w:i/>
              </w:rPr>
              <w:t>„</w:t>
            </w:r>
            <w:r w:rsidRPr="00D646CB">
              <w:rPr>
                <w:rFonts w:ascii="Times New Roman" w:hAnsi="Times New Roman" w:cs="Times New Roman"/>
                <w:i/>
              </w:rPr>
              <w:t xml:space="preserve">34. </w:t>
            </w:r>
            <w:proofErr w:type="spellStart"/>
            <w:r w:rsidRPr="00D646CB">
              <w:rPr>
                <w:rFonts w:ascii="Times New Roman" w:hAnsi="Times New Roman" w:cs="Times New Roman"/>
                <w:i/>
              </w:rPr>
              <w:t>Exchanges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information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take </w:t>
            </w:r>
            <w:proofErr w:type="spellStart"/>
            <w:r w:rsidRPr="00D646CB">
              <w:rPr>
                <w:rFonts w:ascii="Times New Roman" w:hAnsi="Times New Roman" w:cs="Times New Roman"/>
                <w:i/>
              </w:rPr>
              <w:t>place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w:t>
            </w:r>
            <w:proofErr w:type="spellEnd"/>
            <w:r w:rsidRPr="00D646CB">
              <w:rPr>
                <w:rFonts w:ascii="Times New Roman" w:hAnsi="Times New Roman" w:cs="Times New Roman"/>
                <w:i/>
              </w:rPr>
              <w:t xml:space="preserve"> a </w:t>
            </w:r>
            <w:proofErr w:type="spellStart"/>
            <w:r w:rsidRPr="00D646CB">
              <w:rPr>
                <w:rFonts w:ascii="Times New Roman" w:hAnsi="Times New Roman" w:cs="Times New Roman"/>
                <w:i/>
              </w:rPr>
              <w:t>secure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way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through</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reliable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channels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Pr>
                <w:rFonts w:ascii="Times New Roman" w:hAnsi="Times New Roman" w:cs="Times New Roman"/>
                <w:i/>
              </w:rPr>
              <w:t xml:space="preserve"> </w:t>
            </w:r>
            <w:proofErr w:type="spellStart"/>
            <w:r w:rsidRPr="00D646CB">
              <w:rPr>
                <w:rFonts w:ascii="Times New Roman" w:hAnsi="Times New Roman" w:cs="Times New Roman"/>
                <w:i/>
              </w:rPr>
              <w:t>mechanisms</w:t>
            </w:r>
            <w:proofErr w:type="spellEnd"/>
            <w:r w:rsidRPr="00D646CB">
              <w:rPr>
                <w:rFonts w:ascii="Times New Roman" w:hAnsi="Times New Roman" w:cs="Times New Roman"/>
                <w:i/>
              </w:rPr>
              <w:t>.</w:t>
            </w:r>
          </w:p>
          <w:p w14:paraId="2466C4EF" w14:textId="4B8E8BE7" w:rsidR="009B068A" w:rsidRDefault="00D646CB" w:rsidP="00D646CB">
            <w:pPr>
              <w:jc w:val="both"/>
              <w:rPr>
                <w:rFonts w:ascii="Times New Roman" w:hAnsi="Times New Roman" w:cs="Times New Roman"/>
                <w:i/>
              </w:rPr>
            </w:pPr>
            <w:r w:rsidRPr="00D646CB">
              <w:rPr>
                <w:rFonts w:ascii="Times New Roman" w:hAnsi="Times New Roman" w:cs="Times New Roman"/>
                <w:i/>
              </w:rPr>
              <w:t xml:space="preserve">35. To </w:t>
            </w:r>
            <w:proofErr w:type="spellStart"/>
            <w:r w:rsidRPr="00D646CB">
              <w:rPr>
                <w:rFonts w:ascii="Times New Roman" w:hAnsi="Times New Roman" w:cs="Times New Roman"/>
                <w:i/>
              </w:rPr>
              <w:t>this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FIUs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should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Egmont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Secure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Web</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other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recognized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networks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that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ensure</w:t>
            </w:r>
            <w:proofErr w:type="spellEnd"/>
            <w:r>
              <w:rPr>
                <w:rFonts w:ascii="Times New Roman" w:hAnsi="Times New Roman" w:cs="Times New Roman"/>
                <w:i/>
              </w:rPr>
              <w:t xml:space="preserve">  </w:t>
            </w:r>
            <w:proofErr w:type="spellStart"/>
            <w:r w:rsidRPr="00D646CB">
              <w:rPr>
                <w:rFonts w:ascii="Times New Roman" w:hAnsi="Times New Roman" w:cs="Times New Roman"/>
                <w:i/>
              </w:rPr>
              <w:t>levels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security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reliability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effectiveness</w:t>
            </w:r>
            <w:proofErr w:type="spellEnd"/>
            <w:r w:rsidRPr="00D646CB">
              <w:rPr>
                <w:rFonts w:ascii="Times New Roman" w:hAnsi="Times New Roman" w:cs="Times New Roman"/>
                <w:i/>
              </w:rPr>
              <w:t xml:space="preserve"> at </w:t>
            </w:r>
            <w:proofErr w:type="spellStart"/>
            <w:r w:rsidRPr="00D646CB">
              <w:rPr>
                <w:rFonts w:ascii="Times New Roman" w:hAnsi="Times New Roman" w:cs="Times New Roman"/>
                <w:i/>
              </w:rPr>
              <w:t>least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equivalent</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those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Egmont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Secure</w:t>
            </w:r>
            <w:proofErr w:type="spellEnd"/>
            <w:r>
              <w:rPr>
                <w:rFonts w:ascii="Times New Roman" w:hAnsi="Times New Roman" w:cs="Times New Roman"/>
                <w:i/>
              </w:rPr>
              <w:t xml:space="preserve"> </w:t>
            </w:r>
            <w:proofErr w:type="spellStart"/>
            <w:r w:rsidRPr="00D646CB">
              <w:rPr>
                <w:rFonts w:ascii="Times New Roman" w:hAnsi="Times New Roman" w:cs="Times New Roman"/>
                <w:i/>
              </w:rPr>
              <w:t>Web</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example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FIU.NET)</w:t>
            </w:r>
            <w:r>
              <w:rPr>
                <w:rFonts w:ascii="Times New Roman" w:hAnsi="Times New Roman" w:cs="Times New Roman"/>
                <w:i/>
              </w:rPr>
              <w:t>.“</w:t>
            </w:r>
          </w:p>
          <w:p w14:paraId="60242317" w14:textId="77777777" w:rsidR="009B068A" w:rsidRDefault="009B068A" w:rsidP="00D646CB">
            <w:pPr>
              <w:jc w:val="both"/>
              <w:rPr>
                <w:rFonts w:ascii="Times New Roman" w:hAnsi="Times New Roman" w:cs="Times New Roman"/>
                <w:i/>
              </w:rPr>
            </w:pPr>
          </w:p>
          <w:p w14:paraId="6D9FCE43" w14:textId="159DC1E5" w:rsidR="00B3301E" w:rsidRPr="00B3301E" w:rsidRDefault="00B3301E" w:rsidP="00D646CB">
            <w:pPr>
              <w:jc w:val="both"/>
              <w:rPr>
                <w:rFonts w:ascii="Times New Roman" w:hAnsi="Times New Roman" w:cs="Times New Roman"/>
                <w:i/>
              </w:rPr>
            </w:pPr>
            <w:r w:rsidRPr="00B3301E">
              <w:rPr>
                <w:rFonts w:ascii="Times New Roman" w:hAnsi="Times New Roman" w:cs="Times New Roman"/>
                <w:i/>
              </w:rPr>
              <w:t>Sąlygas FŽP savo duomenis lyginti su kitų FŽP duomenimis anonimiškai ir užtikrinant visišką asmens duomenų apsaugą, siekiant nustatyti FŽP dominančius subjektus kitose valstybėse narėse ir identifikuoti jų pajamas ir lėšas, užtikrina uždaro tarptautinio keitimosi informacija tinklo „FIU.net“ funkcionalumas.</w:t>
            </w:r>
          </w:p>
          <w:p w14:paraId="26B8D11C" w14:textId="77777777" w:rsidR="00F358A9" w:rsidRPr="00B3301E" w:rsidRDefault="00F358A9" w:rsidP="009260FB">
            <w:pPr>
              <w:jc w:val="both"/>
              <w:rPr>
                <w:rFonts w:ascii="Times New Roman" w:hAnsi="Times New Roman" w:cs="Times New Roman"/>
              </w:rPr>
            </w:pPr>
          </w:p>
        </w:tc>
        <w:tc>
          <w:tcPr>
            <w:tcW w:w="3326" w:type="dxa"/>
          </w:tcPr>
          <w:p w14:paraId="1B3AE0E3" w14:textId="77777777" w:rsidR="00F358A9" w:rsidRPr="00B3301E" w:rsidRDefault="00693C40" w:rsidP="009260FB">
            <w:pPr>
              <w:jc w:val="both"/>
              <w:rPr>
                <w:rFonts w:ascii="Times New Roman" w:hAnsi="Times New Roman" w:cs="Times New Roman"/>
              </w:rPr>
            </w:pPr>
            <w:r w:rsidRPr="00B3301E">
              <w:rPr>
                <w:rFonts w:ascii="Times New Roman" w:hAnsi="Times New Roman" w:cs="Times New Roman"/>
              </w:rPr>
              <w:t>Visiškas</w:t>
            </w:r>
          </w:p>
        </w:tc>
      </w:tr>
      <w:tr w:rsidR="00F358A9" w:rsidRPr="00B3301E" w14:paraId="1A6DDC6A" w14:textId="77777777" w:rsidTr="000D078B">
        <w:tc>
          <w:tcPr>
            <w:tcW w:w="3611" w:type="dxa"/>
          </w:tcPr>
          <w:p w14:paraId="64A5166F" w14:textId="382F9451" w:rsidR="001C2352" w:rsidRPr="00B3301E" w:rsidRDefault="001C2352" w:rsidP="009260FB">
            <w:pPr>
              <w:jc w:val="both"/>
              <w:rPr>
                <w:rFonts w:ascii="Times New Roman" w:hAnsi="Times New Roman" w:cs="Times New Roman"/>
                <w:b/>
              </w:rPr>
            </w:pPr>
            <w:r w:rsidRPr="00B3301E">
              <w:rPr>
                <w:rFonts w:ascii="Times New Roman" w:hAnsi="Times New Roman" w:cs="Times New Roman"/>
                <w:b/>
              </w:rPr>
              <w:t>57 straipsnis</w:t>
            </w:r>
          </w:p>
          <w:p w14:paraId="2C5A8F5F" w14:textId="77777777" w:rsidR="00F358A9" w:rsidRPr="00B3301E" w:rsidRDefault="001C2352" w:rsidP="009260FB">
            <w:pPr>
              <w:jc w:val="both"/>
              <w:rPr>
                <w:rFonts w:ascii="Times New Roman" w:hAnsi="Times New Roman" w:cs="Times New Roman"/>
              </w:rPr>
            </w:pPr>
            <w:r w:rsidRPr="00B3301E">
              <w:rPr>
                <w:rFonts w:ascii="Times New Roman" w:hAnsi="Times New Roman" w:cs="Times New Roman"/>
              </w:rPr>
              <w:t xml:space="preserve">Mokestinių nusikaltimų apibrėžčių nacionalinėje teisėje skirtumai netrukdo FŽP kiek įmanoma pagal jų </w:t>
            </w:r>
            <w:r w:rsidRPr="00B3301E">
              <w:rPr>
                <w:rFonts w:ascii="Times New Roman" w:hAnsi="Times New Roman" w:cs="Times New Roman"/>
              </w:rPr>
              <w:lastRenderedPageBreak/>
              <w:t>nacionalinę teisę keistis informacija su kitu FŽP arba jam suteikti pagalbą.</w:t>
            </w:r>
          </w:p>
        </w:tc>
        <w:tc>
          <w:tcPr>
            <w:tcW w:w="7056" w:type="dxa"/>
          </w:tcPr>
          <w:p w14:paraId="303A24F9" w14:textId="190526A1" w:rsidR="0078378C" w:rsidRPr="00B3301E" w:rsidRDefault="00A60883" w:rsidP="0078378C">
            <w:pPr>
              <w:jc w:val="both"/>
              <w:rPr>
                <w:rFonts w:ascii="Times New Roman" w:hAnsi="Times New Roman" w:cs="Times New Roman"/>
                <w:i/>
              </w:rPr>
            </w:pPr>
            <w:r w:rsidRPr="00B3301E">
              <w:rPr>
                <w:rFonts w:ascii="Times New Roman" w:hAnsi="Times New Roman" w:cs="Times New Roman"/>
                <w:i/>
              </w:rPr>
              <w:lastRenderedPageBreak/>
              <w:t xml:space="preserve">Pastaba: </w:t>
            </w:r>
            <w:r w:rsidR="00B3301E" w:rsidRPr="00B3301E">
              <w:rPr>
                <w:rFonts w:ascii="Times New Roman" w:hAnsi="Times New Roman" w:cs="Times New Roman"/>
                <w:i/>
              </w:rPr>
              <w:t>D</w:t>
            </w:r>
            <w:r w:rsidR="001C2352" w:rsidRPr="00B3301E">
              <w:rPr>
                <w:rFonts w:ascii="Times New Roman" w:hAnsi="Times New Roman" w:cs="Times New Roman"/>
                <w:i/>
              </w:rPr>
              <w:t xml:space="preserve">irektyvos nuostata įgyvendinta 2008 m. balandžio 8 d. sutartimi Finansinių nusikaltimų tyrimo tarybai prie Lietuvos Respublikos vidaus reikalų ministerijos prisijungus prie </w:t>
            </w:r>
            <w:proofErr w:type="spellStart"/>
            <w:r w:rsidR="001C2352" w:rsidRPr="00B3301E">
              <w:rPr>
                <w:rFonts w:ascii="Times New Roman" w:hAnsi="Times New Roman" w:cs="Times New Roman"/>
                <w:i/>
              </w:rPr>
              <w:t>Egmont</w:t>
            </w:r>
            <w:proofErr w:type="spellEnd"/>
            <w:r w:rsidR="001C2352" w:rsidRPr="00B3301E">
              <w:rPr>
                <w:rFonts w:ascii="Times New Roman" w:hAnsi="Times New Roman" w:cs="Times New Roman"/>
                <w:i/>
              </w:rPr>
              <w:t xml:space="preserve"> grupės finansinės žvalgybos padalinių chartijos.</w:t>
            </w:r>
            <w:r w:rsidR="003C4D67">
              <w:rPr>
                <w:rFonts w:ascii="Times New Roman" w:hAnsi="Times New Roman" w:cs="Times New Roman"/>
                <w:i/>
              </w:rPr>
              <w:t xml:space="preserve"> </w:t>
            </w:r>
            <w:r w:rsidR="00D646CB">
              <w:rPr>
                <w:rFonts w:ascii="Times New Roman" w:hAnsi="Times New Roman" w:cs="Times New Roman"/>
                <w:i/>
              </w:rPr>
              <w:t>V</w:t>
            </w:r>
            <w:r w:rsidR="00D646CB" w:rsidRPr="00B3301E">
              <w:rPr>
                <w:rFonts w:ascii="Times New Roman" w:hAnsi="Times New Roman" w:cs="Times New Roman"/>
                <w:i/>
              </w:rPr>
              <w:t xml:space="preserve">adovaujantis Egmonto grupės finansinės žvalgybos </w:t>
            </w:r>
            <w:r w:rsidR="00D646CB" w:rsidRPr="00B3301E">
              <w:rPr>
                <w:rFonts w:ascii="Times New Roman" w:hAnsi="Times New Roman" w:cs="Times New Roman"/>
                <w:i/>
              </w:rPr>
              <w:lastRenderedPageBreak/>
              <w:t>padalinių chartij</w:t>
            </w:r>
            <w:r w:rsidR="00D646CB">
              <w:rPr>
                <w:rFonts w:ascii="Times New Roman" w:hAnsi="Times New Roman" w:cs="Times New Roman"/>
                <w:i/>
              </w:rPr>
              <w:t>os III.2. dalies a punktu, v</w:t>
            </w:r>
            <w:r w:rsidR="00B3301E" w:rsidRPr="00B3301E">
              <w:rPr>
                <w:rFonts w:ascii="Times New Roman" w:hAnsi="Times New Roman" w:cs="Times New Roman"/>
                <w:i/>
              </w:rPr>
              <w:t xml:space="preserve">isi Egmonto grupės finansinės žvalgybos padalinių chartijos nariai, remdamiesi abipusiškumo principu ar tarpusavio sutarimu bei laikydamiesi pagrindinių Pasikeitimo informacija principuose įtvirtintų reikalavimų, skatina kiek įmanoma sklandesnį bendradarbiavimą ir keitimąsi informacija su kitais Egmonto grupės FŽP: laisvas keitimasis informacija analizės FŽP lygiu tikslais; informacijos neplatinimas ir nenaudojimas jokiais kitais tikslais be išankstinio informaciją teikiančio FŽP sutikimo ir informacijos konfidencialumo apsauga. Pasikeitimo informacija principų 24 punktas </w:t>
            </w:r>
            <w:r w:rsidR="0078378C" w:rsidRPr="00B3301E">
              <w:rPr>
                <w:rFonts w:ascii="Times New Roman" w:hAnsi="Times New Roman" w:cs="Times New Roman"/>
                <w:i/>
              </w:rPr>
              <w:t>nustato Direktyvos 2015/849  57 straips</w:t>
            </w:r>
            <w:r w:rsidR="0078378C">
              <w:rPr>
                <w:rFonts w:ascii="Times New Roman" w:hAnsi="Times New Roman" w:cs="Times New Roman"/>
                <w:i/>
              </w:rPr>
              <w:t>niui analogišką nuostatą:</w:t>
            </w:r>
          </w:p>
          <w:p w14:paraId="293AEA55" w14:textId="032CBF9F" w:rsidR="00D646CB" w:rsidRPr="00D646CB" w:rsidRDefault="0078378C" w:rsidP="0078378C">
            <w:pPr>
              <w:jc w:val="both"/>
              <w:rPr>
                <w:rFonts w:ascii="Times New Roman" w:hAnsi="Times New Roman" w:cs="Times New Roman"/>
                <w:i/>
              </w:rPr>
            </w:pPr>
            <w:r>
              <w:rPr>
                <w:rFonts w:ascii="Times New Roman" w:hAnsi="Times New Roman" w:cs="Times New Roman"/>
                <w:i/>
              </w:rPr>
              <w:t xml:space="preserve"> </w:t>
            </w:r>
            <w:r w:rsidR="00D646CB">
              <w:rPr>
                <w:rFonts w:ascii="Times New Roman" w:hAnsi="Times New Roman" w:cs="Times New Roman"/>
                <w:i/>
              </w:rPr>
              <w:t>„</w:t>
            </w:r>
            <w:r w:rsidR="00D646CB" w:rsidRPr="00D646CB">
              <w:rPr>
                <w:rFonts w:ascii="Times New Roman" w:hAnsi="Times New Roman" w:cs="Times New Roman"/>
                <w:i/>
              </w:rPr>
              <w:t xml:space="preserve">24. </w:t>
            </w:r>
            <w:proofErr w:type="spellStart"/>
            <w:r w:rsidR="00D646CB" w:rsidRPr="00D646CB">
              <w:rPr>
                <w:rFonts w:ascii="Times New Roman" w:hAnsi="Times New Roman" w:cs="Times New Roman"/>
                <w:i/>
              </w:rPr>
              <w:t>FIUs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should</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not</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prohibit</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or</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place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unreasonable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or</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unduly</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restrictive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conditions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on</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exchanging</w:t>
            </w:r>
            <w:proofErr w:type="spellEnd"/>
            <w:r w:rsidR="00D646CB">
              <w:rPr>
                <w:rFonts w:ascii="Times New Roman" w:hAnsi="Times New Roman" w:cs="Times New Roman"/>
                <w:i/>
              </w:rPr>
              <w:t xml:space="preserve"> </w:t>
            </w:r>
            <w:proofErr w:type="spellStart"/>
            <w:r w:rsidR="00D646CB" w:rsidRPr="00D646CB">
              <w:rPr>
                <w:rFonts w:ascii="Times New Roman" w:hAnsi="Times New Roman" w:cs="Times New Roman"/>
                <w:i/>
              </w:rPr>
              <w:t>information</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or</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providing</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assistance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In</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particular</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FIUs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should</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not</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refuse</w:t>
            </w:r>
            <w:proofErr w:type="spellEnd"/>
            <w:r w:rsidR="00D646CB" w:rsidRPr="00D646CB">
              <w:rPr>
                <w:rFonts w:ascii="Times New Roman" w:hAnsi="Times New Roman" w:cs="Times New Roman"/>
                <w:i/>
              </w:rPr>
              <w:t xml:space="preserve"> a </w:t>
            </w:r>
            <w:proofErr w:type="spellStart"/>
            <w:r w:rsidR="00D646CB" w:rsidRPr="00D646CB">
              <w:rPr>
                <w:rFonts w:ascii="Times New Roman" w:hAnsi="Times New Roman" w:cs="Times New Roman"/>
                <w:i/>
              </w:rPr>
              <w:t>request</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for</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assistance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on</w:t>
            </w:r>
            <w:proofErr w:type="spellEnd"/>
            <w:r w:rsidR="00D646CB">
              <w:rPr>
                <w:rFonts w:ascii="Times New Roman" w:hAnsi="Times New Roman" w:cs="Times New Roman"/>
                <w:i/>
              </w:rPr>
              <w:t xml:space="preserve"> </w:t>
            </w:r>
            <w:proofErr w:type="spellStart"/>
            <w:r w:rsidR="00D646CB" w:rsidRPr="00D646CB">
              <w:rPr>
                <w:rFonts w:ascii="Times New Roman" w:hAnsi="Times New Roman" w:cs="Times New Roman"/>
                <w:i/>
              </w:rPr>
              <w:t>the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grounds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that</w:t>
            </w:r>
            <w:proofErr w:type="spellEnd"/>
            <w:r w:rsidR="00D646CB" w:rsidRPr="00D646CB">
              <w:rPr>
                <w:rFonts w:ascii="Times New Roman" w:hAnsi="Times New Roman" w:cs="Times New Roman"/>
                <w:i/>
              </w:rPr>
              <w:t>:</w:t>
            </w:r>
            <w:r w:rsidR="00D646CB">
              <w:rPr>
                <w:rFonts w:ascii="Times New Roman" w:hAnsi="Times New Roman" w:cs="Times New Roman"/>
                <w:i/>
              </w:rPr>
              <w:t xml:space="preserve"> </w:t>
            </w:r>
            <w:r w:rsidR="00D646CB" w:rsidRPr="00D646CB">
              <w:rPr>
                <w:rFonts w:ascii="Times New Roman" w:hAnsi="Times New Roman" w:cs="Times New Roman"/>
                <w:i/>
              </w:rPr>
              <w:t xml:space="preserve">a. </w:t>
            </w:r>
            <w:proofErr w:type="spellStart"/>
            <w:r w:rsidR="00D646CB" w:rsidRPr="00D646CB">
              <w:rPr>
                <w:rFonts w:ascii="Times New Roman" w:hAnsi="Times New Roman" w:cs="Times New Roman"/>
                <w:i/>
              </w:rPr>
              <w:t>The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request</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is</w:t>
            </w:r>
            <w:proofErr w:type="spellEnd"/>
            <w:r w:rsidR="00D646CB" w:rsidRPr="00D646CB">
              <w:rPr>
                <w:rFonts w:ascii="Times New Roman" w:hAnsi="Times New Roman" w:cs="Times New Roman"/>
                <w:i/>
              </w:rPr>
              <w:t xml:space="preserve"> also </w:t>
            </w:r>
            <w:proofErr w:type="spellStart"/>
            <w:r w:rsidR="00D646CB" w:rsidRPr="00D646CB">
              <w:rPr>
                <w:rFonts w:ascii="Times New Roman" w:hAnsi="Times New Roman" w:cs="Times New Roman"/>
                <w:i/>
              </w:rPr>
              <w:t>considered</w:t>
            </w:r>
            <w:proofErr w:type="spellEnd"/>
            <w:r w:rsidR="00D646CB" w:rsidRPr="00D646CB">
              <w:rPr>
                <w:rFonts w:ascii="Times New Roman" w:hAnsi="Times New Roman" w:cs="Times New Roman"/>
                <w:i/>
              </w:rPr>
              <w:t xml:space="preserve"> to </w:t>
            </w:r>
            <w:proofErr w:type="spellStart"/>
            <w:r w:rsidR="00D646CB" w:rsidRPr="00D646CB">
              <w:rPr>
                <w:rFonts w:ascii="Times New Roman" w:hAnsi="Times New Roman" w:cs="Times New Roman"/>
                <w:i/>
              </w:rPr>
              <w:t>involve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fiscal</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matters</w:t>
            </w:r>
            <w:proofErr w:type="spellEnd"/>
            <w:r w:rsidR="00D646CB" w:rsidRPr="00D646CB">
              <w:rPr>
                <w:rFonts w:ascii="Times New Roman" w:hAnsi="Times New Roman" w:cs="Times New Roman"/>
                <w:i/>
              </w:rPr>
              <w:t>;</w:t>
            </w:r>
            <w:r w:rsidR="00D646CB">
              <w:rPr>
                <w:rFonts w:ascii="Times New Roman" w:hAnsi="Times New Roman" w:cs="Times New Roman"/>
                <w:i/>
              </w:rPr>
              <w:t xml:space="preserve"> </w:t>
            </w:r>
            <w:r w:rsidR="00D646CB" w:rsidRPr="00D646CB">
              <w:rPr>
                <w:rFonts w:ascii="Times New Roman" w:hAnsi="Times New Roman" w:cs="Times New Roman"/>
                <w:i/>
              </w:rPr>
              <w:t xml:space="preserve">b. </w:t>
            </w:r>
            <w:proofErr w:type="spellStart"/>
            <w:r w:rsidR="00D646CB" w:rsidRPr="00D646CB">
              <w:rPr>
                <w:rFonts w:ascii="Times New Roman" w:hAnsi="Times New Roman" w:cs="Times New Roman"/>
                <w:i/>
              </w:rPr>
              <w:t>Laws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require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financial</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institutions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or</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designated</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non-financial</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businesses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and</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professions</w:t>
            </w:r>
            <w:proofErr w:type="spellEnd"/>
            <w:r w:rsidR="00D646CB">
              <w:rPr>
                <w:rFonts w:ascii="Times New Roman" w:hAnsi="Times New Roman" w:cs="Times New Roman"/>
                <w:i/>
              </w:rPr>
              <w:t xml:space="preserve"> </w:t>
            </w:r>
            <w:r w:rsidR="00D646CB" w:rsidRPr="00D646CB">
              <w:rPr>
                <w:rFonts w:ascii="Times New Roman" w:hAnsi="Times New Roman" w:cs="Times New Roman"/>
                <w:i/>
              </w:rPr>
              <w:t>(</w:t>
            </w:r>
            <w:proofErr w:type="spellStart"/>
            <w:r w:rsidR="00D646CB" w:rsidRPr="00D646CB">
              <w:rPr>
                <w:rFonts w:ascii="Times New Roman" w:hAnsi="Times New Roman" w:cs="Times New Roman"/>
                <w:i/>
              </w:rPr>
              <w:t>except</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where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the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relevant</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information</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that</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is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sought</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is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held</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under</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circumstances</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where</w:t>
            </w:r>
            <w:proofErr w:type="spellEnd"/>
            <w:r w:rsidR="00D646CB">
              <w:rPr>
                <w:rFonts w:ascii="Times New Roman" w:hAnsi="Times New Roman" w:cs="Times New Roman"/>
                <w:i/>
              </w:rPr>
              <w:t xml:space="preserve"> </w:t>
            </w:r>
            <w:proofErr w:type="spellStart"/>
            <w:r w:rsidR="00D646CB" w:rsidRPr="00D646CB">
              <w:rPr>
                <w:rFonts w:ascii="Times New Roman" w:hAnsi="Times New Roman" w:cs="Times New Roman"/>
                <w:i/>
              </w:rPr>
              <w:t>legal</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privilege</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or</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legal</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professional</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secrecy</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applies</w:t>
            </w:r>
            <w:proofErr w:type="spellEnd"/>
            <w:r w:rsidR="00D646CB" w:rsidRPr="00D646CB">
              <w:rPr>
                <w:rFonts w:ascii="Times New Roman" w:hAnsi="Times New Roman" w:cs="Times New Roman"/>
                <w:i/>
              </w:rPr>
              <w:t xml:space="preserve">) to </w:t>
            </w:r>
            <w:proofErr w:type="spellStart"/>
            <w:r w:rsidR="00D646CB" w:rsidRPr="00D646CB">
              <w:rPr>
                <w:rFonts w:ascii="Times New Roman" w:hAnsi="Times New Roman" w:cs="Times New Roman"/>
                <w:i/>
              </w:rPr>
              <w:t>maintain</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secrecy</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or</w:t>
            </w:r>
            <w:proofErr w:type="spellEnd"/>
            <w:r w:rsidR="00D646CB" w:rsidRPr="00D646CB">
              <w:rPr>
                <w:rFonts w:ascii="Times New Roman" w:hAnsi="Times New Roman" w:cs="Times New Roman"/>
                <w:i/>
              </w:rPr>
              <w:t xml:space="preserve"> </w:t>
            </w:r>
            <w:proofErr w:type="spellStart"/>
            <w:r w:rsidR="00D646CB" w:rsidRPr="00D646CB">
              <w:rPr>
                <w:rFonts w:ascii="Times New Roman" w:hAnsi="Times New Roman" w:cs="Times New Roman"/>
                <w:i/>
              </w:rPr>
              <w:t>confidentiality</w:t>
            </w:r>
            <w:proofErr w:type="spellEnd"/>
            <w:r w:rsidR="00D646CB" w:rsidRPr="00D646CB">
              <w:rPr>
                <w:rFonts w:ascii="Times New Roman" w:hAnsi="Times New Roman" w:cs="Times New Roman"/>
                <w:i/>
              </w:rPr>
              <w:t>;</w:t>
            </w:r>
          </w:p>
          <w:p w14:paraId="6E195A58" w14:textId="77777777" w:rsidR="00F358A9" w:rsidRDefault="00D646CB" w:rsidP="0078378C">
            <w:pPr>
              <w:jc w:val="both"/>
              <w:rPr>
                <w:rFonts w:ascii="Times New Roman" w:hAnsi="Times New Roman" w:cs="Times New Roman"/>
                <w:i/>
              </w:rPr>
            </w:pPr>
            <w:r w:rsidRPr="00D646CB">
              <w:rPr>
                <w:rFonts w:ascii="Times New Roman" w:hAnsi="Times New Roman" w:cs="Times New Roman"/>
                <w:i/>
              </w:rPr>
              <w:t xml:space="preserve">c. </w:t>
            </w:r>
            <w:proofErr w:type="spellStart"/>
            <w:r w:rsidRPr="00D646CB">
              <w:rPr>
                <w:rFonts w:ascii="Times New Roman" w:hAnsi="Times New Roman" w:cs="Times New Roman"/>
                <w:i/>
              </w:rPr>
              <w:t>There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inquiry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investigation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proceeding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underway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country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receiving</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Pr>
                <w:rFonts w:ascii="Times New Roman" w:hAnsi="Times New Roman" w:cs="Times New Roman"/>
                <w:i/>
              </w:rPr>
              <w:t xml:space="preserve"> </w:t>
            </w:r>
            <w:proofErr w:type="spellStart"/>
            <w:r w:rsidRPr="00D646CB">
              <w:rPr>
                <w:rFonts w:ascii="Times New Roman" w:hAnsi="Times New Roman" w:cs="Times New Roman"/>
                <w:i/>
              </w:rPr>
              <w:t>request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unless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assistance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would</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impede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that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inquiry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investigation</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proceeding</w:t>
            </w:r>
            <w:proofErr w:type="spellEnd"/>
            <w:r w:rsidRPr="00D646CB">
              <w:rPr>
                <w:rFonts w:ascii="Times New Roman" w:hAnsi="Times New Roman" w:cs="Times New Roman"/>
                <w:i/>
              </w:rPr>
              <w:t>;</w:t>
            </w:r>
            <w:r>
              <w:rPr>
                <w:rFonts w:ascii="Times New Roman" w:hAnsi="Times New Roman" w:cs="Times New Roman"/>
                <w:i/>
              </w:rPr>
              <w:t xml:space="preserve"> </w:t>
            </w:r>
            <w:proofErr w:type="spellStart"/>
            <w:r w:rsidRPr="00D646CB">
              <w:rPr>
                <w:rFonts w:ascii="Times New Roman" w:hAnsi="Times New Roman" w:cs="Times New Roman"/>
                <w:i/>
              </w:rPr>
              <w:t>and</w:t>
            </w:r>
            <w:proofErr w:type="spellEnd"/>
            <w:r w:rsidRPr="00D646CB">
              <w:rPr>
                <w:rFonts w:ascii="Times New Roman" w:hAnsi="Times New Roman" w:cs="Times New Roman"/>
                <w:i/>
              </w:rPr>
              <w:t>/</w:t>
            </w:r>
            <w:proofErr w:type="spellStart"/>
            <w:r w:rsidRPr="00D646CB">
              <w:rPr>
                <w:rFonts w:ascii="Times New Roman" w:hAnsi="Times New Roman" w:cs="Times New Roman"/>
                <w:i/>
              </w:rPr>
              <w:t>or</w:t>
            </w:r>
            <w:proofErr w:type="spellEnd"/>
            <w:r>
              <w:rPr>
                <w:rFonts w:ascii="Times New Roman" w:hAnsi="Times New Roman" w:cs="Times New Roman"/>
                <w:i/>
              </w:rPr>
              <w:t xml:space="preserve"> </w:t>
            </w:r>
            <w:r w:rsidRPr="00D646CB">
              <w:rPr>
                <w:rFonts w:ascii="Times New Roman" w:hAnsi="Times New Roman" w:cs="Times New Roman"/>
                <w:i/>
              </w:rPr>
              <w:t xml:space="preserve">d.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nature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or</w:t>
            </w:r>
            <w:proofErr w:type="spellEnd"/>
            <w:r w:rsidRPr="00D646CB">
              <w:rPr>
                <w:rFonts w:ascii="Times New Roman" w:hAnsi="Times New Roman" w:cs="Times New Roman"/>
                <w:i/>
              </w:rPr>
              <w:t xml:space="preserve"> status (</w:t>
            </w:r>
            <w:proofErr w:type="spellStart"/>
            <w:r w:rsidRPr="00D646CB">
              <w:rPr>
                <w:rFonts w:ascii="Times New Roman" w:hAnsi="Times New Roman" w:cs="Times New Roman"/>
                <w:i/>
              </w:rPr>
              <w:t>civil</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administrative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law</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enforcement</w:t>
            </w:r>
            <w:proofErr w:type="spellEnd"/>
            <w:r w:rsidRPr="00D646CB">
              <w:rPr>
                <w:rFonts w:ascii="Times New Roman" w:hAnsi="Times New Roman" w:cs="Times New Roman"/>
                <w:i/>
              </w:rPr>
              <w:t xml:space="preserve"> etc.) </w:t>
            </w:r>
            <w:proofErr w:type="spellStart"/>
            <w:r w:rsidRPr="00D646CB">
              <w:rPr>
                <w:rFonts w:ascii="Times New Roman" w:hAnsi="Times New Roman" w:cs="Times New Roman"/>
                <w:i/>
              </w:rPr>
              <w:t>of</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the</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requesting</w:t>
            </w:r>
            <w:proofErr w:type="spellEnd"/>
            <w:r>
              <w:rPr>
                <w:rFonts w:ascii="Times New Roman" w:hAnsi="Times New Roman" w:cs="Times New Roman"/>
                <w:i/>
              </w:rPr>
              <w:t xml:space="preserve">  </w:t>
            </w:r>
            <w:proofErr w:type="spellStart"/>
            <w:r w:rsidRPr="00D646CB">
              <w:rPr>
                <w:rFonts w:ascii="Times New Roman" w:hAnsi="Times New Roman" w:cs="Times New Roman"/>
                <w:i/>
              </w:rPr>
              <w:t>counterpart</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authority</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is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different</w:t>
            </w:r>
            <w:proofErr w:type="spellEnd"/>
            <w:r w:rsidRPr="00D646CB">
              <w:rPr>
                <w:rFonts w:ascii="Times New Roman" w:hAnsi="Times New Roman" w:cs="Times New Roman"/>
                <w:i/>
              </w:rPr>
              <w:t xml:space="preserve"> to </w:t>
            </w:r>
            <w:proofErr w:type="spellStart"/>
            <w:r w:rsidRPr="00D646CB">
              <w:rPr>
                <w:rFonts w:ascii="Times New Roman" w:hAnsi="Times New Roman" w:cs="Times New Roman"/>
                <w:i/>
              </w:rPr>
              <w:t>its</w:t>
            </w:r>
            <w:proofErr w:type="spellEnd"/>
            <w:r w:rsidRPr="00D646CB">
              <w:rPr>
                <w:rFonts w:ascii="Times New Roman" w:hAnsi="Times New Roman" w:cs="Times New Roman"/>
                <w:i/>
              </w:rPr>
              <w:t xml:space="preserve"> </w:t>
            </w:r>
            <w:proofErr w:type="spellStart"/>
            <w:r w:rsidRPr="00D646CB">
              <w:rPr>
                <w:rFonts w:ascii="Times New Roman" w:hAnsi="Times New Roman" w:cs="Times New Roman"/>
                <w:i/>
              </w:rPr>
              <w:t>foreign</w:t>
            </w:r>
            <w:proofErr w:type="spellEnd"/>
            <w:r w:rsidRPr="00D646CB">
              <w:rPr>
                <w:rFonts w:ascii="Times New Roman" w:hAnsi="Times New Roman" w:cs="Times New Roman"/>
                <w:i/>
              </w:rPr>
              <w:t xml:space="preserve"> FIU.</w:t>
            </w:r>
            <w:r>
              <w:rPr>
                <w:rFonts w:ascii="Times New Roman" w:hAnsi="Times New Roman" w:cs="Times New Roman"/>
                <w:i/>
              </w:rPr>
              <w:t>“</w:t>
            </w:r>
          </w:p>
          <w:p w14:paraId="315D17CE" w14:textId="66BFFB52" w:rsidR="0078378C" w:rsidRPr="00B3301E" w:rsidRDefault="0078378C" w:rsidP="0078378C">
            <w:pPr>
              <w:jc w:val="both"/>
              <w:rPr>
                <w:rFonts w:ascii="Times New Roman" w:hAnsi="Times New Roman" w:cs="Times New Roman"/>
              </w:rPr>
            </w:pPr>
          </w:p>
        </w:tc>
        <w:tc>
          <w:tcPr>
            <w:tcW w:w="3326" w:type="dxa"/>
          </w:tcPr>
          <w:p w14:paraId="5B670669" w14:textId="77777777" w:rsidR="00F358A9"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r w:rsidR="00F358A9" w:rsidRPr="00B3301E" w14:paraId="67016308" w14:textId="77777777" w:rsidTr="000D078B">
        <w:tc>
          <w:tcPr>
            <w:tcW w:w="3611" w:type="dxa"/>
          </w:tcPr>
          <w:p w14:paraId="03AD8210" w14:textId="77777777" w:rsidR="001C2352" w:rsidRPr="00B3301E" w:rsidRDefault="001C2352" w:rsidP="009260FB">
            <w:pPr>
              <w:jc w:val="both"/>
              <w:rPr>
                <w:rFonts w:ascii="Times New Roman" w:hAnsi="Times New Roman" w:cs="Times New Roman"/>
                <w:b/>
              </w:rPr>
            </w:pPr>
            <w:r w:rsidRPr="00B3301E">
              <w:rPr>
                <w:rFonts w:ascii="Times New Roman" w:hAnsi="Times New Roman" w:cs="Times New Roman"/>
                <w:b/>
              </w:rPr>
              <w:t>60 straipsnis</w:t>
            </w:r>
          </w:p>
          <w:p w14:paraId="32635217" w14:textId="77777777" w:rsidR="00F358A9" w:rsidRPr="00B3301E" w:rsidRDefault="001C2352" w:rsidP="009260FB">
            <w:pPr>
              <w:jc w:val="both"/>
              <w:rPr>
                <w:rFonts w:ascii="Times New Roman" w:hAnsi="Times New Roman" w:cs="Times New Roman"/>
              </w:rPr>
            </w:pPr>
            <w:r w:rsidRPr="00B3301E">
              <w:rPr>
                <w:rFonts w:ascii="Times New Roman" w:hAnsi="Times New Roman" w:cs="Times New Roman"/>
              </w:rPr>
              <w:t>&lt;...&gt;</w:t>
            </w:r>
          </w:p>
          <w:p w14:paraId="275111A0"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5.   Valstybės narės užtikrina, kad juridinius asmenis būtų galima traukti atsakomybėn už 59 straipsnio 1 dalyje nurodytus pažeidimus, kuriuos juridinio asmens naudai padarė bet koks asmuo, veikdamas tiek individualiai, tiek kaip to juridinio asmens organo dalis ir tame juridiniame asmenyje einantis vadovaujamas pareigas, remdamasis:</w:t>
            </w:r>
          </w:p>
          <w:p w14:paraId="6C1DF5B9" w14:textId="77777777" w:rsidR="001C2352" w:rsidRPr="00B3301E" w:rsidRDefault="001C2352" w:rsidP="009260FB">
            <w:pPr>
              <w:jc w:val="both"/>
              <w:rPr>
                <w:rFonts w:ascii="Times New Roman" w:hAnsi="Times New Roman" w:cs="Times New Roman"/>
                <w:b/>
                <w:u w:val="single"/>
              </w:rPr>
            </w:pPr>
            <w:r w:rsidRPr="00B3301E">
              <w:rPr>
                <w:rFonts w:ascii="Times New Roman" w:hAnsi="Times New Roman" w:cs="Times New Roman"/>
                <w:b/>
                <w:u w:val="single"/>
              </w:rPr>
              <w:t>a) įgaliojimu atstovauti juridiniam asmeniui;</w:t>
            </w:r>
          </w:p>
          <w:p w14:paraId="5468A8CD" w14:textId="77777777" w:rsidR="001C2352" w:rsidRPr="00B3301E" w:rsidRDefault="001C2352" w:rsidP="009260FB">
            <w:pPr>
              <w:jc w:val="both"/>
              <w:rPr>
                <w:rFonts w:ascii="Times New Roman" w:hAnsi="Times New Roman" w:cs="Times New Roman"/>
                <w:b/>
                <w:u w:val="single"/>
              </w:rPr>
            </w:pPr>
            <w:r w:rsidRPr="00B3301E">
              <w:rPr>
                <w:rFonts w:ascii="Times New Roman" w:hAnsi="Times New Roman" w:cs="Times New Roman"/>
                <w:b/>
                <w:u w:val="single"/>
              </w:rPr>
              <w:lastRenderedPageBreak/>
              <w:t>b) įgaliojimais juridinio asmens vardu priimti sprendimus arba</w:t>
            </w:r>
          </w:p>
          <w:p w14:paraId="4E209E35" w14:textId="77777777" w:rsidR="001C2352" w:rsidRPr="00B3301E" w:rsidRDefault="001C2352" w:rsidP="009260FB">
            <w:pPr>
              <w:jc w:val="both"/>
              <w:rPr>
                <w:rFonts w:ascii="Times New Roman" w:hAnsi="Times New Roman" w:cs="Times New Roman"/>
                <w:b/>
                <w:u w:val="single"/>
              </w:rPr>
            </w:pPr>
            <w:r w:rsidRPr="00B3301E">
              <w:rPr>
                <w:rFonts w:ascii="Times New Roman" w:hAnsi="Times New Roman" w:cs="Times New Roman"/>
                <w:b/>
                <w:u w:val="single"/>
              </w:rPr>
              <w:t>c) įgaliojimais vykdyti kontrolę juridinio asmens struktūroje.</w:t>
            </w:r>
          </w:p>
          <w:p w14:paraId="54623A02" w14:textId="77777777" w:rsidR="001C2352" w:rsidRPr="00B3301E" w:rsidRDefault="001C2352" w:rsidP="009260FB">
            <w:pPr>
              <w:jc w:val="both"/>
              <w:rPr>
                <w:rFonts w:ascii="Times New Roman" w:hAnsi="Times New Roman" w:cs="Times New Roman"/>
              </w:rPr>
            </w:pPr>
          </w:p>
        </w:tc>
        <w:tc>
          <w:tcPr>
            <w:tcW w:w="7056" w:type="dxa"/>
          </w:tcPr>
          <w:p w14:paraId="57584800" w14:textId="77777777" w:rsidR="000A05CD" w:rsidRPr="00B3301E" w:rsidRDefault="000A05CD" w:rsidP="009260FB">
            <w:pPr>
              <w:jc w:val="both"/>
              <w:rPr>
                <w:rFonts w:ascii="Times New Roman" w:hAnsi="Times New Roman" w:cs="Times New Roman"/>
                <w:b/>
              </w:rPr>
            </w:pPr>
            <w:r>
              <w:rPr>
                <w:rFonts w:ascii="Times New Roman" w:hAnsi="Times New Roman" w:cs="Times New Roman"/>
                <w:b/>
              </w:rPr>
              <w:lastRenderedPageBreak/>
              <w:t>Įstatymas</w:t>
            </w:r>
          </w:p>
          <w:p w14:paraId="70CF09B4" w14:textId="77777777" w:rsidR="001C2352" w:rsidRPr="00B3301E" w:rsidRDefault="001C2352" w:rsidP="009260FB">
            <w:pPr>
              <w:jc w:val="both"/>
              <w:rPr>
                <w:rFonts w:ascii="Times New Roman" w:hAnsi="Times New Roman" w:cs="Times New Roman"/>
                <w:b/>
              </w:rPr>
            </w:pPr>
            <w:r w:rsidRPr="00B3301E">
              <w:rPr>
                <w:rFonts w:ascii="Times New Roman" w:hAnsi="Times New Roman" w:cs="Times New Roman"/>
                <w:b/>
              </w:rPr>
              <w:t>39 straipsnis. Baudos finansų įstaigai ar užsienio finansų įstaigos filialui</w:t>
            </w:r>
          </w:p>
          <w:p w14:paraId="51B43933"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 xml:space="preserve">1. Lietuvos bankas ir Finansinių nusikaltimų tyrimo tarnyba turi teisę </w:t>
            </w:r>
            <w:r w:rsidRPr="003C4D67">
              <w:rPr>
                <w:rFonts w:ascii="Times New Roman" w:hAnsi="Times New Roman" w:cs="Times New Roman"/>
                <w:b/>
              </w:rPr>
              <w:t>finansų įstaigai ar užsienio finansų įstaigos filialui</w:t>
            </w:r>
            <w:r w:rsidRPr="00B3301E">
              <w:rPr>
                <w:rFonts w:ascii="Times New Roman" w:hAnsi="Times New Roman" w:cs="Times New Roman"/>
              </w:rPr>
              <w:t xml:space="preserve"> skirti šias baudas:</w:t>
            </w:r>
          </w:p>
          <w:p w14:paraId="0A032848"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1) už šio įstatymo pažeidimus – nuo 0,5 iki 5 procentų bendrųjų metinių pajamų;</w:t>
            </w:r>
          </w:p>
          <w:p w14:paraId="362D01F6"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2) už šio įstatymo pažeidimus, kai finansų įstaiga ar užsienio finansų įstaigos filialas sistemingai pažeidžia šį įstatymą arba padaro vieną šiurkštų šio įstatymo pažeidimą, arba šį įstatymą pažeidžia pakartotinai per vienus metus nuo poveikio priemonės už šio įstatymo pažeidimą paskyrimo – nuo 0,5 iki 10 procentų bendrųjų metinių pajamų (jeigu 10 procentų bendrųjų metinių pajamų yra daugiau kaip 5 100 000 eurų), arba nuo 2 000 iki 5 100 000 eurų (jeigu 10 procentų bendrųjų metinių pajamų yra mažiau kaip 5 100 000 eurų);</w:t>
            </w:r>
          </w:p>
          <w:p w14:paraId="77B10FDB"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lastRenderedPageBreak/>
              <w:t>3) už šio įstatymo pagrindais priežiūros tikslais pareikalautos informacijos ar dokumentų nepateikimą per nustatytą terminą ar neteisingos informacijos pateikimą –  nuo 0,1 iki 0,5 procento bendrųjų metinių pajamų;</w:t>
            </w:r>
          </w:p>
          <w:p w14:paraId="5EBA4E6D"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4)  už priežiūros institucijos pagal šį įstatymą duotų privalomų nurodymų nevykdymą ar netinkamą vykdymą – nuo 0,1 iki 1 procento bendrųjų metinių pajamų arba;</w:t>
            </w:r>
          </w:p>
          <w:p w14:paraId="2C5F8DD5"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5) už netinkamą veiksmų, kuriuos jis turi teisę atlikti tik gavęs Lietuvos banko ir Finansinių nusikaltimų tyrimo tarnybos leidimą, atlikimą arba veiksmų atlikimą, negavus šių institucijų leidimo, kai toks leidimas reikalingas – nuo 0,1 iki 1,5 procento bendrųjų metinių pajamų.</w:t>
            </w:r>
          </w:p>
          <w:p w14:paraId="68D0DCDF"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2. Lietuvos bankas ir Finansinių nusikaltimų tyrimo tarnyba turi teisę finansų įstaigos dalyviui ar valdymo organo nariui už finansų įstaigos padarytus įstatymo pažeidimus, kai finansų įstaiga sistemingai pažeidžia šį įstatymą arba padaro vieną šiurkštų šio įstatymo pažeidimą, arba šį įstatymą pažeidžia pakartotinai per vienus metus nuo poveikio priemonės už šio įstatymo pažeidimą paskyrimo, skirti baudą nuo 2 000 iki 5 100 000 eurų.</w:t>
            </w:r>
          </w:p>
          <w:p w14:paraId="2FB65591" w14:textId="77777777" w:rsidR="009260FB" w:rsidRPr="00B3301E" w:rsidRDefault="001C2352" w:rsidP="009260FB">
            <w:pPr>
              <w:jc w:val="both"/>
              <w:rPr>
                <w:rFonts w:ascii="Times New Roman" w:hAnsi="Times New Roman" w:cs="Times New Roman"/>
              </w:rPr>
            </w:pPr>
            <w:r w:rsidRPr="00B3301E">
              <w:rPr>
                <w:rFonts w:ascii="Times New Roman" w:hAnsi="Times New Roman" w:cs="Times New Roman"/>
              </w:rPr>
              <w:t>3. Jeigu finansų įstaiga ar užsienio finansų įstaigos filialas yra patronuojanti įstaiga arba priklauso patronuojančiajai grupės įstaigai ir rengia konsoliduotąsias finansines ataskaitas Lietuvos Respublikos įmonių grupių konsoliduotosios finansinės atskaitomybės įstatymo nustatyta tvarka, bendrosios metinės pajamos, pagal kurias nustatomas skiriamos baudos dydis, yra bendrosios metinės pajamos arba atitinkamos rūšies pajamos pagal apskaitą reglamentuojančius teisės aktus, remiantis naujausiomis turimomis konsoliduotosiomis finansinėmis ataskaitomis, patvirtintomis pagrindinės patronuojančiosios įstaigos valdymo organo.</w:t>
            </w:r>
          </w:p>
          <w:p w14:paraId="00FD6D80" w14:textId="77777777" w:rsidR="009260FB" w:rsidRPr="003C4D67" w:rsidRDefault="000A05CD" w:rsidP="009260FB">
            <w:pPr>
              <w:jc w:val="both"/>
              <w:rPr>
                <w:rFonts w:ascii="Times New Roman" w:hAnsi="Times New Roman" w:cs="Times New Roman"/>
                <w:i/>
              </w:rPr>
            </w:pPr>
            <w:r>
              <w:rPr>
                <w:rFonts w:ascii="Times New Roman" w:hAnsi="Times New Roman" w:cs="Times New Roman"/>
                <w:i/>
              </w:rPr>
              <w:t>Pastaba: šios baudos yra numatytos juridiniam asmeniui – finansų įstaigai ar finansų įstaigos filialui.</w:t>
            </w:r>
          </w:p>
          <w:p w14:paraId="155E8877" w14:textId="77777777" w:rsidR="000A05CD" w:rsidRPr="00B3301E" w:rsidRDefault="000A05CD" w:rsidP="009260FB">
            <w:pPr>
              <w:jc w:val="both"/>
              <w:rPr>
                <w:rFonts w:ascii="Times New Roman" w:hAnsi="Times New Roman" w:cs="Times New Roman"/>
              </w:rPr>
            </w:pPr>
          </w:p>
          <w:p w14:paraId="66A60336" w14:textId="77777777" w:rsidR="001C2352" w:rsidRPr="00B3301E" w:rsidRDefault="001C2352" w:rsidP="009260FB">
            <w:pPr>
              <w:jc w:val="both"/>
              <w:rPr>
                <w:rFonts w:ascii="Times New Roman" w:hAnsi="Times New Roman" w:cs="Times New Roman"/>
                <w:b/>
              </w:rPr>
            </w:pPr>
            <w:r w:rsidRPr="00B3301E">
              <w:rPr>
                <w:rFonts w:ascii="Times New Roman" w:hAnsi="Times New Roman" w:cs="Times New Roman"/>
                <w:b/>
              </w:rPr>
              <w:t>40 straipsnis. Baudos kitiems įpareigotiesiems subjektams</w:t>
            </w:r>
          </w:p>
          <w:p w14:paraId="09D62CFD"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 xml:space="preserve">1. Priežiūros institucijos, išskyrus Lietuvos banką, Lietuvos auditorių rūmus, Lietuvos advokatūrą, Lietuvos notarų rūmus ir Lietuvos antstolių rūmus, pagal kompetenciją turi teisę  </w:t>
            </w:r>
            <w:r w:rsidRPr="003C4D67">
              <w:rPr>
                <w:rFonts w:ascii="Times New Roman" w:hAnsi="Times New Roman" w:cs="Times New Roman"/>
                <w:b/>
              </w:rPr>
              <w:t>kitiems įpareigotiesiems subjektams</w:t>
            </w:r>
            <w:r w:rsidRPr="00B3301E">
              <w:rPr>
                <w:rFonts w:ascii="Times New Roman" w:hAnsi="Times New Roman" w:cs="Times New Roman"/>
              </w:rPr>
              <w:t xml:space="preserve"> skirti šias baudas:</w:t>
            </w:r>
          </w:p>
          <w:p w14:paraId="7888932A"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1) už šio įstatymo pažeidimus – nuo 0,5 iki 5 procentų metinių pajamų, gautų iš profesinės ar kitos veiklos, nurodytos šio įstatymo 2 straipsnio 10 dalyje;</w:t>
            </w:r>
          </w:p>
          <w:p w14:paraId="2A82A75F"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 xml:space="preserve">2) už šio įstatymo pažeidimus, kai kitas įpareigotasis subjektas sistemingai pažeidžia įstatymą arba padaro vieną šiurkštų įstatymo pažeidimą, arba įstatymą pažeidžia pakartotinai per vienus metus nuo poveikio priemonės už </w:t>
            </w:r>
            <w:r w:rsidRPr="00B3301E">
              <w:rPr>
                <w:rFonts w:ascii="Times New Roman" w:hAnsi="Times New Roman" w:cs="Times New Roman"/>
              </w:rPr>
              <w:lastRenderedPageBreak/>
              <w:t>šio įstatymo pažeidimą paskyrimo – iki sumos, du kartus didesnės už dėl pažeidimo gautą naudą (jeigu tokią naudą galima nustatyti ir jeigu ši suma yra didesnė nei 1 100 000 eurų), arba nuo 2 000 iki 1 100 000 eurų (jeigu suma, du kartus didesnė už dėl pažeidimo gautą naudą, yra mažesnė nei  1 100 000 eurų arba dėl pažeidimo gautos naudos negalima nustatyti);</w:t>
            </w:r>
          </w:p>
          <w:p w14:paraId="715BBDC0"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3) už šio įstatymo pagrindais priežiūros tikslais pareikalautos informacijos ar dokumentų nepateikimą per nustatytą terminą ar neteisingos informacijos pateikimą – nuo 0,1 iki 0,5 procento metinių pajamų, gautų iš profesinės ar kitos veiklos, nurodytos šio įstatymo 2 straipsnio 10 dalyje;</w:t>
            </w:r>
          </w:p>
          <w:p w14:paraId="678B7193"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4)  už priežiūros institucijos pagal šį įstatymą duotų privalomų nurodymų nevykdymą ar netinkamą vykdymą – nuo 0,1 iki 1 procento metinių pajamų, gautų iš profesinės ar kitos veiklos, nurodytos šio įstatymo 2 straipsnio 10 dalyje;</w:t>
            </w:r>
          </w:p>
          <w:p w14:paraId="6B90F3EF"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5) už netinkamą veiksmų, kuriuos subjektas turi teisę atlikti tik gavęs priežiūros institucijos leidimą, atlikimą arba veiksmų atlikimą, negavus priežiūros institucijų leidimo, kai toks leidimas reikalingas – nuo 0,1 iki 1,5 procento metinių pajamų, gautų iš profesinės ar kitos veiklos, nurodytos šio įstatymo 2 straipsnio 10 dalyje.</w:t>
            </w:r>
          </w:p>
          <w:p w14:paraId="32EB085E"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2. Priežiūros institucijos, išskyrus Lietuvos banką, Lietuvos auditorių rūmus, Lietuvos advokatūrą, Lietuvos notarų rūmus ir Lietuvos antstolių rūmus, turi teisę kito įpareigotojo subjekto dalyviui ar valdymo organo nariui už šio įstatymo pažeidimus, kai kitas įpareigotasis subjektas sistemingai pažeidžia šį įstatymą arba padaro vieną šiurkštų šio įstatymo pažeidimą, arba šį įstatymą pažeidžia pakartotinai per vienus metus nuo poveikio priemonės už šio įstatymo pažeidimą paskyrimo, skirti baudą – iki sumos, du kartus didesnės už dėl pažeidimo gautą naudą (jeigu tokią naudą galima nustatyti ir jeigu ši suma yra didesnė kaip 1 100 000 eurų), arba nuo 2 000 iki 1 100 000 eurų (jeigu suma, du kartus didesnė už dėl pažeidimo gautą naudą, yra mažesnė kaip  1 100 000 eurų arba dėl pažeidimo gautos naudos negalima nustatyti).</w:t>
            </w:r>
          </w:p>
          <w:p w14:paraId="7DACD164" w14:textId="77777777" w:rsidR="001C2352" w:rsidRPr="00B3301E" w:rsidRDefault="001C2352" w:rsidP="009260FB">
            <w:pPr>
              <w:jc w:val="both"/>
              <w:rPr>
                <w:rFonts w:ascii="Times New Roman" w:hAnsi="Times New Roman" w:cs="Times New Roman"/>
              </w:rPr>
            </w:pPr>
            <w:r w:rsidRPr="00B3301E">
              <w:rPr>
                <w:rFonts w:ascii="Times New Roman" w:hAnsi="Times New Roman" w:cs="Times New Roman"/>
              </w:rPr>
              <w:t>3. Jeigu kiti įpareigotieji subjektai  yra patronuojančioji įmonė arba priklauso patronuojančiajai grupės įmonei ir rengia konsoliduotąsias finansines ataskaitas Lietuvos Respublikos įmonių grupių konsoliduotosios finansinės atskaitomybės įstatymo nustatyta tvarka, bendrosios metinės pajamos, pagal kurias nustatomas skiriamos baudos dydis, yra bendrosios metinės pajamos arba atitinkamos rūšies pajamos pagal apskaitą reglamentuojančius teisės aktus, remiantis naujausiomis turimomis konsoliduotosiomis finansinėmis ataskaitomis, patvirtintomis pagrindinės patronuojančiosios įstaigos valdymo organo.</w:t>
            </w:r>
          </w:p>
          <w:p w14:paraId="69E9E1F6" w14:textId="77777777" w:rsidR="000A05CD" w:rsidRPr="00F05C07" w:rsidRDefault="000A05CD" w:rsidP="000A05CD">
            <w:pPr>
              <w:jc w:val="both"/>
              <w:rPr>
                <w:rFonts w:ascii="Times New Roman" w:hAnsi="Times New Roman" w:cs="Times New Roman"/>
                <w:i/>
              </w:rPr>
            </w:pPr>
            <w:r>
              <w:rPr>
                <w:rFonts w:ascii="Times New Roman" w:hAnsi="Times New Roman" w:cs="Times New Roman"/>
                <w:i/>
              </w:rPr>
              <w:lastRenderedPageBreak/>
              <w:t>Pastaba: šios baudos yra numatytos kitiems įpareigotiems subjektams – fiziniams ir  juridiniams asmenims.</w:t>
            </w:r>
          </w:p>
          <w:p w14:paraId="4C8E854A" w14:textId="77777777" w:rsidR="001C2352" w:rsidRPr="00B3301E" w:rsidRDefault="001C2352" w:rsidP="009260FB">
            <w:pPr>
              <w:jc w:val="both"/>
              <w:rPr>
                <w:rFonts w:ascii="Times New Roman" w:hAnsi="Times New Roman" w:cs="Times New Roman"/>
              </w:rPr>
            </w:pPr>
          </w:p>
          <w:p w14:paraId="129C4971" w14:textId="77777777" w:rsidR="009260FB" w:rsidRPr="00B3301E" w:rsidRDefault="00E323BF" w:rsidP="009260FB">
            <w:pPr>
              <w:jc w:val="both"/>
              <w:rPr>
                <w:rFonts w:ascii="Times New Roman" w:hAnsi="Times New Roman" w:cs="Times New Roman"/>
                <w:b/>
              </w:rPr>
            </w:pPr>
            <w:r>
              <w:rPr>
                <w:rFonts w:ascii="Times New Roman" w:hAnsi="Times New Roman" w:cs="Times New Roman"/>
                <w:b/>
              </w:rPr>
              <w:t>Administracinių nusižengimų kodeksas</w:t>
            </w:r>
          </w:p>
          <w:p w14:paraId="10BA3A90" w14:textId="77777777" w:rsidR="001C2352" w:rsidRPr="00B3301E" w:rsidRDefault="001C2352" w:rsidP="009260FB">
            <w:pPr>
              <w:tabs>
                <w:tab w:val="left" w:pos="2265"/>
              </w:tabs>
              <w:jc w:val="both"/>
              <w:rPr>
                <w:rFonts w:ascii="Times New Roman" w:hAnsi="Times New Roman" w:cs="Times New Roman"/>
                <w:b/>
              </w:rPr>
            </w:pPr>
            <w:r w:rsidRPr="00B3301E">
              <w:rPr>
                <w:rFonts w:ascii="Times New Roman" w:hAnsi="Times New Roman" w:cs="Times New Roman"/>
                <w:b/>
              </w:rPr>
              <w:t>198 straipsnis. Pinigų plovimo ir teroristų finansavimo prevencijos priemonių įgyvendinimo tvarkos pažeidimas</w:t>
            </w:r>
          </w:p>
          <w:p w14:paraId="536556DD" w14:textId="77777777" w:rsidR="001C2352" w:rsidRPr="00B3301E" w:rsidRDefault="001C2352" w:rsidP="009260FB">
            <w:pPr>
              <w:tabs>
                <w:tab w:val="left" w:pos="2265"/>
              </w:tabs>
              <w:jc w:val="both"/>
              <w:rPr>
                <w:rFonts w:ascii="Times New Roman" w:hAnsi="Times New Roman" w:cs="Times New Roman"/>
              </w:rPr>
            </w:pPr>
            <w:r w:rsidRPr="00B3301E">
              <w:rPr>
                <w:rFonts w:ascii="Times New Roman" w:hAnsi="Times New Roman" w:cs="Times New Roman"/>
              </w:rPr>
              <w:t>1. Lietuvos Respublikos pinigų plovimo ir teroristų finansavimo prevencijos įstatyme nustatytų kliento ir naudos gavėjo tapatybės nustatymo priemonių įgyvendinimo tvarkos pažeidimas</w:t>
            </w:r>
          </w:p>
          <w:p w14:paraId="71C25118" w14:textId="77777777" w:rsidR="001C2352" w:rsidRPr="00B3301E" w:rsidRDefault="001C2352" w:rsidP="009260FB">
            <w:pPr>
              <w:tabs>
                <w:tab w:val="left" w:pos="2265"/>
              </w:tabs>
              <w:jc w:val="both"/>
              <w:rPr>
                <w:rFonts w:ascii="Times New Roman" w:hAnsi="Times New Roman" w:cs="Times New Roman"/>
              </w:rPr>
            </w:pPr>
            <w:r w:rsidRPr="00B3301E">
              <w:rPr>
                <w:rFonts w:ascii="Times New Roman" w:hAnsi="Times New Roman" w:cs="Times New Roman"/>
              </w:rPr>
              <w:t>užtraukia baudą asmenims nuo penkių šimtų iki dviejų tūkstančių keturių šimtų eurų ir juridinių asmenų vadovams – nuo dviejų tūkstančių vieno šimto iki šešių tūkstančių eurų.</w:t>
            </w:r>
          </w:p>
          <w:p w14:paraId="46AE0CBD" w14:textId="77777777" w:rsidR="001C2352" w:rsidRPr="00B3301E" w:rsidRDefault="001C2352" w:rsidP="009260FB">
            <w:pPr>
              <w:tabs>
                <w:tab w:val="left" w:pos="2265"/>
              </w:tabs>
              <w:jc w:val="both"/>
              <w:rPr>
                <w:rFonts w:ascii="Times New Roman" w:hAnsi="Times New Roman" w:cs="Times New Roman"/>
              </w:rPr>
            </w:pPr>
            <w:r w:rsidRPr="00B3301E">
              <w:rPr>
                <w:rFonts w:ascii="Times New Roman" w:hAnsi="Times New Roman" w:cs="Times New Roman"/>
              </w:rPr>
              <w:t>2. Lietuvos Respublikos pinigų plovimo ir teroristų finansavimo prevencijos įstatyme nustatytų pranešimo apie įtartinas ar neįprastas pinigines operacijas ir sandorius priemonių įgyvendinimo tvarkos pažeidimas, pateiktos Finansinių nusikaltimų tyrimo tarnybai prie Vidaus reikalų ministerijos informacijos apsaugos priemonių įgyvendinimo tvarkos pažeidimas</w:t>
            </w:r>
          </w:p>
          <w:p w14:paraId="1E2B94CA" w14:textId="77777777" w:rsidR="001C2352" w:rsidRPr="00B3301E" w:rsidRDefault="001C2352" w:rsidP="009260FB">
            <w:pPr>
              <w:tabs>
                <w:tab w:val="left" w:pos="2265"/>
              </w:tabs>
              <w:jc w:val="both"/>
              <w:rPr>
                <w:rFonts w:ascii="Times New Roman" w:hAnsi="Times New Roman" w:cs="Times New Roman"/>
              </w:rPr>
            </w:pPr>
            <w:r w:rsidRPr="00B3301E">
              <w:rPr>
                <w:rFonts w:ascii="Times New Roman" w:hAnsi="Times New Roman" w:cs="Times New Roman"/>
              </w:rPr>
              <w:t>užtraukia baudą asmenims nuo aštuonių šimtų iki trijų tūkstančių eurų ir juridinių asmenų vadovams – nuo dviejų tūkstančių septynių šimtų iki šešių tūkstančių eurų.</w:t>
            </w:r>
          </w:p>
          <w:p w14:paraId="08F7D2F7" w14:textId="77777777" w:rsidR="001C2352" w:rsidRPr="00B3301E" w:rsidRDefault="001C2352" w:rsidP="009260FB">
            <w:pPr>
              <w:tabs>
                <w:tab w:val="left" w:pos="2265"/>
              </w:tabs>
              <w:jc w:val="both"/>
              <w:rPr>
                <w:rFonts w:ascii="Times New Roman" w:hAnsi="Times New Roman" w:cs="Times New Roman"/>
              </w:rPr>
            </w:pPr>
            <w:r w:rsidRPr="00B3301E">
              <w:rPr>
                <w:rFonts w:ascii="Times New Roman" w:hAnsi="Times New Roman" w:cs="Times New Roman"/>
              </w:rPr>
              <w:t>3. Kitų Lietuvos Respublikos pinigų plovimo ir teroristų finansavimo prevencijos įstatyme nustatytų reikalavimų, išskyrus šio straipsnio 1, 2 dalyse numatytuosius, įgyvendinimo tvarkos pažeidimas</w:t>
            </w:r>
          </w:p>
          <w:p w14:paraId="26650F72" w14:textId="77777777" w:rsidR="001C2352" w:rsidRPr="00B3301E" w:rsidRDefault="001C2352" w:rsidP="009260FB">
            <w:pPr>
              <w:tabs>
                <w:tab w:val="left" w:pos="2265"/>
              </w:tabs>
              <w:jc w:val="both"/>
              <w:rPr>
                <w:rFonts w:ascii="Times New Roman" w:hAnsi="Times New Roman" w:cs="Times New Roman"/>
              </w:rPr>
            </w:pPr>
            <w:r w:rsidRPr="00B3301E">
              <w:rPr>
                <w:rFonts w:ascii="Times New Roman" w:hAnsi="Times New Roman" w:cs="Times New Roman"/>
              </w:rPr>
              <w:t>užtraukia baudą asmenims nuo penkių šimtų iki vieno tūkstančio aštuonių šimtų eurų ir juridinių asmenų vadovams – nuo dviejų tūkstančių iki trijų tūkstančių penkių šimtų eurų.</w:t>
            </w:r>
          </w:p>
          <w:p w14:paraId="0E0E475B" w14:textId="77777777" w:rsidR="001C2352" w:rsidRPr="00B3301E" w:rsidRDefault="001C2352" w:rsidP="009260FB">
            <w:pPr>
              <w:tabs>
                <w:tab w:val="left" w:pos="2265"/>
              </w:tabs>
              <w:jc w:val="both"/>
              <w:rPr>
                <w:rFonts w:ascii="Times New Roman" w:hAnsi="Times New Roman" w:cs="Times New Roman"/>
              </w:rPr>
            </w:pPr>
            <w:r w:rsidRPr="00B3301E">
              <w:rPr>
                <w:rFonts w:ascii="Times New Roman" w:hAnsi="Times New Roman" w:cs="Times New Roman"/>
              </w:rPr>
              <w:t>4. Šio straipsnio 1, 2, 3 dalyse numatyti administraciniai nusižengimai, padaryti pakartotinai,</w:t>
            </w:r>
          </w:p>
          <w:p w14:paraId="54D437B6" w14:textId="77777777" w:rsidR="00F358A9" w:rsidRPr="00291E09" w:rsidRDefault="001C2352" w:rsidP="009260FB">
            <w:pPr>
              <w:jc w:val="both"/>
              <w:rPr>
                <w:rFonts w:ascii="Times New Roman" w:hAnsi="Times New Roman" w:cs="Times New Roman"/>
              </w:rPr>
            </w:pPr>
            <w:r w:rsidRPr="00B3301E">
              <w:rPr>
                <w:rFonts w:ascii="Times New Roman" w:hAnsi="Times New Roman" w:cs="Times New Roman"/>
              </w:rPr>
              <w:t>užtraukia baudą asmenims nuo vieno tūkstančio penkių šimtų iki penkių t</w:t>
            </w:r>
            <w:r w:rsidRPr="00291E09">
              <w:rPr>
                <w:rFonts w:ascii="Times New Roman" w:hAnsi="Times New Roman" w:cs="Times New Roman"/>
              </w:rPr>
              <w:t>ūkstančių dviejų šimtų eurų ir juridinių asmenų vadovams – nuo trijų tūkstančių penkių šimtų iki penkių tūkstančių aštuonių šimtų eurų.</w:t>
            </w:r>
          </w:p>
          <w:p w14:paraId="6C6A3029" w14:textId="77777777" w:rsidR="00291E09" w:rsidRPr="00291E09" w:rsidRDefault="00291E09" w:rsidP="009260FB">
            <w:pPr>
              <w:jc w:val="both"/>
              <w:rPr>
                <w:rFonts w:ascii="Times New Roman" w:hAnsi="Times New Roman" w:cs="Times New Roman"/>
              </w:rPr>
            </w:pPr>
          </w:p>
          <w:p w14:paraId="18ACA75F" w14:textId="61571488" w:rsidR="00577577" w:rsidRPr="00B3301E" w:rsidRDefault="00291E09" w:rsidP="002749C1">
            <w:pPr>
              <w:jc w:val="both"/>
              <w:rPr>
                <w:rFonts w:ascii="Times New Roman" w:hAnsi="Times New Roman" w:cs="Times New Roman"/>
              </w:rPr>
            </w:pPr>
            <w:r w:rsidRPr="00291E09">
              <w:rPr>
                <w:rFonts w:ascii="Times New Roman" w:hAnsi="Times New Roman" w:cs="Times New Roman"/>
              </w:rPr>
              <w:t xml:space="preserve">Pastaba: </w:t>
            </w:r>
            <w:r w:rsidRPr="00291E09">
              <w:rPr>
                <w:rFonts w:ascii="Times New Roman" w:hAnsi="Times New Roman" w:cs="Times New Roman"/>
                <w:i/>
                <w:szCs w:val="24"/>
              </w:rPr>
              <w:t>Pagal Lietuvos teisės jurisprudenciją</w:t>
            </w:r>
            <w:r w:rsidR="003C1F46">
              <w:rPr>
                <w:rFonts w:ascii="Times New Roman" w:hAnsi="Times New Roman" w:cs="Times New Roman"/>
                <w:i/>
                <w:szCs w:val="24"/>
              </w:rPr>
              <w:t xml:space="preserve"> ir nacionalinę praktiką</w:t>
            </w:r>
            <w:r w:rsidRPr="00291E09">
              <w:rPr>
                <w:rFonts w:ascii="Times New Roman" w:hAnsi="Times New Roman" w:cs="Times New Roman"/>
                <w:i/>
                <w:szCs w:val="24"/>
              </w:rPr>
              <w:t xml:space="preserve">, juridinis asmuo atsako už fizinio asmens padarytas nusikalstamas veikas tik tuo atveju, jeigu nusikalstamą veiką juridinio asmens naudai arba interesais padarė fizinis asmuo, veikęs individualiai ar juridinio asmens vardu, jeigu jis, eidamas vadovaujančias pareigas juridiniame asmenyje, turėjo teisę: 1) atstovauti juridiniam asmeniui arba 2) priimti sprendimus juridinio asmens </w:t>
            </w:r>
            <w:r w:rsidRPr="00291E09">
              <w:rPr>
                <w:rFonts w:ascii="Times New Roman" w:hAnsi="Times New Roman" w:cs="Times New Roman"/>
                <w:i/>
                <w:szCs w:val="24"/>
              </w:rPr>
              <w:lastRenderedPageBreak/>
              <w:t>vardu, arba 3) kontroliuoti juridinio asmens veiklą. Juridinis asmuo gali atsakyti už nusikalstamas veikas ir tuo atveju, jeigu jas juridinio asmens naudai padarė juridinio asmens darbuotojas ar įgaliotas atstovas šio straipsnio 2 dalyje nurodyto asmens nurodymu ar leidimu arba dėl nepakankamos priežiūros arba kontrolės.</w:t>
            </w:r>
          </w:p>
        </w:tc>
        <w:tc>
          <w:tcPr>
            <w:tcW w:w="3326" w:type="dxa"/>
          </w:tcPr>
          <w:p w14:paraId="329DB3A4" w14:textId="77777777" w:rsidR="00F358A9" w:rsidRPr="00B3301E" w:rsidRDefault="00693C40" w:rsidP="009260FB">
            <w:pPr>
              <w:jc w:val="both"/>
              <w:rPr>
                <w:rFonts w:ascii="Times New Roman" w:hAnsi="Times New Roman" w:cs="Times New Roman"/>
              </w:rPr>
            </w:pPr>
            <w:r w:rsidRPr="00B3301E">
              <w:rPr>
                <w:rFonts w:ascii="Times New Roman" w:hAnsi="Times New Roman" w:cs="Times New Roman"/>
              </w:rPr>
              <w:lastRenderedPageBreak/>
              <w:t>Visiškas</w:t>
            </w:r>
          </w:p>
        </w:tc>
      </w:tr>
    </w:tbl>
    <w:p w14:paraId="3B411C8C" w14:textId="77777777" w:rsidR="003D1AFE" w:rsidRPr="00B3301E" w:rsidRDefault="003D1AFE" w:rsidP="009260FB">
      <w:pPr>
        <w:jc w:val="both"/>
        <w:rPr>
          <w:rFonts w:ascii="Times New Roman" w:hAnsi="Times New Roman" w:cs="Times New Roman"/>
        </w:rPr>
      </w:pPr>
    </w:p>
    <w:sectPr w:rsidR="003D1AFE" w:rsidRPr="00B3301E" w:rsidSect="0041505C">
      <w:headerReference w:type="default" r:id="rId8"/>
      <w:headerReference w:type="first" r:id="rId9"/>
      <w:pgSz w:w="16838" w:h="11906" w:orient="landscape"/>
      <w:pgMar w:top="1568" w:right="1701" w:bottom="567"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4D4FEF" w16cid:durableId="202A53AE"/>
  <w16cid:commentId w16cid:paraId="04BEEB43" w16cid:durableId="202A4D8B"/>
  <w16cid:commentId w16cid:paraId="07BC603C" w16cid:durableId="202A4DCB"/>
  <w16cid:commentId w16cid:paraId="49C28C30" w16cid:durableId="202A4CB0"/>
  <w16cid:commentId w16cid:paraId="4E72DE84" w16cid:durableId="202A4D52"/>
  <w16cid:commentId w16cid:paraId="4D9823EB" w16cid:durableId="202A50E3"/>
  <w16cid:commentId w16cid:paraId="08221379" w16cid:durableId="202A5346"/>
  <w16cid:commentId w16cid:paraId="64A6CD7B" w16cid:durableId="202A53F3"/>
  <w16cid:commentId w16cid:paraId="279DB3F2" w16cid:durableId="202A53D7"/>
  <w16cid:commentId w16cid:paraId="780DA2BF" w16cid:durableId="202A6070"/>
  <w16cid:commentId w16cid:paraId="5EE73B72" w16cid:durableId="202A537D"/>
  <w16cid:commentId w16cid:paraId="102D493B" w16cid:durableId="202A51DA"/>
  <w16cid:commentId w16cid:paraId="26DBB263" w16cid:durableId="202A51FC"/>
  <w16cid:commentId w16cid:paraId="3302299D" w16cid:durableId="202A752C"/>
  <w16cid:commentId w16cid:paraId="63502A02" w16cid:durableId="202A773E"/>
  <w16cid:commentId w16cid:paraId="7281DAD2" w16cid:durableId="202A74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7DC45" w14:textId="77777777" w:rsidR="00CD0A5F" w:rsidRDefault="00CD0A5F" w:rsidP="0041505C">
      <w:pPr>
        <w:spacing w:after="0" w:line="240" w:lineRule="auto"/>
      </w:pPr>
      <w:r>
        <w:separator/>
      </w:r>
    </w:p>
  </w:endnote>
  <w:endnote w:type="continuationSeparator" w:id="0">
    <w:p w14:paraId="770951EE" w14:textId="77777777" w:rsidR="00CD0A5F" w:rsidRDefault="00CD0A5F" w:rsidP="0041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72583" w14:textId="77777777" w:rsidR="00CD0A5F" w:rsidRDefault="00CD0A5F" w:rsidP="0041505C">
      <w:pPr>
        <w:spacing w:after="0" w:line="240" w:lineRule="auto"/>
      </w:pPr>
      <w:r>
        <w:separator/>
      </w:r>
    </w:p>
  </w:footnote>
  <w:footnote w:type="continuationSeparator" w:id="0">
    <w:p w14:paraId="389446FA" w14:textId="77777777" w:rsidR="00CD0A5F" w:rsidRDefault="00CD0A5F" w:rsidP="0041505C">
      <w:pPr>
        <w:spacing w:after="0" w:line="240" w:lineRule="auto"/>
      </w:pPr>
      <w:r>
        <w:continuationSeparator/>
      </w:r>
    </w:p>
  </w:footnote>
  <w:footnote w:id="1">
    <w:p w14:paraId="2566B765" w14:textId="77777777" w:rsidR="004B4C6E" w:rsidRPr="001C5FF3" w:rsidRDefault="004B4C6E" w:rsidP="00214CB6">
      <w:pPr>
        <w:pStyle w:val="Puslapioinaostekstas"/>
        <w:rPr>
          <w:lang w:val="lt-LT"/>
        </w:rPr>
      </w:pPr>
      <w:r>
        <w:rPr>
          <w:rStyle w:val="Puslapioinaosnuoroda"/>
        </w:rPr>
        <w:footnoteRef/>
      </w:r>
      <w:r>
        <w:t xml:space="preserve"> </w:t>
      </w:r>
      <w:hyperlink r:id="rId1" w:history="1">
        <w:r w:rsidRPr="001C5FF3">
          <w:rPr>
            <w:rStyle w:val="Hipersaitas"/>
            <w:rFonts w:ascii="Times New Roman" w:hAnsi="Times New Roman"/>
          </w:rPr>
          <w:t>https://egmontgroup.org/en/document-library/8</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789506"/>
      <w:docPartObj>
        <w:docPartGallery w:val="Page Numbers (Top of Page)"/>
        <w:docPartUnique/>
      </w:docPartObj>
    </w:sdtPr>
    <w:sdtEndPr/>
    <w:sdtContent>
      <w:p w14:paraId="71FB748B" w14:textId="77777777" w:rsidR="004B4C6E" w:rsidRDefault="00B4525E">
        <w:pPr>
          <w:pStyle w:val="Antrats"/>
          <w:jc w:val="center"/>
        </w:pPr>
        <w:r>
          <w:rPr>
            <w:noProof/>
          </w:rPr>
          <w:fldChar w:fldCharType="begin"/>
        </w:r>
        <w:r>
          <w:rPr>
            <w:noProof/>
          </w:rPr>
          <w:instrText>PAGE   \* MERGEFORMAT</w:instrText>
        </w:r>
        <w:r>
          <w:rPr>
            <w:noProof/>
          </w:rPr>
          <w:fldChar w:fldCharType="separate"/>
        </w:r>
        <w:r w:rsidR="009F48BA">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672FF" w14:textId="77777777" w:rsidR="004B4C6E" w:rsidRPr="00EE22F3" w:rsidRDefault="004B4C6E" w:rsidP="00EE22F3">
    <w:pPr>
      <w:pStyle w:val="Antrats"/>
      <w:jc w:val="center"/>
      <w:rPr>
        <w:rFonts w:ascii="Times New Roman" w:hAnsi="Times New Roman" w:cs="Times New Roman"/>
        <w:b/>
        <w:sz w:val="24"/>
        <w:szCs w:val="24"/>
      </w:rPr>
    </w:pPr>
    <w:r w:rsidRPr="00EE22F3">
      <w:rPr>
        <w:rFonts w:ascii="Times New Roman" w:hAnsi="Times New Roman" w:cs="Times New Roman"/>
        <w:b/>
        <w:color w:val="000000" w:themeColor="text1"/>
        <w:sz w:val="24"/>
        <w:szCs w:val="24"/>
      </w:rPr>
      <w:t>DIREKTYVOS 2015/849 NUOSTATŲ IR NACIONALINIŲ TEISĖS AKTŲ ATITIKTIES LENTELĖ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9C"/>
    <w:rsid w:val="000122CC"/>
    <w:rsid w:val="0005311B"/>
    <w:rsid w:val="000557E9"/>
    <w:rsid w:val="00067924"/>
    <w:rsid w:val="00086B41"/>
    <w:rsid w:val="000A05CD"/>
    <w:rsid w:val="000A205B"/>
    <w:rsid w:val="000C1751"/>
    <w:rsid w:val="000C2A7E"/>
    <w:rsid w:val="000C741D"/>
    <w:rsid w:val="000D078B"/>
    <w:rsid w:val="00101EA7"/>
    <w:rsid w:val="00104B8E"/>
    <w:rsid w:val="001053E0"/>
    <w:rsid w:val="001157CE"/>
    <w:rsid w:val="00123773"/>
    <w:rsid w:val="00171CBC"/>
    <w:rsid w:val="0019607B"/>
    <w:rsid w:val="001C03A2"/>
    <w:rsid w:val="001C2352"/>
    <w:rsid w:val="00201F89"/>
    <w:rsid w:val="00213311"/>
    <w:rsid w:val="00214CB6"/>
    <w:rsid w:val="00240AF3"/>
    <w:rsid w:val="00243F17"/>
    <w:rsid w:val="002749C1"/>
    <w:rsid w:val="0028569C"/>
    <w:rsid w:val="00291E09"/>
    <w:rsid w:val="002B67DA"/>
    <w:rsid w:val="00315538"/>
    <w:rsid w:val="00340E46"/>
    <w:rsid w:val="00342267"/>
    <w:rsid w:val="003A3EDE"/>
    <w:rsid w:val="003B020B"/>
    <w:rsid w:val="003B4770"/>
    <w:rsid w:val="003C1F46"/>
    <w:rsid w:val="003C4D67"/>
    <w:rsid w:val="003D1AFE"/>
    <w:rsid w:val="003E0B2C"/>
    <w:rsid w:val="0041505C"/>
    <w:rsid w:val="00445CE7"/>
    <w:rsid w:val="00451759"/>
    <w:rsid w:val="004A658F"/>
    <w:rsid w:val="004B4C6E"/>
    <w:rsid w:val="00577577"/>
    <w:rsid w:val="00583EF6"/>
    <w:rsid w:val="00594796"/>
    <w:rsid w:val="005E6618"/>
    <w:rsid w:val="005E6ADF"/>
    <w:rsid w:val="005F22C3"/>
    <w:rsid w:val="0061143A"/>
    <w:rsid w:val="006128EA"/>
    <w:rsid w:val="00621388"/>
    <w:rsid w:val="006737CD"/>
    <w:rsid w:val="0068240C"/>
    <w:rsid w:val="00693C40"/>
    <w:rsid w:val="006B094A"/>
    <w:rsid w:val="006C4564"/>
    <w:rsid w:val="006E215B"/>
    <w:rsid w:val="007072B3"/>
    <w:rsid w:val="00751D73"/>
    <w:rsid w:val="00753205"/>
    <w:rsid w:val="00766ACC"/>
    <w:rsid w:val="00781146"/>
    <w:rsid w:val="0078378C"/>
    <w:rsid w:val="007842C9"/>
    <w:rsid w:val="007C7CFF"/>
    <w:rsid w:val="007E37DE"/>
    <w:rsid w:val="007E748A"/>
    <w:rsid w:val="007F7B30"/>
    <w:rsid w:val="0081711A"/>
    <w:rsid w:val="0082533C"/>
    <w:rsid w:val="00844108"/>
    <w:rsid w:val="00850F28"/>
    <w:rsid w:val="00853980"/>
    <w:rsid w:val="008701DC"/>
    <w:rsid w:val="00872F15"/>
    <w:rsid w:val="00894449"/>
    <w:rsid w:val="008A109A"/>
    <w:rsid w:val="008B58A4"/>
    <w:rsid w:val="008C46EB"/>
    <w:rsid w:val="008C5347"/>
    <w:rsid w:val="008F6C5C"/>
    <w:rsid w:val="00912655"/>
    <w:rsid w:val="009157B3"/>
    <w:rsid w:val="009260FB"/>
    <w:rsid w:val="009A18F8"/>
    <w:rsid w:val="009B068A"/>
    <w:rsid w:val="009C19FD"/>
    <w:rsid w:val="009F48BA"/>
    <w:rsid w:val="00A12CF8"/>
    <w:rsid w:val="00A4411A"/>
    <w:rsid w:val="00A464BF"/>
    <w:rsid w:val="00A51C5D"/>
    <w:rsid w:val="00A60883"/>
    <w:rsid w:val="00AE58AD"/>
    <w:rsid w:val="00B15C81"/>
    <w:rsid w:val="00B3301E"/>
    <w:rsid w:val="00B33234"/>
    <w:rsid w:val="00B41D60"/>
    <w:rsid w:val="00B446BB"/>
    <w:rsid w:val="00B4525E"/>
    <w:rsid w:val="00B46818"/>
    <w:rsid w:val="00B63EF9"/>
    <w:rsid w:val="00B64ECE"/>
    <w:rsid w:val="00B76A99"/>
    <w:rsid w:val="00BA312F"/>
    <w:rsid w:val="00BF407C"/>
    <w:rsid w:val="00C10BA4"/>
    <w:rsid w:val="00C20E1B"/>
    <w:rsid w:val="00C21EBE"/>
    <w:rsid w:val="00C4332A"/>
    <w:rsid w:val="00C5626A"/>
    <w:rsid w:val="00C869B9"/>
    <w:rsid w:val="00CA73A8"/>
    <w:rsid w:val="00CD0A5F"/>
    <w:rsid w:val="00CD1E1B"/>
    <w:rsid w:val="00CE1DC7"/>
    <w:rsid w:val="00D0352F"/>
    <w:rsid w:val="00D30074"/>
    <w:rsid w:val="00D57C9C"/>
    <w:rsid w:val="00D602FC"/>
    <w:rsid w:val="00D646CB"/>
    <w:rsid w:val="00DB0DE0"/>
    <w:rsid w:val="00DC7BEC"/>
    <w:rsid w:val="00DD495F"/>
    <w:rsid w:val="00E323BF"/>
    <w:rsid w:val="00E4363E"/>
    <w:rsid w:val="00E6478E"/>
    <w:rsid w:val="00E71AF5"/>
    <w:rsid w:val="00E73250"/>
    <w:rsid w:val="00EA560E"/>
    <w:rsid w:val="00ED12E1"/>
    <w:rsid w:val="00ED2E00"/>
    <w:rsid w:val="00EE22F3"/>
    <w:rsid w:val="00EE4C31"/>
    <w:rsid w:val="00F24815"/>
    <w:rsid w:val="00F24AE9"/>
    <w:rsid w:val="00F358A9"/>
    <w:rsid w:val="00F41367"/>
    <w:rsid w:val="00F54746"/>
    <w:rsid w:val="00F55465"/>
    <w:rsid w:val="00F66AD1"/>
    <w:rsid w:val="00F72354"/>
    <w:rsid w:val="00FD2DF5"/>
    <w:rsid w:val="00FD4D56"/>
    <w:rsid w:val="00FE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F2DD"/>
  <w15:docId w15:val="{75F5753F-E6BE-4F7D-B07A-0B9243F1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0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85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D2E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2E00"/>
    <w:rPr>
      <w:rFonts w:ascii="Segoe UI" w:hAnsi="Segoe UI" w:cs="Segoe UI"/>
      <w:sz w:val="18"/>
      <w:szCs w:val="18"/>
    </w:rPr>
  </w:style>
  <w:style w:type="character" w:styleId="Komentaronuoroda">
    <w:name w:val="annotation reference"/>
    <w:basedOn w:val="Numatytasispastraiposriftas"/>
    <w:uiPriority w:val="99"/>
    <w:semiHidden/>
    <w:unhideWhenUsed/>
    <w:rsid w:val="005F22C3"/>
    <w:rPr>
      <w:sz w:val="16"/>
      <w:szCs w:val="16"/>
    </w:rPr>
  </w:style>
  <w:style w:type="paragraph" w:styleId="Komentarotekstas">
    <w:name w:val="annotation text"/>
    <w:basedOn w:val="prastasis"/>
    <w:link w:val="KomentarotekstasDiagrama"/>
    <w:uiPriority w:val="99"/>
    <w:unhideWhenUsed/>
    <w:rsid w:val="005F22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22C3"/>
    <w:rPr>
      <w:sz w:val="20"/>
      <w:szCs w:val="20"/>
    </w:rPr>
  </w:style>
  <w:style w:type="paragraph" w:styleId="Komentarotema">
    <w:name w:val="annotation subject"/>
    <w:basedOn w:val="Komentarotekstas"/>
    <w:next w:val="Komentarotekstas"/>
    <w:link w:val="KomentarotemaDiagrama"/>
    <w:uiPriority w:val="99"/>
    <w:semiHidden/>
    <w:unhideWhenUsed/>
    <w:rsid w:val="005F22C3"/>
    <w:rPr>
      <w:b/>
      <w:bCs/>
    </w:rPr>
  </w:style>
  <w:style w:type="character" w:customStyle="1" w:styleId="KomentarotemaDiagrama">
    <w:name w:val="Komentaro tema Diagrama"/>
    <w:basedOn w:val="KomentarotekstasDiagrama"/>
    <w:link w:val="Komentarotema"/>
    <w:uiPriority w:val="99"/>
    <w:semiHidden/>
    <w:rsid w:val="005F22C3"/>
    <w:rPr>
      <w:b/>
      <w:bCs/>
      <w:sz w:val="20"/>
      <w:szCs w:val="20"/>
    </w:rPr>
  </w:style>
  <w:style w:type="paragraph" w:styleId="Antrats">
    <w:name w:val="header"/>
    <w:basedOn w:val="prastasis"/>
    <w:link w:val="AntratsDiagrama"/>
    <w:unhideWhenUsed/>
    <w:rsid w:val="0041505C"/>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41505C"/>
  </w:style>
  <w:style w:type="paragraph" w:styleId="Porat">
    <w:name w:val="footer"/>
    <w:basedOn w:val="prastasis"/>
    <w:link w:val="PoratDiagrama"/>
    <w:uiPriority w:val="99"/>
    <w:unhideWhenUsed/>
    <w:rsid w:val="00415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05C"/>
  </w:style>
  <w:style w:type="paragraph" w:styleId="Sraopastraipa">
    <w:name w:val="List Paragraph"/>
    <w:basedOn w:val="prastasis"/>
    <w:uiPriority w:val="34"/>
    <w:qFormat/>
    <w:rsid w:val="006C4564"/>
    <w:pPr>
      <w:ind w:left="720"/>
      <w:contextualSpacing/>
    </w:pPr>
  </w:style>
  <w:style w:type="character" w:styleId="Hipersaitas">
    <w:name w:val="Hyperlink"/>
    <w:basedOn w:val="Numatytasispastraiposriftas"/>
    <w:rsid w:val="00214CB6"/>
    <w:rPr>
      <w:color w:val="0000FF"/>
      <w:u w:val="single"/>
    </w:rPr>
  </w:style>
  <w:style w:type="paragraph" w:styleId="Puslapioinaostekstas">
    <w:name w:val="footnote text"/>
    <w:basedOn w:val="prastasis"/>
    <w:link w:val="PuslapioinaostekstasDiagrama"/>
    <w:uiPriority w:val="99"/>
    <w:semiHidden/>
    <w:unhideWhenUsed/>
    <w:rsid w:val="00214CB6"/>
    <w:pPr>
      <w:spacing w:after="0" w:line="240" w:lineRule="auto"/>
    </w:pPr>
    <w:rPr>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214CB6"/>
    <w:rPr>
      <w:sz w:val="20"/>
      <w:szCs w:val="20"/>
      <w:lang w:val="en-US"/>
    </w:rPr>
  </w:style>
  <w:style w:type="character" w:styleId="Puslapioinaosnuoroda">
    <w:name w:val="footnote reference"/>
    <w:basedOn w:val="Numatytasispastraiposriftas"/>
    <w:uiPriority w:val="99"/>
    <w:semiHidden/>
    <w:unhideWhenUsed/>
    <w:rsid w:val="00214CB6"/>
    <w:rPr>
      <w:vertAlign w:val="superscript"/>
    </w:rPr>
  </w:style>
  <w:style w:type="paragraph" w:styleId="Paprastasistekstas">
    <w:name w:val="Plain Text"/>
    <w:basedOn w:val="prastasis"/>
    <w:link w:val="PaprastasistekstasDiagrama"/>
    <w:uiPriority w:val="99"/>
    <w:semiHidden/>
    <w:unhideWhenUsed/>
    <w:rsid w:val="009F48BA"/>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9F48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7345">
      <w:bodyDiv w:val="1"/>
      <w:marLeft w:val="0"/>
      <w:marRight w:val="0"/>
      <w:marTop w:val="0"/>
      <w:marBottom w:val="0"/>
      <w:divBdr>
        <w:top w:val="none" w:sz="0" w:space="0" w:color="auto"/>
        <w:left w:val="none" w:sz="0" w:space="0" w:color="auto"/>
        <w:bottom w:val="none" w:sz="0" w:space="0" w:color="auto"/>
        <w:right w:val="none" w:sz="0" w:space="0" w:color="auto"/>
      </w:divBdr>
    </w:div>
    <w:div w:id="40134276">
      <w:bodyDiv w:val="1"/>
      <w:marLeft w:val="0"/>
      <w:marRight w:val="0"/>
      <w:marTop w:val="0"/>
      <w:marBottom w:val="0"/>
      <w:divBdr>
        <w:top w:val="none" w:sz="0" w:space="0" w:color="auto"/>
        <w:left w:val="none" w:sz="0" w:space="0" w:color="auto"/>
        <w:bottom w:val="none" w:sz="0" w:space="0" w:color="auto"/>
        <w:right w:val="none" w:sz="0" w:space="0" w:color="auto"/>
      </w:divBdr>
    </w:div>
    <w:div w:id="48771900">
      <w:bodyDiv w:val="1"/>
      <w:marLeft w:val="0"/>
      <w:marRight w:val="0"/>
      <w:marTop w:val="0"/>
      <w:marBottom w:val="0"/>
      <w:divBdr>
        <w:top w:val="none" w:sz="0" w:space="0" w:color="auto"/>
        <w:left w:val="none" w:sz="0" w:space="0" w:color="auto"/>
        <w:bottom w:val="none" w:sz="0" w:space="0" w:color="auto"/>
        <w:right w:val="none" w:sz="0" w:space="0" w:color="auto"/>
      </w:divBdr>
    </w:div>
    <w:div w:id="75322384">
      <w:bodyDiv w:val="1"/>
      <w:marLeft w:val="0"/>
      <w:marRight w:val="0"/>
      <w:marTop w:val="0"/>
      <w:marBottom w:val="0"/>
      <w:divBdr>
        <w:top w:val="none" w:sz="0" w:space="0" w:color="auto"/>
        <w:left w:val="none" w:sz="0" w:space="0" w:color="auto"/>
        <w:bottom w:val="none" w:sz="0" w:space="0" w:color="auto"/>
        <w:right w:val="none" w:sz="0" w:space="0" w:color="auto"/>
      </w:divBdr>
    </w:div>
    <w:div w:id="107818858">
      <w:bodyDiv w:val="1"/>
      <w:marLeft w:val="0"/>
      <w:marRight w:val="0"/>
      <w:marTop w:val="0"/>
      <w:marBottom w:val="0"/>
      <w:divBdr>
        <w:top w:val="none" w:sz="0" w:space="0" w:color="auto"/>
        <w:left w:val="none" w:sz="0" w:space="0" w:color="auto"/>
        <w:bottom w:val="none" w:sz="0" w:space="0" w:color="auto"/>
        <w:right w:val="none" w:sz="0" w:space="0" w:color="auto"/>
      </w:divBdr>
    </w:div>
    <w:div w:id="130906261">
      <w:bodyDiv w:val="1"/>
      <w:marLeft w:val="0"/>
      <w:marRight w:val="0"/>
      <w:marTop w:val="0"/>
      <w:marBottom w:val="0"/>
      <w:divBdr>
        <w:top w:val="none" w:sz="0" w:space="0" w:color="auto"/>
        <w:left w:val="none" w:sz="0" w:space="0" w:color="auto"/>
        <w:bottom w:val="none" w:sz="0" w:space="0" w:color="auto"/>
        <w:right w:val="none" w:sz="0" w:space="0" w:color="auto"/>
      </w:divBdr>
    </w:div>
    <w:div w:id="148791109">
      <w:bodyDiv w:val="1"/>
      <w:marLeft w:val="0"/>
      <w:marRight w:val="0"/>
      <w:marTop w:val="0"/>
      <w:marBottom w:val="0"/>
      <w:divBdr>
        <w:top w:val="none" w:sz="0" w:space="0" w:color="auto"/>
        <w:left w:val="none" w:sz="0" w:space="0" w:color="auto"/>
        <w:bottom w:val="none" w:sz="0" w:space="0" w:color="auto"/>
        <w:right w:val="none" w:sz="0" w:space="0" w:color="auto"/>
      </w:divBdr>
      <w:divsChild>
        <w:div w:id="709648891">
          <w:marLeft w:val="0"/>
          <w:marRight w:val="0"/>
          <w:marTop w:val="0"/>
          <w:marBottom w:val="0"/>
          <w:divBdr>
            <w:top w:val="none" w:sz="0" w:space="0" w:color="auto"/>
            <w:left w:val="none" w:sz="0" w:space="0" w:color="auto"/>
            <w:bottom w:val="none" w:sz="0" w:space="0" w:color="auto"/>
            <w:right w:val="none" w:sz="0" w:space="0" w:color="auto"/>
          </w:divBdr>
        </w:div>
      </w:divsChild>
    </w:div>
    <w:div w:id="151064746">
      <w:bodyDiv w:val="1"/>
      <w:marLeft w:val="0"/>
      <w:marRight w:val="0"/>
      <w:marTop w:val="0"/>
      <w:marBottom w:val="0"/>
      <w:divBdr>
        <w:top w:val="none" w:sz="0" w:space="0" w:color="auto"/>
        <w:left w:val="none" w:sz="0" w:space="0" w:color="auto"/>
        <w:bottom w:val="none" w:sz="0" w:space="0" w:color="auto"/>
        <w:right w:val="none" w:sz="0" w:space="0" w:color="auto"/>
      </w:divBdr>
    </w:div>
    <w:div w:id="184833830">
      <w:bodyDiv w:val="1"/>
      <w:marLeft w:val="0"/>
      <w:marRight w:val="0"/>
      <w:marTop w:val="0"/>
      <w:marBottom w:val="0"/>
      <w:divBdr>
        <w:top w:val="none" w:sz="0" w:space="0" w:color="auto"/>
        <w:left w:val="none" w:sz="0" w:space="0" w:color="auto"/>
        <w:bottom w:val="none" w:sz="0" w:space="0" w:color="auto"/>
        <w:right w:val="none" w:sz="0" w:space="0" w:color="auto"/>
      </w:divBdr>
    </w:div>
    <w:div w:id="196739182">
      <w:bodyDiv w:val="1"/>
      <w:marLeft w:val="0"/>
      <w:marRight w:val="0"/>
      <w:marTop w:val="0"/>
      <w:marBottom w:val="0"/>
      <w:divBdr>
        <w:top w:val="none" w:sz="0" w:space="0" w:color="auto"/>
        <w:left w:val="none" w:sz="0" w:space="0" w:color="auto"/>
        <w:bottom w:val="none" w:sz="0" w:space="0" w:color="auto"/>
        <w:right w:val="none" w:sz="0" w:space="0" w:color="auto"/>
      </w:divBdr>
    </w:div>
    <w:div w:id="247425617">
      <w:bodyDiv w:val="1"/>
      <w:marLeft w:val="0"/>
      <w:marRight w:val="0"/>
      <w:marTop w:val="0"/>
      <w:marBottom w:val="0"/>
      <w:divBdr>
        <w:top w:val="none" w:sz="0" w:space="0" w:color="auto"/>
        <w:left w:val="none" w:sz="0" w:space="0" w:color="auto"/>
        <w:bottom w:val="none" w:sz="0" w:space="0" w:color="auto"/>
        <w:right w:val="none" w:sz="0" w:space="0" w:color="auto"/>
      </w:divBdr>
    </w:div>
    <w:div w:id="399407387">
      <w:bodyDiv w:val="1"/>
      <w:marLeft w:val="0"/>
      <w:marRight w:val="0"/>
      <w:marTop w:val="0"/>
      <w:marBottom w:val="0"/>
      <w:divBdr>
        <w:top w:val="none" w:sz="0" w:space="0" w:color="auto"/>
        <w:left w:val="none" w:sz="0" w:space="0" w:color="auto"/>
        <w:bottom w:val="none" w:sz="0" w:space="0" w:color="auto"/>
        <w:right w:val="none" w:sz="0" w:space="0" w:color="auto"/>
      </w:divBdr>
    </w:div>
    <w:div w:id="521893369">
      <w:bodyDiv w:val="1"/>
      <w:marLeft w:val="0"/>
      <w:marRight w:val="0"/>
      <w:marTop w:val="0"/>
      <w:marBottom w:val="0"/>
      <w:divBdr>
        <w:top w:val="none" w:sz="0" w:space="0" w:color="auto"/>
        <w:left w:val="none" w:sz="0" w:space="0" w:color="auto"/>
        <w:bottom w:val="none" w:sz="0" w:space="0" w:color="auto"/>
        <w:right w:val="none" w:sz="0" w:space="0" w:color="auto"/>
      </w:divBdr>
    </w:div>
    <w:div w:id="543447237">
      <w:bodyDiv w:val="1"/>
      <w:marLeft w:val="0"/>
      <w:marRight w:val="0"/>
      <w:marTop w:val="0"/>
      <w:marBottom w:val="0"/>
      <w:divBdr>
        <w:top w:val="none" w:sz="0" w:space="0" w:color="auto"/>
        <w:left w:val="none" w:sz="0" w:space="0" w:color="auto"/>
        <w:bottom w:val="none" w:sz="0" w:space="0" w:color="auto"/>
        <w:right w:val="none" w:sz="0" w:space="0" w:color="auto"/>
      </w:divBdr>
    </w:div>
    <w:div w:id="630211477">
      <w:bodyDiv w:val="1"/>
      <w:marLeft w:val="0"/>
      <w:marRight w:val="0"/>
      <w:marTop w:val="0"/>
      <w:marBottom w:val="0"/>
      <w:divBdr>
        <w:top w:val="none" w:sz="0" w:space="0" w:color="auto"/>
        <w:left w:val="none" w:sz="0" w:space="0" w:color="auto"/>
        <w:bottom w:val="none" w:sz="0" w:space="0" w:color="auto"/>
        <w:right w:val="none" w:sz="0" w:space="0" w:color="auto"/>
      </w:divBdr>
      <w:divsChild>
        <w:div w:id="1273904593">
          <w:marLeft w:val="0"/>
          <w:marRight w:val="0"/>
          <w:marTop w:val="0"/>
          <w:marBottom w:val="0"/>
          <w:divBdr>
            <w:top w:val="none" w:sz="0" w:space="0" w:color="auto"/>
            <w:left w:val="none" w:sz="0" w:space="0" w:color="auto"/>
            <w:bottom w:val="none" w:sz="0" w:space="0" w:color="auto"/>
            <w:right w:val="none" w:sz="0" w:space="0" w:color="auto"/>
          </w:divBdr>
        </w:div>
        <w:div w:id="659847322">
          <w:marLeft w:val="0"/>
          <w:marRight w:val="0"/>
          <w:marTop w:val="0"/>
          <w:marBottom w:val="0"/>
          <w:divBdr>
            <w:top w:val="none" w:sz="0" w:space="0" w:color="auto"/>
            <w:left w:val="none" w:sz="0" w:space="0" w:color="auto"/>
            <w:bottom w:val="none" w:sz="0" w:space="0" w:color="auto"/>
            <w:right w:val="none" w:sz="0" w:space="0" w:color="auto"/>
          </w:divBdr>
        </w:div>
        <w:div w:id="1419718030">
          <w:marLeft w:val="0"/>
          <w:marRight w:val="0"/>
          <w:marTop w:val="0"/>
          <w:marBottom w:val="0"/>
          <w:divBdr>
            <w:top w:val="none" w:sz="0" w:space="0" w:color="auto"/>
            <w:left w:val="none" w:sz="0" w:space="0" w:color="auto"/>
            <w:bottom w:val="none" w:sz="0" w:space="0" w:color="auto"/>
            <w:right w:val="none" w:sz="0" w:space="0" w:color="auto"/>
          </w:divBdr>
        </w:div>
        <w:div w:id="1208953409">
          <w:marLeft w:val="0"/>
          <w:marRight w:val="0"/>
          <w:marTop w:val="0"/>
          <w:marBottom w:val="0"/>
          <w:divBdr>
            <w:top w:val="none" w:sz="0" w:space="0" w:color="auto"/>
            <w:left w:val="none" w:sz="0" w:space="0" w:color="auto"/>
            <w:bottom w:val="none" w:sz="0" w:space="0" w:color="auto"/>
            <w:right w:val="none" w:sz="0" w:space="0" w:color="auto"/>
          </w:divBdr>
        </w:div>
      </w:divsChild>
    </w:div>
    <w:div w:id="638075652">
      <w:bodyDiv w:val="1"/>
      <w:marLeft w:val="0"/>
      <w:marRight w:val="0"/>
      <w:marTop w:val="0"/>
      <w:marBottom w:val="0"/>
      <w:divBdr>
        <w:top w:val="none" w:sz="0" w:space="0" w:color="auto"/>
        <w:left w:val="none" w:sz="0" w:space="0" w:color="auto"/>
        <w:bottom w:val="none" w:sz="0" w:space="0" w:color="auto"/>
        <w:right w:val="none" w:sz="0" w:space="0" w:color="auto"/>
      </w:divBdr>
    </w:div>
    <w:div w:id="683242909">
      <w:bodyDiv w:val="1"/>
      <w:marLeft w:val="0"/>
      <w:marRight w:val="0"/>
      <w:marTop w:val="0"/>
      <w:marBottom w:val="0"/>
      <w:divBdr>
        <w:top w:val="none" w:sz="0" w:space="0" w:color="auto"/>
        <w:left w:val="none" w:sz="0" w:space="0" w:color="auto"/>
        <w:bottom w:val="none" w:sz="0" w:space="0" w:color="auto"/>
        <w:right w:val="none" w:sz="0" w:space="0" w:color="auto"/>
      </w:divBdr>
    </w:div>
    <w:div w:id="905144987">
      <w:bodyDiv w:val="1"/>
      <w:marLeft w:val="0"/>
      <w:marRight w:val="0"/>
      <w:marTop w:val="0"/>
      <w:marBottom w:val="0"/>
      <w:divBdr>
        <w:top w:val="none" w:sz="0" w:space="0" w:color="auto"/>
        <w:left w:val="none" w:sz="0" w:space="0" w:color="auto"/>
        <w:bottom w:val="none" w:sz="0" w:space="0" w:color="auto"/>
        <w:right w:val="none" w:sz="0" w:space="0" w:color="auto"/>
      </w:divBdr>
    </w:div>
    <w:div w:id="931428552">
      <w:bodyDiv w:val="1"/>
      <w:marLeft w:val="0"/>
      <w:marRight w:val="0"/>
      <w:marTop w:val="0"/>
      <w:marBottom w:val="0"/>
      <w:divBdr>
        <w:top w:val="none" w:sz="0" w:space="0" w:color="auto"/>
        <w:left w:val="none" w:sz="0" w:space="0" w:color="auto"/>
        <w:bottom w:val="none" w:sz="0" w:space="0" w:color="auto"/>
        <w:right w:val="none" w:sz="0" w:space="0" w:color="auto"/>
      </w:divBdr>
    </w:div>
    <w:div w:id="1030256392">
      <w:bodyDiv w:val="1"/>
      <w:marLeft w:val="0"/>
      <w:marRight w:val="0"/>
      <w:marTop w:val="0"/>
      <w:marBottom w:val="0"/>
      <w:divBdr>
        <w:top w:val="none" w:sz="0" w:space="0" w:color="auto"/>
        <w:left w:val="none" w:sz="0" w:space="0" w:color="auto"/>
        <w:bottom w:val="none" w:sz="0" w:space="0" w:color="auto"/>
        <w:right w:val="none" w:sz="0" w:space="0" w:color="auto"/>
      </w:divBdr>
    </w:div>
    <w:div w:id="1056470852">
      <w:bodyDiv w:val="1"/>
      <w:marLeft w:val="0"/>
      <w:marRight w:val="0"/>
      <w:marTop w:val="0"/>
      <w:marBottom w:val="0"/>
      <w:divBdr>
        <w:top w:val="none" w:sz="0" w:space="0" w:color="auto"/>
        <w:left w:val="none" w:sz="0" w:space="0" w:color="auto"/>
        <w:bottom w:val="none" w:sz="0" w:space="0" w:color="auto"/>
        <w:right w:val="none" w:sz="0" w:space="0" w:color="auto"/>
      </w:divBdr>
    </w:div>
    <w:div w:id="1088386244">
      <w:bodyDiv w:val="1"/>
      <w:marLeft w:val="0"/>
      <w:marRight w:val="0"/>
      <w:marTop w:val="0"/>
      <w:marBottom w:val="0"/>
      <w:divBdr>
        <w:top w:val="none" w:sz="0" w:space="0" w:color="auto"/>
        <w:left w:val="none" w:sz="0" w:space="0" w:color="auto"/>
        <w:bottom w:val="none" w:sz="0" w:space="0" w:color="auto"/>
        <w:right w:val="none" w:sz="0" w:space="0" w:color="auto"/>
      </w:divBdr>
    </w:div>
    <w:div w:id="1091009956">
      <w:bodyDiv w:val="1"/>
      <w:marLeft w:val="0"/>
      <w:marRight w:val="0"/>
      <w:marTop w:val="0"/>
      <w:marBottom w:val="0"/>
      <w:divBdr>
        <w:top w:val="none" w:sz="0" w:space="0" w:color="auto"/>
        <w:left w:val="none" w:sz="0" w:space="0" w:color="auto"/>
        <w:bottom w:val="none" w:sz="0" w:space="0" w:color="auto"/>
        <w:right w:val="none" w:sz="0" w:space="0" w:color="auto"/>
      </w:divBdr>
    </w:div>
    <w:div w:id="1107693547">
      <w:bodyDiv w:val="1"/>
      <w:marLeft w:val="0"/>
      <w:marRight w:val="0"/>
      <w:marTop w:val="0"/>
      <w:marBottom w:val="0"/>
      <w:divBdr>
        <w:top w:val="none" w:sz="0" w:space="0" w:color="auto"/>
        <w:left w:val="none" w:sz="0" w:space="0" w:color="auto"/>
        <w:bottom w:val="none" w:sz="0" w:space="0" w:color="auto"/>
        <w:right w:val="none" w:sz="0" w:space="0" w:color="auto"/>
      </w:divBdr>
    </w:div>
    <w:div w:id="1110122924">
      <w:bodyDiv w:val="1"/>
      <w:marLeft w:val="0"/>
      <w:marRight w:val="0"/>
      <w:marTop w:val="0"/>
      <w:marBottom w:val="0"/>
      <w:divBdr>
        <w:top w:val="none" w:sz="0" w:space="0" w:color="auto"/>
        <w:left w:val="none" w:sz="0" w:space="0" w:color="auto"/>
        <w:bottom w:val="none" w:sz="0" w:space="0" w:color="auto"/>
        <w:right w:val="none" w:sz="0" w:space="0" w:color="auto"/>
      </w:divBdr>
      <w:divsChild>
        <w:div w:id="714427335">
          <w:marLeft w:val="0"/>
          <w:marRight w:val="0"/>
          <w:marTop w:val="0"/>
          <w:marBottom w:val="0"/>
          <w:divBdr>
            <w:top w:val="none" w:sz="0" w:space="0" w:color="auto"/>
            <w:left w:val="none" w:sz="0" w:space="0" w:color="auto"/>
            <w:bottom w:val="none" w:sz="0" w:space="0" w:color="auto"/>
            <w:right w:val="none" w:sz="0" w:space="0" w:color="auto"/>
          </w:divBdr>
        </w:div>
      </w:divsChild>
    </w:div>
    <w:div w:id="1123427906">
      <w:bodyDiv w:val="1"/>
      <w:marLeft w:val="0"/>
      <w:marRight w:val="0"/>
      <w:marTop w:val="0"/>
      <w:marBottom w:val="0"/>
      <w:divBdr>
        <w:top w:val="none" w:sz="0" w:space="0" w:color="auto"/>
        <w:left w:val="none" w:sz="0" w:space="0" w:color="auto"/>
        <w:bottom w:val="none" w:sz="0" w:space="0" w:color="auto"/>
        <w:right w:val="none" w:sz="0" w:space="0" w:color="auto"/>
      </w:divBdr>
    </w:div>
    <w:div w:id="1141776686">
      <w:bodyDiv w:val="1"/>
      <w:marLeft w:val="0"/>
      <w:marRight w:val="0"/>
      <w:marTop w:val="0"/>
      <w:marBottom w:val="0"/>
      <w:divBdr>
        <w:top w:val="none" w:sz="0" w:space="0" w:color="auto"/>
        <w:left w:val="none" w:sz="0" w:space="0" w:color="auto"/>
        <w:bottom w:val="none" w:sz="0" w:space="0" w:color="auto"/>
        <w:right w:val="none" w:sz="0" w:space="0" w:color="auto"/>
      </w:divBdr>
    </w:div>
    <w:div w:id="1222250305">
      <w:bodyDiv w:val="1"/>
      <w:marLeft w:val="0"/>
      <w:marRight w:val="0"/>
      <w:marTop w:val="0"/>
      <w:marBottom w:val="0"/>
      <w:divBdr>
        <w:top w:val="none" w:sz="0" w:space="0" w:color="auto"/>
        <w:left w:val="none" w:sz="0" w:space="0" w:color="auto"/>
        <w:bottom w:val="none" w:sz="0" w:space="0" w:color="auto"/>
        <w:right w:val="none" w:sz="0" w:space="0" w:color="auto"/>
      </w:divBdr>
    </w:div>
    <w:div w:id="1248274490">
      <w:bodyDiv w:val="1"/>
      <w:marLeft w:val="0"/>
      <w:marRight w:val="0"/>
      <w:marTop w:val="0"/>
      <w:marBottom w:val="0"/>
      <w:divBdr>
        <w:top w:val="none" w:sz="0" w:space="0" w:color="auto"/>
        <w:left w:val="none" w:sz="0" w:space="0" w:color="auto"/>
        <w:bottom w:val="none" w:sz="0" w:space="0" w:color="auto"/>
        <w:right w:val="none" w:sz="0" w:space="0" w:color="auto"/>
      </w:divBdr>
    </w:div>
    <w:div w:id="1288929118">
      <w:bodyDiv w:val="1"/>
      <w:marLeft w:val="0"/>
      <w:marRight w:val="0"/>
      <w:marTop w:val="0"/>
      <w:marBottom w:val="0"/>
      <w:divBdr>
        <w:top w:val="none" w:sz="0" w:space="0" w:color="auto"/>
        <w:left w:val="none" w:sz="0" w:space="0" w:color="auto"/>
        <w:bottom w:val="none" w:sz="0" w:space="0" w:color="auto"/>
        <w:right w:val="none" w:sz="0" w:space="0" w:color="auto"/>
      </w:divBdr>
    </w:div>
    <w:div w:id="1317106027">
      <w:bodyDiv w:val="1"/>
      <w:marLeft w:val="0"/>
      <w:marRight w:val="0"/>
      <w:marTop w:val="0"/>
      <w:marBottom w:val="0"/>
      <w:divBdr>
        <w:top w:val="none" w:sz="0" w:space="0" w:color="auto"/>
        <w:left w:val="none" w:sz="0" w:space="0" w:color="auto"/>
        <w:bottom w:val="none" w:sz="0" w:space="0" w:color="auto"/>
        <w:right w:val="none" w:sz="0" w:space="0" w:color="auto"/>
      </w:divBdr>
    </w:div>
    <w:div w:id="1379351724">
      <w:bodyDiv w:val="1"/>
      <w:marLeft w:val="0"/>
      <w:marRight w:val="0"/>
      <w:marTop w:val="0"/>
      <w:marBottom w:val="0"/>
      <w:divBdr>
        <w:top w:val="none" w:sz="0" w:space="0" w:color="auto"/>
        <w:left w:val="none" w:sz="0" w:space="0" w:color="auto"/>
        <w:bottom w:val="none" w:sz="0" w:space="0" w:color="auto"/>
        <w:right w:val="none" w:sz="0" w:space="0" w:color="auto"/>
      </w:divBdr>
      <w:divsChild>
        <w:div w:id="943344026">
          <w:marLeft w:val="0"/>
          <w:marRight w:val="0"/>
          <w:marTop w:val="0"/>
          <w:marBottom w:val="0"/>
          <w:divBdr>
            <w:top w:val="none" w:sz="0" w:space="0" w:color="auto"/>
            <w:left w:val="none" w:sz="0" w:space="0" w:color="auto"/>
            <w:bottom w:val="none" w:sz="0" w:space="0" w:color="auto"/>
            <w:right w:val="none" w:sz="0" w:space="0" w:color="auto"/>
          </w:divBdr>
        </w:div>
        <w:div w:id="631793514">
          <w:marLeft w:val="0"/>
          <w:marRight w:val="0"/>
          <w:marTop w:val="0"/>
          <w:marBottom w:val="0"/>
          <w:divBdr>
            <w:top w:val="none" w:sz="0" w:space="0" w:color="auto"/>
            <w:left w:val="none" w:sz="0" w:space="0" w:color="auto"/>
            <w:bottom w:val="none" w:sz="0" w:space="0" w:color="auto"/>
            <w:right w:val="none" w:sz="0" w:space="0" w:color="auto"/>
          </w:divBdr>
        </w:div>
        <w:div w:id="29645329">
          <w:marLeft w:val="0"/>
          <w:marRight w:val="0"/>
          <w:marTop w:val="0"/>
          <w:marBottom w:val="0"/>
          <w:divBdr>
            <w:top w:val="none" w:sz="0" w:space="0" w:color="auto"/>
            <w:left w:val="none" w:sz="0" w:space="0" w:color="auto"/>
            <w:bottom w:val="none" w:sz="0" w:space="0" w:color="auto"/>
            <w:right w:val="none" w:sz="0" w:space="0" w:color="auto"/>
          </w:divBdr>
        </w:div>
        <w:div w:id="1746955285">
          <w:marLeft w:val="0"/>
          <w:marRight w:val="0"/>
          <w:marTop w:val="0"/>
          <w:marBottom w:val="0"/>
          <w:divBdr>
            <w:top w:val="none" w:sz="0" w:space="0" w:color="auto"/>
            <w:left w:val="none" w:sz="0" w:space="0" w:color="auto"/>
            <w:bottom w:val="none" w:sz="0" w:space="0" w:color="auto"/>
            <w:right w:val="none" w:sz="0" w:space="0" w:color="auto"/>
          </w:divBdr>
        </w:div>
        <w:div w:id="262079224">
          <w:marLeft w:val="0"/>
          <w:marRight w:val="0"/>
          <w:marTop w:val="0"/>
          <w:marBottom w:val="0"/>
          <w:divBdr>
            <w:top w:val="none" w:sz="0" w:space="0" w:color="auto"/>
            <w:left w:val="none" w:sz="0" w:space="0" w:color="auto"/>
            <w:bottom w:val="none" w:sz="0" w:space="0" w:color="auto"/>
            <w:right w:val="none" w:sz="0" w:space="0" w:color="auto"/>
          </w:divBdr>
        </w:div>
        <w:div w:id="1582792211">
          <w:marLeft w:val="0"/>
          <w:marRight w:val="0"/>
          <w:marTop w:val="0"/>
          <w:marBottom w:val="0"/>
          <w:divBdr>
            <w:top w:val="none" w:sz="0" w:space="0" w:color="auto"/>
            <w:left w:val="none" w:sz="0" w:space="0" w:color="auto"/>
            <w:bottom w:val="none" w:sz="0" w:space="0" w:color="auto"/>
            <w:right w:val="none" w:sz="0" w:space="0" w:color="auto"/>
          </w:divBdr>
        </w:div>
        <w:div w:id="1186675005">
          <w:marLeft w:val="0"/>
          <w:marRight w:val="0"/>
          <w:marTop w:val="0"/>
          <w:marBottom w:val="0"/>
          <w:divBdr>
            <w:top w:val="none" w:sz="0" w:space="0" w:color="auto"/>
            <w:left w:val="none" w:sz="0" w:space="0" w:color="auto"/>
            <w:bottom w:val="none" w:sz="0" w:space="0" w:color="auto"/>
            <w:right w:val="none" w:sz="0" w:space="0" w:color="auto"/>
          </w:divBdr>
        </w:div>
        <w:div w:id="1615942864">
          <w:marLeft w:val="0"/>
          <w:marRight w:val="0"/>
          <w:marTop w:val="0"/>
          <w:marBottom w:val="0"/>
          <w:divBdr>
            <w:top w:val="none" w:sz="0" w:space="0" w:color="auto"/>
            <w:left w:val="none" w:sz="0" w:space="0" w:color="auto"/>
            <w:bottom w:val="none" w:sz="0" w:space="0" w:color="auto"/>
            <w:right w:val="none" w:sz="0" w:space="0" w:color="auto"/>
          </w:divBdr>
        </w:div>
        <w:div w:id="1436709811">
          <w:marLeft w:val="0"/>
          <w:marRight w:val="0"/>
          <w:marTop w:val="0"/>
          <w:marBottom w:val="0"/>
          <w:divBdr>
            <w:top w:val="none" w:sz="0" w:space="0" w:color="auto"/>
            <w:left w:val="none" w:sz="0" w:space="0" w:color="auto"/>
            <w:bottom w:val="none" w:sz="0" w:space="0" w:color="auto"/>
            <w:right w:val="none" w:sz="0" w:space="0" w:color="auto"/>
          </w:divBdr>
        </w:div>
      </w:divsChild>
    </w:div>
    <w:div w:id="1440755367">
      <w:bodyDiv w:val="1"/>
      <w:marLeft w:val="0"/>
      <w:marRight w:val="0"/>
      <w:marTop w:val="0"/>
      <w:marBottom w:val="0"/>
      <w:divBdr>
        <w:top w:val="none" w:sz="0" w:space="0" w:color="auto"/>
        <w:left w:val="none" w:sz="0" w:space="0" w:color="auto"/>
        <w:bottom w:val="none" w:sz="0" w:space="0" w:color="auto"/>
        <w:right w:val="none" w:sz="0" w:space="0" w:color="auto"/>
      </w:divBdr>
    </w:div>
    <w:div w:id="1445225306">
      <w:bodyDiv w:val="1"/>
      <w:marLeft w:val="0"/>
      <w:marRight w:val="0"/>
      <w:marTop w:val="0"/>
      <w:marBottom w:val="0"/>
      <w:divBdr>
        <w:top w:val="none" w:sz="0" w:space="0" w:color="auto"/>
        <w:left w:val="none" w:sz="0" w:space="0" w:color="auto"/>
        <w:bottom w:val="none" w:sz="0" w:space="0" w:color="auto"/>
        <w:right w:val="none" w:sz="0" w:space="0" w:color="auto"/>
      </w:divBdr>
    </w:div>
    <w:div w:id="1511749196">
      <w:bodyDiv w:val="1"/>
      <w:marLeft w:val="0"/>
      <w:marRight w:val="0"/>
      <w:marTop w:val="0"/>
      <w:marBottom w:val="0"/>
      <w:divBdr>
        <w:top w:val="none" w:sz="0" w:space="0" w:color="auto"/>
        <w:left w:val="none" w:sz="0" w:space="0" w:color="auto"/>
        <w:bottom w:val="none" w:sz="0" w:space="0" w:color="auto"/>
        <w:right w:val="none" w:sz="0" w:space="0" w:color="auto"/>
      </w:divBdr>
      <w:divsChild>
        <w:div w:id="102767701">
          <w:marLeft w:val="0"/>
          <w:marRight w:val="0"/>
          <w:marTop w:val="0"/>
          <w:marBottom w:val="0"/>
          <w:divBdr>
            <w:top w:val="none" w:sz="0" w:space="0" w:color="auto"/>
            <w:left w:val="none" w:sz="0" w:space="0" w:color="auto"/>
            <w:bottom w:val="none" w:sz="0" w:space="0" w:color="auto"/>
            <w:right w:val="none" w:sz="0" w:space="0" w:color="auto"/>
          </w:divBdr>
        </w:div>
        <w:div w:id="1856184228">
          <w:marLeft w:val="0"/>
          <w:marRight w:val="0"/>
          <w:marTop w:val="0"/>
          <w:marBottom w:val="0"/>
          <w:divBdr>
            <w:top w:val="none" w:sz="0" w:space="0" w:color="auto"/>
            <w:left w:val="none" w:sz="0" w:space="0" w:color="auto"/>
            <w:bottom w:val="none" w:sz="0" w:space="0" w:color="auto"/>
            <w:right w:val="none" w:sz="0" w:space="0" w:color="auto"/>
          </w:divBdr>
        </w:div>
      </w:divsChild>
    </w:div>
    <w:div w:id="1516189424">
      <w:bodyDiv w:val="1"/>
      <w:marLeft w:val="0"/>
      <w:marRight w:val="0"/>
      <w:marTop w:val="0"/>
      <w:marBottom w:val="0"/>
      <w:divBdr>
        <w:top w:val="none" w:sz="0" w:space="0" w:color="auto"/>
        <w:left w:val="none" w:sz="0" w:space="0" w:color="auto"/>
        <w:bottom w:val="none" w:sz="0" w:space="0" w:color="auto"/>
        <w:right w:val="none" w:sz="0" w:space="0" w:color="auto"/>
      </w:divBdr>
    </w:div>
    <w:div w:id="1544713509">
      <w:bodyDiv w:val="1"/>
      <w:marLeft w:val="0"/>
      <w:marRight w:val="0"/>
      <w:marTop w:val="0"/>
      <w:marBottom w:val="0"/>
      <w:divBdr>
        <w:top w:val="none" w:sz="0" w:space="0" w:color="auto"/>
        <w:left w:val="none" w:sz="0" w:space="0" w:color="auto"/>
        <w:bottom w:val="none" w:sz="0" w:space="0" w:color="auto"/>
        <w:right w:val="none" w:sz="0" w:space="0" w:color="auto"/>
      </w:divBdr>
    </w:div>
    <w:div w:id="1551457119">
      <w:bodyDiv w:val="1"/>
      <w:marLeft w:val="0"/>
      <w:marRight w:val="0"/>
      <w:marTop w:val="0"/>
      <w:marBottom w:val="0"/>
      <w:divBdr>
        <w:top w:val="none" w:sz="0" w:space="0" w:color="auto"/>
        <w:left w:val="none" w:sz="0" w:space="0" w:color="auto"/>
        <w:bottom w:val="none" w:sz="0" w:space="0" w:color="auto"/>
        <w:right w:val="none" w:sz="0" w:space="0" w:color="auto"/>
      </w:divBdr>
    </w:div>
    <w:div w:id="1577201211">
      <w:bodyDiv w:val="1"/>
      <w:marLeft w:val="0"/>
      <w:marRight w:val="0"/>
      <w:marTop w:val="0"/>
      <w:marBottom w:val="0"/>
      <w:divBdr>
        <w:top w:val="none" w:sz="0" w:space="0" w:color="auto"/>
        <w:left w:val="none" w:sz="0" w:space="0" w:color="auto"/>
        <w:bottom w:val="none" w:sz="0" w:space="0" w:color="auto"/>
        <w:right w:val="none" w:sz="0" w:space="0" w:color="auto"/>
      </w:divBdr>
    </w:div>
    <w:div w:id="1591281681">
      <w:bodyDiv w:val="1"/>
      <w:marLeft w:val="0"/>
      <w:marRight w:val="0"/>
      <w:marTop w:val="0"/>
      <w:marBottom w:val="0"/>
      <w:divBdr>
        <w:top w:val="none" w:sz="0" w:space="0" w:color="auto"/>
        <w:left w:val="none" w:sz="0" w:space="0" w:color="auto"/>
        <w:bottom w:val="none" w:sz="0" w:space="0" w:color="auto"/>
        <w:right w:val="none" w:sz="0" w:space="0" w:color="auto"/>
      </w:divBdr>
    </w:div>
    <w:div w:id="1644460515">
      <w:bodyDiv w:val="1"/>
      <w:marLeft w:val="0"/>
      <w:marRight w:val="0"/>
      <w:marTop w:val="0"/>
      <w:marBottom w:val="0"/>
      <w:divBdr>
        <w:top w:val="none" w:sz="0" w:space="0" w:color="auto"/>
        <w:left w:val="none" w:sz="0" w:space="0" w:color="auto"/>
        <w:bottom w:val="none" w:sz="0" w:space="0" w:color="auto"/>
        <w:right w:val="none" w:sz="0" w:space="0" w:color="auto"/>
      </w:divBdr>
    </w:div>
    <w:div w:id="1653145733">
      <w:bodyDiv w:val="1"/>
      <w:marLeft w:val="0"/>
      <w:marRight w:val="0"/>
      <w:marTop w:val="0"/>
      <w:marBottom w:val="0"/>
      <w:divBdr>
        <w:top w:val="none" w:sz="0" w:space="0" w:color="auto"/>
        <w:left w:val="none" w:sz="0" w:space="0" w:color="auto"/>
        <w:bottom w:val="none" w:sz="0" w:space="0" w:color="auto"/>
        <w:right w:val="none" w:sz="0" w:space="0" w:color="auto"/>
      </w:divBdr>
      <w:divsChild>
        <w:div w:id="1950433948">
          <w:marLeft w:val="0"/>
          <w:marRight w:val="0"/>
          <w:marTop w:val="0"/>
          <w:marBottom w:val="0"/>
          <w:divBdr>
            <w:top w:val="none" w:sz="0" w:space="0" w:color="auto"/>
            <w:left w:val="none" w:sz="0" w:space="0" w:color="auto"/>
            <w:bottom w:val="none" w:sz="0" w:space="0" w:color="auto"/>
            <w:right w:val="none" w:sz="0" w:space="0" w:color="auto"/>
          </w:divBdr>
        </w:div>
        <w:div w:id="153962312">
          <w:marLeft w:val="0"/>
          <w:marRight w:val="0"/>
          <w:marTop w:val="0"/>
          <w:marBottom w:val="0"/>
          <w:divBdr>
            <w:top w:val="none" w:sz="0" w:space="0" w:color="auto"/>
            <w:left w:val="none" w:sz="0" w:space="0" w:color="auto"/>
            <w:bottom w:val="none" w:sz="0" w:space="0" w:color="auto"/>
            <w:right w:val="none" w:sz="0" w:space="0" w:color="auto"/>
          </w:divBdr>
        </w:div>
        <w:div w:id="690881268">
          <w:marLeft w:val="0"/>
          <w:marRight w:val="0"/>
          <w:marTop w:val="0"/>
          <w:marBottom w:val="0"/>
          <w:divBdr>
            <w:top w:val="none" w:sz="0" w:space="0" w:color="auto"/>
            <w:left w:val="none" w:sz="0" w:space="0" w:color="auto"/>
            <w:bottom w:val="none" w:sz="0" w:space="0" w:color="auto"/>
            <w:right w:val="none" w:sz="0" w:space="0" w:color="auto"/>
          </w:divBdr>
        </w:div>
        <w:div w:id="1429423974">
          <w:marLeft w:val="0"/>
          <w:marRight w:val="0"/>
          <w:marTop w:val="0"/>
          <w:marBottom w:val="0"/>
          <w:divBdr>
            <w:top w:val="none" w:sz="0" w:space="0" w:color="auto"/>
            <w:left w:val="none" w:sz="0" w:space="0" w:color="auto"/>
            <w:bottom w:val="none" w:sz="0" w:space="0" w:color="auto"/>
            <w:right w:val="none" w:sz="0" w:space="0" w:color="auto"/>
          </w:divBdr>
        </w:div>
        <w:div w:id="802164114">
          <w:marLeft w:val="0"/>
          <w:marRight w:val="0"/>
          <w:marTop w:val="0"/>
          <w:marBottom w:val="0"/>
          <w:divBdr>
            <w:top w:val="none" w:sz="0" w:space="0" w:color="auto"/>
            <w:left w:val="none" w:sz="0" w:space="0" w:color="auto"/>
            <w:bottom w:val="none" w:sz="0" w:space="0" w:color="auto"/>
            <w:right w:val="none" w:sz="0" w:space="0" w:color="auto"/>
          </w:divBdr>
        </w:div>
        <w:div w:id="404885483">
          <w:marLeft w:val="0"/>
          <w:marRight w:val="0"/>
          <w:marTop w:val="0"/>
          <w:marBottom w:val="0"/>
          <w:divBdr>
            <w:top w:val="none" w:sz="0" w:space="0" w:color="auto"/>
            <w:left w:val="none" w:sz="0" w:space="0" w:color="auto"/>
            <w:bottom w:val="none" w:sz="0" w:space="0" w:color="auto"/>
            <w:right w:val="none" w:sz="0" w:space="0" w:color="auto"/>
          </w:divBdr>
        </w:div>
        <w:div w:id="1099183878">
          <w:marLeft w:val="0"/>
          <w:marRight w:val="0"/>
          <w:marTop w:val="0"/>
          <w:marBottom w:val="0"/>
          <w:divBdr>
            <w:top w:val="none" w:sz="0" w:space="0" w:color="auto"/>
            <w:left w:val="none" w:sz="0" w:space="0" w:color="auto"/>
            <w:bottom w:val="none" w:sz="0" w:space="0" w:color="auto"/>
            <w:right w:val="none" w:sz="0" w:space="0" w:color="auto"/>
          </w:divBdr>
        </w:div>
        <w:div w:id="2089158335">
          <w:marLeft w:val="0"/>
          <w:marRight w:val="0"/>
          <w:marTop w:val="0"/>
          <w:marBottom w:val="0"/>
          <w:divBdr>
            <w:top w:val="none" w:sz="0" w:space="0" w:color="auto"/>
            <w:left w:val="none" w:sz="0" w:space="0" w:color="auto"/>
            <w:bottom w:val="none" w:sz="0" w:space="0" w:color="auto"/>
            <w:right w:val="none" w:sz="0" w:space="0" w:color="auto"/>
          </w:divBdr>
        </w:div>
        <w:div w:id="1374503011">
          <w:marLeft w:val="0"/>
          <w:marRight w:val="0"/>
          <w:marTop w:val="0"/>
          <w:marBottom w:val="0"/>
          <w:divBdr>
            <w:top w:val="none" w:sz="0" w:space="0" w:color="auto"/>
            <w:left w:val="none" w:sz="0" w:space="0" w:color="auto"/>
            <w:bottom w:val="none" w:sz="0" w:space="0" w:color="auto"/>
            <w:right w:val="none" w:sz="0" w:space="0" w:color="auto"/>
          </w:divBdr>
        </w:div>
        <w:div w:id="1094936979">
          <w:marLeft w:val="0"/>
          <w:marRight w:val="0"/>
          <w:marTop w:val="0"/>
          <w:marBottom w:val="0"/>
          <w:divBdr>
            <w:top w:val="none" w:sz="0" w:space="0" w:color="auto"/>
            <w:left w:val="none" w:sz="0" w:space="0" w:color="auto"/>
            <w:bottom w:val="none" w:sz="0" w:space="0" w:color="auto"/>
            <w:right w:val="none" w:sz="0" w:space="0" w:color="auto"/>
          </w:divBdr>
        </w:div>
        <w:div w:id="1478955682">
          <w:marLeft w:val="0"/>
          <w:marRight w:val="0"/>
          <w:marTop w:val="0"/>
          <w:marBottom w:val="0"/>
          <w:divBdr>
            <w:top w:val="none" w:sz="0" w:space="0" w:color="auto"/>
            <w:left w:val="none" w:sz="0" w:space="0" w:color="auto"/>
            <w:bottom w:val="none" w:sz="0" w:space="0" w:color="auto"/>
            <w:right w:val="none" w:sz="0" w:space="0" w:color="auto"/>
          </w:divBdr>
        </w:div>
        <w:div w:id="1784231702">
          <w:marLeft w:val="0"/>
          <w:marRight w:val="0"/>
          <w:marTop w:val="0"/>
          <w:marBottom w:val="0"/>
          <w:divBdr>
            <w:top w:val="none" w:sz="0" w:space="0" w:color="auto"/>
            <w:left w:val="none" w:sz="0" w:space="0" w:color="auto"/>
            <w:bottom w:val="none" w:sz="0" w:space="0" w:color="auto"/>
            <w:right w:val="none" w:sz="0" w:space="0" w:color="auto"/>
          </w:divBdr>
        </w:div>
      </w:divsChild>
    </w:div>
    <w:div w:id="1676149185">
      <w:bodyDiv w:val="1"/>
      <w:marLeft w:val="0"/>
      <w:marRight w:val="0"/>
      <w:marTop w:val="0"/>
      <w:marBottom w:val="0"/>
      <w:divBdr>
        <w:top w:val="none" w:sz="0" w:space="0" w:color="auto"/>
        <w:left w:val="none" w:sz="0" w:space="0" w:color="auto"/>
        <w:bottom w:val="none" w:sz="0" w:space="0" w:color="auto"/>
        <w:right w:val="none" w:sz="0" w:space="0" w:color="auto"/>
      </w:divBdr>
    </w:div>
    <w:div w:id="1683775167">
      <w:bodyDiv w:val="1"/>
      <w:marLeft w:val="0"/>
      <w:marRight w:val="0"/>
      <w:marTop w:val="0"/>
      <w:marBottom w:val="0"/>
      <w:divBdr>
        <w:top w:val="none" w:sz="0" w:space="0" w:color="auto"/>
        <w:left w:val="none" w:sz="0" w:space="0" w:color="auto"/>
        <w:bottom w:val="none" w:sz="0" w:space="0" w:color="auto"/>
        <w:right w:val="none" w:sz="0" w:space="0" w:color="auto"/>
      </w:divBdr>
    </w:div>
    <w:div w:id="1740400648">
      <w:bodyDiv w:val="1"/>
      <w:marLeft w:val="0"/>
      <w:marRight w:val="0"/>
      <w:marTop w:val="0"/>
      <w:marBottom w:val="0"/>
      <w:divBdr>
        <w:top w:val="none" w:sz="0" w:space="0" w:color="auto"/>
        <w:left w:val="none" w:sz="0" w:space="0" w:color="auto"/>
        <w:bottom w:val="none" w:sz="0" w:space="0" w:color="auto"/>
        <w:right w:val="none" w:sz="0" w:space="0" w:color="auto"/>
      </w:divBdr>
    </w:div>
    <w:div w:id="1760171454">
      <w:bodyDiv w:val="1"/>
      <w:marLeft w:val="0"/>
      <w:marRight w:val="0"/>
      <w:marTop w:val="0"/>
      <w:marBottom w:val="0"/>
      <w:divBdr>
        <w:top w:val="none" w:sz="0" w:space="0" w:color="auto"/>
        <w:left w:val="none" w:sz="0" w:space="0" w:color="auto"/>
        <w:bottom w:val="none" w:sz="0" w:space="0" w:color="auto"/>
        <w:right w:val="none" w:sz="0" w:space="0" w:color="auto"/>
      </w:divBdr>
    </w:div>
    <w:div w:id="1820993011">
      <w:bodyDiv w:val="1"/>
      <w:marLeft w:val="0"/>
      <w:marRight w:val="0"/>
      <w:marTop w:val="0"/>
      <w:marBottom w:val="0"/>
      <w:divBdr>
        <w:top w:val="none" w:sz="0" w:space="0" w:color="auto"/>
        <w:left w:val="none" w:sz="0" w:space="0" w:color="auto"/>
        <w:bottom w:val="none" w:sz="0" w:space="0" w:color="auto"/>
        <w:right w:val="none" w:sz="0" w:space="0" w:color="auto"/>
      </w:divBdr>
    </w:div>
    <w:div w:id="1843012707">
      <w:bodyDiv w:val="1"/>
      <w:marLeft w:val="0"/>
      <w:marRight w:val="0"/>
      <w:marTop w:val="0"/>
      <w:marBottom w:val="0"/>
      <w:divBdr>
        <w:top w:val="none" w:sz="0" w:space="0" w:color="auto"/>
        <w:left w:val="none" w:sz="0" w:space="0" w:color="auto"/>
        <w:bottom w:val="none" w:sz="0" w:space="0" w:color="auto"/>
        <w:right w:val="none" w:sz="0" w:space="0" w:color="auto"/>
      </w:divBdr>
    </w:div>
    <w:div w:id="1896429483">
      <w:bodyDiv w:val="1"/>
      <w:marLeft w:val="0"/>
      <w:marRight w:val="0"/>
      <w:marTop w:val="0"/>
      <w:marBottom w:val="0"/>
      <w:divBdr>
        <w:top w:val="none" w:sz="0" w:space="0" w:color="auto"/>
        <w:left w:val="none" w:sz="0" w:space="0" w:color="auto"/>
        <w:bottom w:val="none" w:sz="0" w:space="0" w:color="auto"/>
        <w:right w:val="none" w:sz="0" w:space="0" w:color="auto"/>
      </w:divBdr>
    </w:div>
    <w:div w:id="1915552821">
      <w:bodyDiv w:val="1"/>
      <w:marLeft w:val="0"/>
      <w:marRight w:val="0"/>
      <w:marTop w:val="0"/>
      <w:marBottom w:val="0"/>
      <w:divBdr>
        <w:top w:val="none" w:sz="0" w:space="0" w:color="auto"/>
        <w:left w:val="none" w:sz="0" w:space="0" w:color="auto"/>
        <w:bottom w:val="none" w:sz="0" w:space="0" w:color="auto"/>
        <w:right w:val="none" w:sz="0" w:space="0" w:color="auto"/>
      </w:divBdr>
    </w:div>
    <w:div w:id="1941646385">
      <w:bodyDiv w:val="1"/>
      <w:marLeft w:val="0"/>
      <w:marRight w:val="0"/>
      <w:marTop w:val="0"/>
      <w:marBottom w:val="0"/>
      <w:divBdr>
        <w:top w:val="none" w:sz="0" w:space="0" w:color="auto"/>
        <w:left w:val="none" w:sz="0" w:space="0" w:color="auto"/>
        <w:bottom w:val="none" w:sz="0" w:space="0" w:color="auto"/>
        <w:right w:val="none" w:sz="0" w:space="0" w:color="auto"/>
      </w:divBdr>
    </w:div>
    <w:div w:id="1992639713">
      <w:bodyDiv w:val="1"/>
      <w:marLeft w:val="0"/>
      <w:marRight w:val="0"/>
      <w:marTop w:val="0"/>
      <w:marBottom w:val="0"/>
      <w:divBdr>
        <w:top w:val="none" w:sz="0" w:space="0" w:color="auto"/>
        <w:left w:val="none" w:sz="0" w:space="0" w:color="auto"/>
        <w:bottom w:val="none" w:sz="0" w:space="0" w:color="auto"/>
        <w:right w:val="none" w:sz="0" w:space="0" w:color="auto"/>
      </w:divBdr>
    </w:div>
    <w:div w:id="2121562181">
      <w:bodyDiv w:val="1"/>
      <w:marLeft w:val="0"/>
      <w:marRight w:val="0"/>
      <w:marTop w:val="0"/>
      <w:marBottom w:val="0"/>
      <w:divBdr>
        <w:top w:val="none" w:sz="0" w:space="0" w:color="auto"/>
        <w:left w:val="none" w:sz="0" w:space="0" w:color="auto"/>
        <w:bottom w:val="none" w:sz="0" w:space="0" w:color="auto"/>
        <w:right w:val="none" w:sz="0" w:space="0" w:color="auto"/>
      </w:divBdr>
    </w:div>
    <w:div w:id="2127962177">
      <w:bodyDiv w:val="1"/>
      <w:marLeft w:val="0"/>
      <w:marRight w:val="0"/>
      <w:marTop w:val="0"/>
      <w:marBottom w:val="0"/>
      <w:divBdr>
        <w:top w:val="none" w:sz="0" w:space="0" w:color="auto"/>
        <w:left w:val="none" w:sz="0" w:space="0" w:color="auto"/>
        <w:bottom w:val="none" w:sz="0" w:space="0" w:color="auto"/>
        <w:right w:val="none" w:sz="0" w:space="0" w:color="auto"/>
      </w:divBdr>
    </w:div>
    <w:div w:id="212823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4ebe66c0262311e5bf92d6af3f6a2e8b/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gmontgroup.org/en/document-library/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0F93-4782-4953-8F7E-278F69FA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42440</Words>
  <Characters>24192</Characters>
  <Application>Microsoft Office Word</Application>
  <DocSecurity>0</DocSecurity>
  <Lines>201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Jankauskaitė</dc:creator>
  <cp:lastModifiedBy>Simona Jankauskaitė</cp:lastModifiedBy>
  <cp:revision>18</cp:revision>
  <cp:lastPrinted>2019-03-18T08:37:00Z</cp:lastPrinted>
  <dcterms:created xsi:type="dcterms:W3CDTF">2019-03-19T07:27:00Z</dcterms:created>
  <dcterms:modified xsi:type="dcterms:W3CDTF">2019-03-19T08:26:00Z</dcterms:modified>
</cp:coreProperties>
</file>