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:rsidTr="007C391A">
        <w:trPr>
          <w:gridAfter w:val="1"/>
          <w:wAfter w:w="8" w:type="dxa"/>
          <w:cantSplit/>
          <w:trHeight w:val="3240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 w:rsidP="002A1435">
            <w:pPr>
              <w:tabs>
                <w:tab w:val="left" w:pos="3969"/>
              </w:tabs>
              <w:spacing w:line="360" w:lineRule="auto"/>
              <w:contextualSpacing/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6732A8FE" wp14:editId="1D89F5A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 w:rsidP="002A1435">
            <w:pPr>
              <w:spacing w:line="360" w:lineRule="auto"/>
              <w:contextualSpacing/>
              <w:jc w:val="center"/>
              <w:rPr>
                <w:b/>
                <w:caps/>
              </w:rPr>
            </w:pPr>
          </w:p>
          <w:p w:rsidR="0007446C" w:rsidRPr="00441D96" w:rsidRDefault="0007446C" w:rsidP="002A1435">
            <w:pPr>
              <w:spacing w:line="36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 w:rsidP="002A1435">
            <w:pPr>
              <w:spacing w:line="360" w:lineRule="auto"/>
              <w:contextualSpacing/>
              <w:jc w:val="center"/>
              <w:rPr>
                <w:b/>
              </w:rPr>
            </w:pPr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Biudžetinė įstaiga, J.Tumo-Vaižganto g. 2, LT-01511 Vilnius, tel.</w:t>
            </w:r>
            <w:r w:rsidR="00DA0AFF" w:rsidRPr="006A0257">
              <w:rPr>
                <w:sz w:val="18"/>
                <w:szCs w:val="18"/>
              </w:rPr>
              <w:t>:</w:t>
            </w:r>
            <w:r w:rsidRPr="006A0257">
              <w:rPr>
                <w:sz w:val="18"/>
                <w:szCs w:val="18"/>
              </w:rPr>
              <w:t xml:space="preserve"> (8 5) 236 2444, (8 5) 236 2400,</w:t>
            </w:r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faks. (8 </w:t>
            </w:r>
            <w:r w:rsidR="00253FD6" w:rsidRPr="006A0257">
              <w:rPr>
                <w:sz w:val="18"/>
                <w:szCs w:val="18"/>
              </w:rPr>
              <w:t>5) 231 30</w:t>
            </w:r>
            <w:r w:rsidRPr="006A0257">
              <w:rPr>
                <w:sz w:val="18"/>
                <w:szCs w:val="18"/>
              </w:rPr>
              <w:t>90, el.</w:t>
            </w:r>
            <w:r w:rsidR="00F77055" w:rsidRPr="006A0257">
              <w:rPr>
                <w:sz w:val="18"/>
                <w:szCs w:val="18"/>
              </w:rPr>
              <w:t xml:space="preserve"> </w:t>
            </w:r>
            <w:r w:rsidRPr="006A0257">
              <w:rPr>
                <w:sz w:val="18"/>
                <w:szCs w:val="18"/>
              </w:rPr>
              <w:t xml:space="preserve">p. </w:t>
            </w:r>
            <w:hyperlink r:id="rId8" w:history="1">
              <w:r w:rsidRPr="006A0257">
                <w:rPr>
                  <w:rStyle w:val="Hipersaitas"/>
                  <w:color w:val="auto"/>
                  <w:sz w:val="18"/>
                  <w:szCs w:val="18"/>
                </w:rPr>
                <w:t>urm@urm.lt</w:t>
              </w:r>
            </w:hyperlink>
            <w:r w:rsidRPr="006A0257">
              <w:rPr>
                <w:sz w:val="18"/>
                <w:szCs w:val="18"/>
              </w:rPr>
              <w:t xml:space="preserve">, </w:t>
            </w:r>
            <w:hyperlink r:id="rId9" w:history="1">
              <w:r w:rsidRPr="006A0257">
                <w:rPr>
                  <w:rStyle w:val="Hipersaitas"/>
                  <w:color w:val="auto"/>
                  <w:sz w:val="18"/>
                  <w:szCs w:val="18"/>
                </w:rPr>
                <w:t>http://www.urm.lt</w:t>
              </w:r>
            </w:hyperlink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Pr="00217DA6" w:rsidRDefault="00441D96" w:rsidP="002A1435">
                  <w:pPr>
                    <w:pStyle w:val="Porat"/>
                    <w:spacing w:line="360" w:lineRule="auto"/>
                    <w:contextualSpacing/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07446C" w:rsidRDefault="0007446C" w:rsidP="002A1435">
            <w:pPr>
              <w:pStyle w:val="Antrats"/>
              <w:spacing w:line="360" w:lineRule="auto"/>
              <w:contextualSpacing/>
              <w:rPr>
                <w:b/>
                <w:sz w:val="30"/>
              </w:rPr>
            </w:pPr>
          </w:p>
        </w:tc>
      </w:tr>
      <w:bookmarkEnd w:id="0"/>
      <w:tr w:rsidR="0007446C" w:rsidRPr="0050650B" w:rsidTr="00217DA6">
        <w:trPr>
          <w:gridBefore w:val="1"/>
          <w:wBefore w:w="8" w:type="dxa"/>
          <w:trHeight w:hRule="exact" w:val="2160"/>
        </w:trPr>
        <w:tc>
          <w:tcPr>
            <w:tcW w:w="4528" w:type="dxa"/>
          </w:tcPr>
          <w:p w:rsidR="0007446C" w:rsidRPr="0050650B" w:rsidRDefault="00CC1F10" w:rsidP="00473FC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50650B">
              <w:rPr>
                <w:sz w:val="24"/>
                <w:szCs w:val="24"/>
              </w:rPr>
              <w:t xml:space="preserve">Lietuvos Respublikos </w:t>
            </w:r>
            <w:r w:rsidR="00473FC5">
              <w:rPr>
                <w:sz w:val="24"/>
                <w:szCs w:val="24"/>
              </w:rPr>
              <w:t>vidaus reikalų</w:t>
            </w:r>
            <w:r w:rsidR="00E76DCE" w:rsidRPr="0050650B">
              <w:rPr>
                <w:sz w:val="24"/>
                <w:szCs w:val="24"/>
              </w:rPr>
              <w:t xml:space="preserve"> ministerijai</w:t>
            </w:r>
          </w:p>
        </w:tc>
        <w:tc>
          <w:tcPr>
            <w:tcW w:w="4828" w:type="dxa"/>
            <w:gridSpan w:val="2"/>
          </w:tcPr>
          <w:p w:rsidR="0007446C" w:rsidRPr="006B36B1" w:rsidRDefault="00CC1F10" w:rsidP="0050650B">
            <w:pPr>
              <w:tabs>
                <w:tab w:val="left" w:pos="1985"/>
                <w:tab w:val="left" w:pos="2977"/>
              </w:tabs>
              <w:spacing w:line="360" w:lineRule="auto"/>
              <w:ind w:left="276"/>
              <w:contextualSpacing/>
              <w:rPr>
                <w:sz w:val="24"/>
                <w:szCs w:val="24"/>
              </w:rPr>
            </w:pPr>
            <w:r w:rsidRPr="006B36B1">
              <w:rPr>
                <w:sz w:val="24"/>
                <w:szCs w:val="24"/>
              </w:rPr>
              <w:t>201</w:t>
            </w:r>
            <w:r w:rsidR="00A06FD7">
              <w:rPr>
                <w:sz w:val="24"/>
                <w:szCs w:val="24"/>
              </w:rPr>
              <w:t>9</w:t>
            </w:r>
            <w:r w:rsidR="0007446C" w:rsidRPr="006B36B1">
              <w:rPr>
                <w:sz w:val="24"/>
                <w:szCs w:val="24"/>
              </w:rPr>
              <w:t>-</w:t>
            </w:r>
            <w:r w:rsidR="00A06FD7">
              <w:rPr>
                <w:sz w:val="24"/>
                <w:szCs w:val="24"/>
              </w:rPr>
              <w:t>0</w:t>
            </w:r>
            <w:r w:rsidR="00C5498D">
              <w:rPr>
                <w:sz w:val="24"/>
                <w:szCs w:val="24"/>
              </w:rPr>
              <w:t>2</w:t>
            </w:r>
            <w:r w:rsidR="0007446C" w:rsidRPr="006B36B1">
              <w:rPr>
                <w:sz w:val="24"/>
                <w:szCs w:val="24"/>
              </w:rPr>
              <w:t>-</w:t>
            </w:r>
            <w:r w:rsidR="00E05021">
              <w:rPr>
                <w:sz w:val="24"/>
                <w:szCs w:val="24"/>
              </w:rPr>
              <w:t>27</w:t>
            </w:r>
            <w:r w:rsidR="004A26EA" w:rsidRPr="006B36B1">
              <w:rPr>
                <w:sz w:val="24"/>
                <w:szCs w:val="24"/>
              </w:rPr>
              <w:t xml:space="preserve"> </w:t>
            </w:r>
            <w:r w:rsidR="00A87DDB">
              <w:rPr>
                <w:sz w:val="24"/>
                <w:szCs w:val="24"/>
              </w:rPr>
              <w:t xml:space="preserve">   </w:t>
            </w:r>
            <w:r w:rsidR="0007446C" w:rsidRPr="006B36B1">
              <w:rPr>
                <w:sz w:val="24"/>
                <w:szCs w:val="24"/>
              </w:rPr>
              <w:t xml:space="preserve">Nr. </w:t>
            </w:r>
            <w:r w:rsidRPr="006B36B1">
              <w:rPr>
                <w:sz w:val="24"/>
                <w:szCs w:val="24"/>
              </w:rPr>
              <w:t>(22.21)3-</w:t>
            </w:r>
            <w:r w:rsidR="00E05021">
              <w:rPr>
                <w:sz w:val="24"/>
                <w:szCs w:val="24"/>
              </w:rPr>
              <w:t>828</w:t>
            </w:r>
          </w:p>
          <w:p w:rsidR="0007446C" w:rsidRPr="0050650B" w:rsidRDefault="00CC1F10" w:rsidP="00206A6F">
            <w:pPr>
              <w:tabs>
                <w:tab w:val="left" w:pos="275"/>
                <w:tab w:val="left" w:pos="1984"/>
                <w:tab w:val="left" w:pos="2977"/>
              </w:tabs>
              <w:spacing w:line="360" w:lineRule="auto"/>
              <w:ind w:left="276"/>
              <w:contextualSpacing/>
              <w:rPr>
                <w:sz w:val="24"/>
                <w:szCs w:val="24"/>
              </w:rPr>
            </w:pPr>
            <w:r w:rsidRPr="006B36B1">
              <w:rPr>
                <w:sz w:val="24"/>
                <w:szCs w:val="24"/>
              </w:rPr>
              <w:t>Į 201</w:t>
            </w:r>
            <w:r w:rsidR="00141DD2">
              <w:rPr>
                <w:sz w:val="24"/>
                <w:szCs w:val="24"/>
              </w:rPr>
              <w:t>9</w:t>
            </w:r>
            <w:r w:rsidRPr="006B36B1">
              <w:rPr>
                <w:sz w:val="24"/>
                <w:szCs w:val="24"/>
              </w:rPr>
              <w:t>-</w:t>
            </w:r>
            <w:r w:rsidR="00141DD2">
              <w:rPr>
                <w:sz w:val="24"/>
                <w:szCs w:val="24"/>
              </w:rPr>
              <w:t>0</w:t>
            </w:r>
            <w:r w:rsidR="00206A6F">
              <w:rPr>
                <w:sz w:val="24"/>
                <w:szCs w:val="24"/>
              </w:rPr>
              <w:t>2</w:t>
            </w:r>
            <w:r w:rsidR="00081404">
              <w:rPr>
                <w:sz w:val="24"/>
                <w:szCs w:val="24"/>
              </w:rPr>
              <w:t>-</w:t>
            </w:r>
            <w:r w:rsidR="00206A6F">
              <w:rPr>
                <w:sz w:val="24"/>
                <w:szCs w:val="24"/>
              </w:rPr>
              <w:t>07</w:t>
            </w:r>
            <w:r w:rsidR="006B36B1" w:rsidRPr="006B36B1">
              <w:rPr>
                <w:sz w:val="24"/>
                <w:szCs w:val="24"/>
              </w:rPr>
              <w:t xml:space="preserve"> </w:t>
            </w:r>
            <w:r w:rsidR="00A87DDB">
              <w:rPr>
                <w:sz w:val="24"/>
                <w:szCs w:val="24"/>
              </w:rPr>
              <w:t xml:space="preserve"> </w:t>
            </w:r>
            <w:r w:rsidR="006B36B1" w:rsidRPr="006B36B1">
              <w:rPr>
                <w:sz w:val="24"/>
                <w:szCs w:val="24"/>
              </w:rPr>
              <w:t xml:space="preserve">Nr. </w:t>
            </w:r>
            <w:r w:rsidR="00206A6F" w:rsidRPr="00206A6F">
              <w:rPr>
                <w:sz w:val="24"/>
                <w:szCs w:val="24"/>
              </w:rPr>
              <w:t>1D-768</w:t>
            </w:r>
          </w:p>
        </w:tc>
      </w:tr>
      <w:tr w:rsidR="0007446C" w:rsidRPr="0050650B" w:rsidTr="00141DD2">
        <w:trPr>
          <w:gridBefore w:val="1"/>
          <w:wBefore w:w="8" w:type="dxa"/>
          <w:cantSplit/>
          <w:trHeight w:val="720"/>
        </w:trPr>
        <w:tc>
          <w:tcPr>
            <w:tcW w:w="9356" w:type="dxa"/>
            <w:gridSpan w:val="3"/>
          </w:tcPr>
          <w:p w:rsidR="0007446C" w:rsidRPr="0050650B" w:rsidRDefault="00206A6F" w:rsidP="006C5A56">
            <w:pPr>
              <w:contextualSpacing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206A6F">
              <w:rPr>
                <w:rStyle w:val="FontStyle26"/>
                <w:b/>
                <w:sz w:val="24"/>
                <w:szCs w:val="24"/>
              </w:rPr>
              <w:t>DĖL PROTOKOLO, KURIUO ĮGYVENDINAMAS EUROPOS BENDRIJOS IR UKRAINOS SUSITARIMAS DĖL ASMENŲ READMISIJOS, TVIRTINIMO</w:t>
            </w:r>
          </w:p>
        </w:tc>
      </w:tr>
    </w:tbl>
    <w:p w:rsidR="0007446C" w:rsidRPr="0050650B" w:rsidRDefault="0007446C" w:rsidP="006C5A56">
      <w:pPr>
        <w:contextualSpacing/>
        <w:rPr>
          <w:sz w:val="24"/>
          <w:szCs w:val="24"/>
        </w:rPr>
        <w:sectPr w:rsidR="0007446C" w:rsidRPr="0050650B" w:rsidSect="00F13CC5">
          <w:headerReference w:type="even" r:id="rId10"/>
          <w:headerReference w:type="default" r:id="rId11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:rsidR="00C5498D" w:rsidRDefault="00A87DDB" w:rsidP="00141DD2">
      <w:pPr>
        <w:ind w:right="288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97A2C">
        <w:rPr>
          <w:sz w:val="24"/>
          <w:szCs w:val="24"/>
        </w:rPr>
        <w:t>žsienio reikalų ministerija</w:t>
      </w:r>
      <w:r>
        <w:rPr>
          <w:sz w:val="24"/>
          <w:szCs w:val="24"/>
        </w:rPr>
        <w:t xml:space="preserve">, </w:t>
      </w:r>
      <w:r w:rsidR="00206A6F">
        <w:rPr>
          <w:sz w:val="24"/>
          <w:szCs w:val="24"/>
        </w:rPr>
        <w:t xml:space="preserve">pagal kompetenciją </w:t>
      </w:r>
      <w:r w:rsidR="00E40EEF" w:rsidRPr="0050650B">
        <w:rPr>
          <w:sz w:val="24"/>
          <w:szCs w:val="24"/>
        </w:rPr>
        <w:t xml:space="preserve">išnagrinėjusi </w:t>
      </w:r>
      <w:r w:rsidR="00A06FD7" w:rsidRPr="00A06FD7">
        <w:rPr>
          <w:sz w:val="24"/>
          <w:szCs w:val="24"/>
        </w:rPr>
        <w:t>Vidaus reikalų ministerijos</w:t>
      </w:r>
      <w:r w:rsidR="00C5498D">
        <w:rPr>
          <w:sz w:val="24"/>
          <w:szCs w:val="24"/>
        </w:rPr>
        <w:t xml:space="preserve"> </w:t>
      </w:r>
      <w:r w:rsidR="00206A6F" w:rsidRPr="00206A6F">
        <w:rPr>
          <w:sz w:val="24"/>
          <w:szCs w:val="24"/>
        </w:rPr>
        <w:t>pateiktą derinti Lietuvos Respublikos Vyriausybės nutarimo „Dėl Lietuvos Respublikos Vyriausybės ir Ukrainos ministrų kabineto protokolo, kuriuo įgyvendinamas Europos Bendrijos ir Ukrainos susitarimas dėl asmenų readmisijos, patvirtinimo“ projektą</w:t>
      </w:r>
      <w:r w:rsidR="000F574D" w:rsidRPr="00206A6F">
        <w:rPr>
          <w:sz w:val="24"/>
          <w:szCs w:val="24"/>
        </w:rPr>
        <w:t>,</w:t>
      </w:r>
      <w:r w:rsidR="00206A6F">
        <w:rPr>
          <w:sz w:val="24"/>
          <w:szCs w:val="24"/>
        </w:rPr>
        <w:t xml:space="preserve"> pažymi, kad šiam</w:t>
      </w:r>
      <w:r w:rsidR="000F574D">
        <w:rPr>
          <w:sz w:val="24"/>
          <w:szCs w:val="24"/>
        </w:rPr>
        <w:t xml:space="preserve"> projekt</w:t>
      </w:r>
      <w:r w:rsidR="00206A6F">
        <w:rPr>
          <w:sz w:val="24"/>
          <w:szCs w:val="24"/>
        </w:rPr>
        <w:t>ui</w:t>
      </w:r>
      <w:r w:rsidR="000F574D">
        <w:rPr>
          <w:sz w:val="24"/>
          <w:szCs w:val="24"/>
        </w:rPr>
        <w:t xml:space="preserve"> pritaria</w:t>
      </w:r>
      <w:r w:rsidR="00206A6F">
        <w:rPr>
          <w:sz w:val="24"/>
          <w:szCs w:val="24"/>
        </w:rPr>
        <w:t>. Kartu siūlytume nutarimo projekte formuluotę „2018 m. gruodžio 7 d. Kijeve pasirašytą“ perkelti po žodžio „Patvirtinti“</w:t>
      </w:r>
      <w:r w:rsidR="000F574D">
        <w:rPr>
          <w:sz w:val="24"/>
          <w:szCs w:val="24"/>
        </w:rPr>
        <w:t>.</w:t>
      </w:r>
    </w:p>
    <w:p w:rsidR="00141DD2" w:rsidRDefault="00141DD2" w:rsidP="00141DD2">
      <w:pPr>
        <w:ind w:right="288" w:firstLine="709"/>
        <w:contextualSpacing/>
        <w:jc w:val="both"/>
        <w:rPr>
          <w:sz w:val="24"/>
          <w:szCs w:val="24"/>
        </w:rPr>
      </w:pPr>
    </w:p>
    <w:p w:rsidR="002A1435" w:rsidRPr="007C391A" w:rsidRDefault="002A1435" w:rsidP="0050650B">
      <w:pPr>
        <w:spacing w:line="360" w:lineRule="auto"/>
        <w:contextualSpacing/>
        <w:jc w:val="both"/>
        <w:rPr>
          <w:sz w:val="16"/>
          <w:szCs w:val="16"/>
        </w:rPr>
      </w:pPr>
    </w:p>
    <w:p w:rsidR="00104561" w:rsidRPr="007C391A" w:rsidRDefault="00104561" w:rsidP="0050650B">
      <w:pPr>
        <w:spacing w:line="360" w:lineRule="auto"/>
        <w:contextualSpacing/>
        <w:jc w:val="both"/>
        <w:rPr>
          <w:sz w:val="16"/>
          <w:szCs w:val="16"/>
        </w:rPr>
      </w:pPr>
    </w:p>
    <w:p w:rsidR="007C391A" w:rsidRPr="0050650B" w:rsidRDefault="007C391A" w:rsidP="0050650B">
      <w:pPr>
        <w:spacing w:line="360" w:lineRule="auto"/>
        <w:contextualSpacing/>
        <w:jc w:val="both"/>
        <w:rPr>
          <w:sz w:val="24"/>
          <w:szCs w:val="24"/>
        </w:rPr>
        <w:sectPr w:rsidR="007C391A" w:rsidRPr="0050650B" w:rsidSect="00F13CC5">
          <w:footerReference w:type="defaul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08"/>
      </w:tblGrid>
      <w:tr w:rsidR="0007446C" w:rsidRPr="0050650B" w:rsidTr="00943381">
        <w:trPr>
          <w:cantSplit/>
          <w:trHeight w:val="262"/>
        </w:trPr>
        <w:tc>
          <w:tcPr>
            <w:tcW w:w="4670" w:type="dxa"/>
          </w:tcPr>
          <w:p w:rsidR="0007446C" w:rsidRPr="0050650B" w:rsidRDefault="00C5498D" w:rsidP="00943381">
            <w:pPr>
              <w:keepNext/>
              <w:tabs>
                <w:tab w:val="left" w:pos="709"/>
                <w:tab w:val="left" w:pos="7777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Ministerijos kancleris"/>
                  </w:textInput>
                </w:ffData>
              </w:fldChar>
            </w:r>
            <w:bookmarkStart w:id="2" w:name="r20_1_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Ministerijos kancleris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284" w:type="dxa"/>
          </w:tcPr>
          <w:p w:rsidR="0007446C" w:rsidRPr="0050650B" w:rsidRDefault="0007446C" w:rsidP="0050650B">
            <w:pPr>
              <w:keepNext/>
              <w:tabs>
                <w:tab w:val="left" w:pos="7777"/>
              </w:tabs>
              <w:spacing w:line="360" w:lineRule="auto"/>
              <w:contextualSpacing/>
              <w:jc w:val="center"/>
              <w:rPr>
                <w:vanish/>
                <w:color w:val="0000FF"/>
                <w:sz w:val="24"/>
                <w:szCs w:val="24"/>
              </w:rPr>
            </w:pPr>
            <w:r w:rsidRPr="0050650B">
              <w:rPr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50650B">
              <w:rPr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50650B">
              <w:rPr>
                <w:vanish/>
                <w:color w:val="0000FF"/>
                <w:sz w:val="24"/>
                <w:szCs w:val="24"/>
              </w:rPr>
            </w:r>
            <w:r w:rsidRPr="0050650B">
              <w:rPr>
                <w:vanish/>
                <w:color w:val="0000FF"/>
                <w:sz w:val="24"/>
                <w:szCs w:val="24"/>
              </w:rPr>
              <w:fldChar w:fldCharType="separate"/>
            </w:r>
            <w:r w:rsidRPr="0050650B">
              <w:rPr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50650B">
              <w:rPr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308" w:type="dxa"/>
          </w:tcPr>
          <w:p w:rsidR="0007446C" w:rsidRPr="0050650B" w:rsidRDefault="00C5498D" w:rsidP="00943381">
            <w:pPr>
              <w:keepNext/>
              <w:tabs>
                <w:tab w:val="left" w:pos="7777"/>
              </w:tabs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Laimonas Talat-Kelpša"/>
                  </w:textInput>
                </w:ffData>
              </w:fldChar>
            </w:r>
            <w:bookmarkStart w:id="3" w:name="r20_2_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Laimonas Talat-Kelpša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8F1558" w:rsidRDefault="008F1558" w:rsidP="002A1435">
      <w:pPr>
        <w:spacing w:line="360" w:lineRule="auto"/>
        <w:contextualSpacing/>
      </w:pPr>
    </w:p>
    <w:p w:rsidR="0007446C" w:rsidRDefault="0007446C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BB4533" w:rsidRDefault="00BB4533" w:rsidP="007C391A">
      <w:pPr>
        <w:spacing w:line="360" w:lineRule="auto"/>
        <w:contextualSpacing/>
      </w:pPr>
    </w:p>
    <w:p w:rsidR="00BB4533" w:rsidRDefault="00BB4533" w:rsidP="007C391A">
      <w:pPr>
        <w:spacing w:line="360" w:lineRule="auto"/>
        <w:contextualSpacing/>
      </w:pPr>
    </w:p>
    <w:p w:rsidR="00BB4533" w:rsidRDefault="00BB4533" w:rsidP="007C391A">
      <w:pPr>
        <w:spacing w:line="360" w:lineRule="auto"/>
        <w:contextualSpacing/>
      </w:pPr>
    </w:p>
    <w:p w:rsidR="00BB4533" w:rsidRDefault="00BB4533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Default="00217DA6" w:rsidP="007C391A">
      <w:pPr>
        <w:spacing w:line="360" w:lineRule="auto"/>
        <w:contextualSpacing/>
      </w:pPr>
    </w:p>
    <w:p w:rsidR="00217DA6" w:rsidRPr="00E75570" w:rsidRDefault="00217DA6" w:rsidP="00217DA6">
      <w:pPr>
        <w:keepNext/>
        <w:spacing w:line="360" w:lineRule="auto"/>
        <w:contextualSpacing/>
      </w:pPr>
      <w:r>
        <w:t>J</w:t>
      </w:r>
      <w:r w:rsidRPr="00E75570">
        <w:t>. Linkevičius, tel. 8 706 52876, el. p. justinas.linkevicius@urm.lt</w:t>
      </w:r>
    </w:p>
    <w:sectPr w:rsidR="00217DA6" w:rsidRPr="00E75570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F5" w:rsidRDefault="000537F5">
      <w:r>
        <w:separator/>
      </w:r>
    </w:p>
  </w:endnote>
  <w:endnote w:type="continuationSeparator" w:id="0">
    <w:p w:rsidR="000537F5" w:rsidRDefault="000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>
      <w:trPr>
        <w:trHeight w:hRule="exact" w:val="794"/>
      </w:trPr>
      <w:tc>
        <w:tcPr>
          <w:tcW w:w="5184" w:type="dxa"/>
        </w:tcPr>
        <w:p w:rsidR="00F96A73" w:rsidRDefault="00F96A73">
          <w:pPr>
            <w:pStyle w:val="Porat"/>
          </w:pPr>
        </w:p>
      </w:tc>
      <w:tc>
        <w:tcPr>
          <w:tcW w:w="2592" w:type="dxa"/>
        </w:tcPr>
        <w:p w:rsidR="00F96A73" w:rsidRDefault="00F96A73">
          <w:pPr>
            <w:pStyle w:val="Porat"/>
          </w:pPr>
        </w:p>
      </w:tc>
      <w:tc>
        <w:tcPr>
          <w:tcW w:w="2592" w:type="dxa"/>
        </w:tcPr>
        <w:p w:rsidR="00F96A73" w:rsidRDefault="00F96A7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F96A73" w:rsidRDefault="00F96A7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F5" w:rsidRDefault="000537F5">
      <w:r>
        <w:separator/>
      </w:r>
    </w:p>
  </w:footnote>
  <w:footnote w:type="continuationSeparator" w:id="0">
    <w:p w:rsidR="000537F5" w:rsidRDefault="0005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63D24" w:rsidRDefault="00363D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453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63D24" w:rsidRDefault="00363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7FD9"/>
    <w:multiLevelType w:val="hybridMultilevel"/>
    <w:tmpl w:val="4C48E898"/>
    <w:lvl w:ilvl="0" w:tplc="953A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D195C"/>
    <w:multiLevelType w:val="hybridMultilevel"/>
    <w:tmpl w:val="17600B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5E6B38"/>
    <w:multiLevelType w:val="hybridMultilevel"/>
    <w:tmpl w:val="A3C89E30"/>
    <w:lvl w:ilvl="0" w:tplc="FD30E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7A6C4A"/>
    <w:multiLevelType w:val="hybridMultilevel"/>
    <w:tmpl w:val="B9C094FC"/>
    <w:lvl w:ilvl="0" w:tplc="B3DE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24AC"/>
    <w:rsid w:val="000057F1"/>
    <w:rsid w:val="00007F5D"/>
    <w:rsid w:val="000173B1"/>
    <w:rsid w:val="0003043F"/>
    <w:rsid w:val="00040419"/>
    <w:rsid w:val="000537F5"/>
    <w:rsid w:val="00061264"/>
    <w:rsid w:val="0006288A"/>
    <w:rsid w:val="00070485"/>
    <w:rsid w:val="0007446C"/>
    <w:rsid w:val="00081404"/>
    <w:rsid w:val="000871A3"/>
    <w:rsid w:val="00092EE2"/>
    <w:rsid w:val="00093DDF"/>
    <w:rsid w:val="000A3CC2"/>
    <w:rsid w:val="000B3D0D"/>
    <w:rsid w:val="000B7AA4"/>
    <w:rsid w:val="000C5791"/>
    <w:rsid w:val="000E1878"/>
    <w:rsid w:val="000F574D"/>
    <w:rsid w:val="000F76A2"/>
    <w:rsid w:val="00101456"/>
    <w:rsid w:val="00104561"/>
    <w:rsid w:val="00112DED"/>
    <w:rsid w:val="001177D6"/>
    <w:rsid w:val="00124263"/>
    <w:rsid w:val="001262BF"/>
    <w:rsid w:val="00134EB3"/>
    <w:rsid w:val="00135514"/>
    <w:rsid w:val="001365B3"/>
    <w:rsid w:val="00141DD2"/>
    <w:rsid w:val="00146019"/>
    <w:rsid w:val="00146419"/>
    <w:rsid w:val="00157DBF"/>
    <w:rsid w:val="001630E3"/>
    <w:rsid w:val="00181AB6"/>
    <w:rsid w:val="0018700D"/>
    <w:rsid w:val="00191A5D"/>
    <w:rsid w:val="001A17B8"/>
    <w:rsid w:val="001C1DB9"/>
    <w:rsid w:val="001C25D5"/>
    <w:rsid w:val="001D46BC"/>
    <w:rsid w:val="001D783E"/>
    <w:rsid w:val="001E46C9"/>
    <w:rsid w:val="001E591F"/>
    <w:rsid w:val="001E62B7"/>
    <w:rsid w:val="001F454E"/>
    <w:rsid w:val="00206A6F"/>
    <w:rsid w:val="00217DA6"/>
    <w:rsid w:val="002329B2"/>
    <w:rsid w:val="00235D34"/>
    <w:rsid w:val="00253FD6"/>
    <w:rsid w:val="0026549D"/>
    <w:rsid w:val="00266F12"/>
    <w:rsid w:val="00273F1E"/>
    <w:rsid w:val="002A1435"/>
    <w:rsid w:val="002A50DA"/>
    <w:rsid w:val="002A7D47"/>
    <w:rsid w:val="002B2D71"/>
    <w:rsid w:val="002C5AF4"/>
    <w:rsid w:val="002D21B4"/>
    <w:rsid w:val="002D3B9B"/>
    <w:rsid w:val="002E07E7"/>
    <w:rsid w:val="003140A1"/>
    <w:rsid w:val="0034007F"/>
    <w:rsid w:val="00363BC9"/>
    <w:rsid w:val="00363D24"/>
    <w:rsid w:val="00381E8A"/>
    <w:rsid w:val="00383361"/>
    <w:rsid w:val="00390141"/>
    <w:rsid w:val="003905C5"/>
    <w:rsid w:val="00391680"/>
    <w:rsid w:val="003C426A"/>
    <w:rsid w:val="003C7128"/>
    <w:rsid w:val="003D1CD4"/>
    <w:rsid w:val="003F257A"/>
    <w:rsid w:val="003F6DBF"/>
    <w:rsid w:val="00401A89"/>
    <w:rsid w:val="0040764B"/>
    <w:rsid w:val="004217C6"/>
    <w:rsid w:val="00427679"/>
    <w:rsid w:val="00437B80"/>
    <w:rsid w:val="00441AF9"/>
    <w:rsid w:val="00441D96"/>
    <w:rsid w:val="0044749C"/>
    <w:rsid w:val="00451CDF"/>
    <w:rsid w:val="00456B4A"/>
    <w:rsid w:val="00456F3D"/>
    <w:rsid w:val="00473FC5"/>
    <w:rsid w:val="00486A7C"/>
    <w:rsid w:val="00486BFD"/>
    <w:rsid w:val="004932E3"/>
    <w:rsid w:val="00497A2C"/>
    <w:rsid w:val="004A26EA"/>
    <w:rsid w:val="004B0842"/>
    <w:rsid w:val="004B3A76"/>
    <w:rsid w:val="004D3FE2"/>
    <w:rsid w:val="004E0EF7"/>
    <w:rsid w:val="004E120A"/>
    <w:rsid w:val="004E57EF"/>
    <w:rsid w:val="004F3663"/>
    <w:rsid w:val="0050650B"/>
    <w:rsid w:val="0051332E"/>
    <w:rsid w:val="0052722C"/>
    <w:rsid w:val="0053132B"/>
    <w:rsid w:val="0053653C"/>
    <w:rsid w:val="005401DD"/>
    <w:rsid w:val="00541506"/>
    <w:rsid w:val="00550588"/>
    <w:rsid w:val="00553C99"/>
    <w:rsid w:val="005669DB"/>
    <w:rsid w:val="0059274C"/>
    <w:rsid w:val="005B7123"/>
    <w:rsid w:val="005B7442"/>
    <w:rsid w:val="005C1C92"/>
    <w:rsid w:val="005C51C4"/>
    <w:rsid w:val="005C60DB"/>
    <w:rsid w:val="005D2C50"/>
    <w:rsid w:val="005D3A33"/>
    <w:rsid w:val="005F17D1"/>
    <w:rsid w:val="00625EFF"/>
    <w:rsid w:val="00632883"/>
    <w:rsid w:val="00655286"/>
    <w:rsid w:val="00672B1A"/>
    <w:rsid w:val="00681171"/>
    <w:rsid w:val="006853BD"/>
    <w:rsid w:val="00692D21"/>
    <w:rsid w:val="006936A8"/>
    <w:rsid w:val="006A0257"/>
    <w:rsid w:val="006B11A5"/>
    <w:rsid w:val="006B36B1"/>
    <w:rsid w:val="006B7DB8"/>
    <w:rsid w:val="006C5A56"/>
    <w:rsid w:val="006D0DF4"/>
    <w:rsid w:val="006D1D22"/>
    <w:rsid w:val="006E468D"/>
    <w:rsid w:val="00702772"/>
    <w:rsid w:val="00712BD8"/>
    <w:rsid w:val="00720C1C"/>
    <w:rsid w:val="007253FB"/>
    <w:rsid w:val="00736A32"/>
    <w:rsid w:val="00737854"/>
    <w:rsid w:val="00760108"/>
    <w:rsid w:val="00765674"/>
    <w:rsid w:val="00770428"/>
    <w:rsid w:val="007744D5"/>
    <w:rsid w:val="00781A3D"/>
    <w:rsid w:val="00782A59"/>
    <w:rsid w:val="007A5D7A"/>
    <w:rsid w:val="007A6332"/>
    <w:rsid w:val="007B1D02"/>
    <w:rsid w:val="007B5D7E"/>
    <w:rsid w:val="007C322C"/>
    <w:rsid w:val="007C391A"/>
    <w:rsid w:val="007C4944"/>
    <w:rsid w:val="007C5A07"/>
    <w:rsid w:val="007D2116"/>
    <w:rsid w:val="007D3E98"/>
    <w:rsid w:val="007D7672"/>
    <w:rsid w:val="007D7C3D"/>
    <w:rsid w:val="007F0AE5"/>
    <w:rsid w:val="0080319A"/>
    <w:rsid w:val="00845810"/>
    <w:rsid w:val="00856F97"/>
    <w:rsid w:val="008628D8"/>
    <w:rsid w:val="00875228"/>
    <w:rsid w:val="008845AF"/>
    <w:rsid w:val="00884694"/>
    <w:rsid w:val="00892D06"/>
    <w:rsid w:val="008E4A0E"/>
    <w:rsid w:val="008F1558"/>
    <w:rsid w:val="0090324A"/>
    <w:rsid w:val="0090683E"/>
    <w:rsid w:val="009176CD"/>
    <w:rsid w:val="00920316"/>
    <w:rsid w:val="00943381"/>
    <w:rsid w:val="00971906"/>
    <w:rsid w:val="0097356A"/>
    <w:rsid w:val="009A3674"/>
    <w:rsid w:val="009A7ABF"/>
    <w:rsid w:val="009E0A8F"/>
    <w:rsid w:val="009E2EC6"/>
    <w:rsid w:val="009F55F2"/>
    <w:rsid w:val="00A00817"/>
    <w:rsid w:val="00A06FD7"/>
    <w:rsid w:val="00A10B6E"/>
    <w:rsid w:val="00A375C0"/>
    <w:rsid w:val="00A37A22"/>
    <w:rsid w:val="00A435DC"/>
    <w:rsid w:val="00A43C84"/>
    <w:rsid w:val="00A6200A"/>
    <w:rsid w:val="00A8134C"/>
    <w:rsid w:val="00A81B9D"/>
    <w:rsid w:val="00A87DDB"/>
    <w:rsid w:val="00AB205C"/>
    <w:rsid w:val="00AB20E8"/>
    <w:rsid w:val="00AB2FA8"/>
    <w:rsid w:val="00AB3BA9"/>
    <w:rsid w:val="00AC5A43"/>
    <w:rsid w:val="00AC5B9C"/>
    <w:rsid w:val="00AE032F"/>
    <w:rsid w:val="00AE4B83"/>
    <w:rsid w:val="00AE7C1C"/>
    <w:rsid w:val="00AF074B"/>
    <w:rsid w:val="00B11CD6"/>
    <w:rsid w:val="00B15767"/>
    <w:rsid w:val="00B43B67"/>
    <w:rsid w:val="00B567D5"/>
    <w:rsid w:val="00B86661"/>
    <w:rsid w:val="00B86682"/>
    <w:rsid w:val="00B96986"/>
    <w:rsid w:val="00BA360C"/>
    <w:rsid w:val="00BB4533"/>
    <w:rsid w:val="00BB4F8C"/>
    <w:rsid w:val="00BD36AC"/>
    <w:rsid w:val="00BD5375"/>
    <w:rsid w:val="00BE1382"/>
    <w:rsid w:val="00BE2542"/>
    <w:rsid w:val="00BF2B95"/>
    <w:rsid w:val="00BF482B"/>
    <w:rsid w:val="00C04C9E"/>
    <w:rsid w:val="00C12A3D"/>
    <w:rsid w:val="00C17409"/>
    <w:rsid w:val="00C218B6"/>
    <w:rsid w:val="00C343CE"/>
    <w:rsid w:val="00C357B9"/>
    <w:rsid w:val="00C42697"/>
    <w:rsid w:val="00C42DA4"/>
    <w:rsid w:val="00C45671"/>
    <w:rsid w:val="00C4747A"/>
    <w:rsid w:val="00C5498D"/>
    <w:rsid w:val="00C549FC"/>
    <w:rsid w:val="00C57DB6"/>
    <w:rsid w:val="00C6501D"/>
    <w:rsid w:val="00C70DFA"/>
    <w:rsid w:val="00C72831"/>
    <w:rsid w:val="00C83A78"/>
    <w:rsid w:val="00C8658F"/>
    <w:rsid w:val="00C9372C"/>
    <w:rsid w:val="00CA611C"/>
    <w:rsid w:val="00CB01E1"/>
    <w:rsid w:val="00CB1426"/>
    <w:rsid w:val="00CC1F10"/>
    <w:rsid w:val="00CC493F"/>
    <w:rsid w:val="00CD0C78"/>
    <w:rsid w:val="00CD397F"/>
    <w:rsid w:val="00CD671B"/>
    <w:rsid w:val="00CF0D84"/>
    <w:rsid w:val="00CF1389"/>
    <w:rsid w:val="00CF23CB"/>
    <w:rsid w:val="00D01DFF"/>
    <w:rsid w:val="00D256C5"/>
    <w:rsid w:val="00D25F1C"/>
    <w:rsid w:val="00D81C82"/>
    <w:rsid w:val="00DA0AFF"/>
    <w:rsid w:val="00DB1E8B"/>
    <w:rsid w:val="00DD3BB0"/>
    <w:rsid w:val="00DD42DC"/>
    <w:rsid w:val="00DD6795"/>
    <w:rsid w:val="00DF2BFC"/>
    <w:rsid w:val="00E02F5B"/>
    <w:rsid w:val="00E04301"/>
    <w:rsid w:val="00E0437D"/>
    <w:rsid w:val="00E05021"/>
    <w:rsid w:val="00E40EEF"/>
    <w:rsid w:val="00E41806"/>
    <w:rsid w:val="00E504E0"/>
    <w:rsid w:val="00E60C6F"/>
    <w:rsid w:val="00E7086D"/>
    <w:rsid w:val="00E75570"/>
    <w:rsid w:val="00E76DCE"/>
    <w:rsid w:val="00E83CE7"/>
    <w:rsid w:val="00E9192A"/>
    <w:rsid w:val="00EA5B86"/>
    <w:rsid w:val="00EB2A81"/>
    <w:rsid w:val="00EB4D45"/>
    <w:rsid w:val="00EB7E5C"/>
    <w:rsid w:val="00EC2325"/>
    <w:rsid w:val="00EC261E"/>
    <w:rsid w:val="00F027E9"/>
    <w:rsid w:val="00F13CC5"/>
    <w:rsid w:val="00F24DB4"/>
    <w:rsid w:val="00F25078"/>
    <w:rsid w:val="00F77055"/>
    <w:rsid w:val="00F8383A"/>
    <w:rsid w:val="00F8757A"/>
    <w:rsid w:val="00F95E35"/>
    <w:rsid w:val="00F96A73"/>
    <w:rsid w:val="00FA75C1"/>
    <w:rsid w:val="00FB09DE"/>
    <w:rsid w:val="00FB75DD"/>
    <w:rsid w:val="00FC53C0"/>
    <w:rsid w:val="00FD0C3B"/>
    <w:rsid w:val="00FD68EE"/>
    <w:rsid w:val="00FD7528"/>
    <w:rsid w:val="00FE105D"/>
    <w:rsid w:val="00FE7706"/>
    <w:rsid w:val="00FF4FD2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0B6E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C1F10"/>
    <w:pPr>
      <w:ind w:left="720"/>
      <w:contextualSpacing/>
    </w:pPr>
  </w:style>
  <w:style w:type="character" w:customStyle="1" w:styleId="FontStyle26">
    <w:name w:val="Font Style26"/>
    <w:basedOn w:val="Numatytasispastraiposriftas"/>
    <w:rsid w:val="00E76DCE"/>
    <w:rPr>
      <w:rFonts w:ascii="Times New Roman" w:hAnsi="Times New Roman" w:cs="Times New Roman"/>
      <w:sz w:val="22"/>
      <w:szCs w:val="22"/>
    </w:rPr>
  </w:style>
  <w:style w:type="character" w:customStyle="1" w:styleId="fontstyle260">
    <w:name w:val="fontstyle26"/>
    <w:basedOn w:val="Numatytasispastraiposriftas"/>
    <w:rsid w:val="0078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0</TotalTime>
  <Pages>1</Pages>
  <Words>804</Words>
  <Characters>459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1261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Daina MACIJAUSKAITĖ</dc:creator>
  <cp:lastModifiedBy>Kristina Jurkšienė</cp:lastModifiedBy>
  <cp:revision>2</cp:revision>
  <cp:lastPrinted>2019-02-26T07:17:00Z</cp:lastPrinted>
  <dcterms:created xsi:type="dcterms:W3CDTF">2019-02-27T09:29:00Z</dcterms:created>
  <dcterms:modified xsi:type="dcterms:W3CDTF">2019-02-27T09:29:00Z</dcterms:modified>
</cp:coreProperties>
</file>