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0753" w:rsidRPr="005F1D91" w:rsidRDefault="00810753" w:rsidP="00891F25">
      <w:pPr>
        <w:pStyle w:val="Pagrindiniotekstotrauka2"/>
        <w:tabs>
          <w:tab w:val="left" w:pos="0"/>
        </w:tabs>
        <w:spacing w:after="0" w:line="240" w:lineRule="auto"/>
        <w:ind w:left="0"/>
        <w:jc w:val="center"/>
        <w:outlineLvl w:val="0"/>
        <w:rPr>
          <w:b/>
          <w:bCs/>
          <w:szCs w:val="24"/>
        </w:rPr>
      </w:pPr>
    </w:p>
    <w:p w:rsidR="00E26BB0" w:rsidRPr="005F1D91" w:rsidRDefault="00E26BB0" w:rsidP="00891F25">
      <w:pPr>
        <w:pStyle w:val="Pagrindiniotekstotrauka2"/>
        <w:tabs>
          <w:tab w:val="left" w:pos="0"/>
        </w:tabs>
        <w:spacing w:after="0" w:line="240" w:lineRule="auto"/>
        <w:ind w:left="0"/>
        <w:jc w:val="center"/>
        <w:outlineLvl w:val="0"/>
        <w:rPr>
          <w:b/>
          <w:bCs/>
          <w:szCs w:val="24"/>
        </w:rPr>
      </w:pPr>
      <w:r w:rsidRPr="005F1D91">
        <w:rPr>
          <w:b/>
          <w:bCs/>
          <w:szCs w:val="24"/>
        </w:rPr>
        <w:t>2015 M. BALANDŽIO 24 D. KOMISIJOS DELEGUOTOJO REGLAMENTO (ES) 2015/1011, KURIUO PAPILDOMAS EUROPOS PARLAMENTO IR TARYBOS REGLAMENT</w:t>
      </w:r>
      <w:r w:rsidR="00767D17" w:rsidRPr="005F1D91">
        <w:rPr>
          <w:b/>
          <w:bCs/>
          <w:szCs w:val="24"/>
        </w:rPr>
        <w:t>AS</w:t>
      </w:r>
      <w:r w:rsidRPr="005F1D91">
        <w:rPr>
          <w:b/>
          <w:bCs/>
          <w:szCs w:val="24"/>
        </w:rPr>
        <w:t xml:space="preserve"> (EB) NR. 273/2004 DĖL NARKOTINIŲ MEDŽIAGŲ PIRMTAKŲ (PREKURSORIŲ)</w:t>
      </w:r>
    </w:p>
    <w:p w:rsidR="00440337" w:rsidRPr="005F1D91" w:rsidRDefault="00891F25" w:rsidP="00440337">
      <w:pPr>
        <w:pStyle w:val="Pagrindiniotekstotrauka2"/>
        <w:tabs>
          <w:tab w:val="left" w:pos="0"/>
        </w:tabs>
        <w:spacing w:after="0" w:line="240" w:lineRule="auto"/>
        <w:ind w:left="0"/>
        <w:jc w:val="center"/>
        <w:outlineLvl w:val="0"/>
        <w:rPr>
          <w:b/>
          <w:szCs w:val="24"/>
          <w:lang w:eastAsia="lt-LT"/>
        </w:rPr>
      </w:pPr>
      <w:r w:rsidRPr="005F1D91">
        <w:rPr>
          <w:b/>
          <w:szCs w:val="24"/>
          <w:lang w:eastAsia="lt-LT"/>
        </w:rPr>
        <w:t>IR TARYBOS REGLAMENT</w:t>
      </w:r>
      <w:r w:rsidR="00767D17" w:rsidRPr="005F1D91">
        <w:rPr>
          <w:b/>
          <w:szCs w:val="24"/>
          <w:lang w:eastAsia="lt-LT"/>
        </w:rPr>
        <w:t>AS</w:t>
      </w:r>
      <w:r w:rsidRPr="005F1D91">
        <w:rPr>
          <w:b/>
          <w:szCs w:val="24"/>
          <w:lang w:eastAsia="lt-LT"/>
        </w:rPr>
        <w:t xml:space="preserve"> (E</w:t>
      </w:r>
      <w:r w:rsidR="00767D17" w:rsidRPr="005F1D91">
        <w:rPr>
          <w:b/>
          <w:szCs w:val="24"/>
          <w:lang w:eastAsia="lt-LT"/>
        </w:rPr>
        <w:t>B</w:t>
      </w:r>
      <w:r w:rsidRPr="005F1D91">
        <w:rPr>
          <w:b/>
          <w:szCs w:val="24"/>
          <w:lang w:eastAsia="lt-LT"/>
        </w:rPr>
        <w:t>) NR. 1</w:t>
      </w:r>
      <w:r w:rsidR="0049098D" w:rsidRPr="005F1D91">
        <w:rPr>
          <w:b/>
          <w:szCs w:val="24"/>
          <w:lang w:eastAsia="lt-LT"/>
        </w:rPr>
        <w:t>11</w:t>
      </w:r>
      <w:r w:rsidRPr="005F1D91">
        <w:rPr>
          <w:b/>
          <w:szCs w:val="24"/>
          <w:lang w:eastAsia="lt-LT"/>
        </w:rPr>
        <w:t>/20</w:t>
      </w:r>
      <w:r w:rsidR="0049098D" w:rsidRPr="005F1D91">
        <w:rPr>
          <w:b/>
          <w:szCs w:val="24"/>
          <w:lang w:eastAsia="lt-LT"/>
        </w:rPr>
        <w:t>05, NUSTATAN</w:t>
      </w:r>
      <w:r w:rsidR="00767D17" w:rsidRPr="005F1D91">
        <w:rPr>
          <w:b/>
          <w:szCs w:val="24"/>
          <w:lang w:eastAsia="lt-LT"/>
        </w:rPr>
        <w:t>TIS</w:t>
      </w:r>
      <w:r w:rsidR="0049098D" w:rsidRPr="005F1D91">
        <w:rPr>
          <w:b/>
          <w:szCs w:val="24"/>
          <w:lang w:eastAsia="lt-LT"/>
        </w:rPr>
        <w:t xml:space="preserve"> PREKYBOS NARKOTINIŲ IR </w:t>
      </w:r>
      <w:r w:rsidR="0049098D" w:rsidRPr="005F1D91">
        <w:rPr>
          <w:b/>
          <w:szCs w:val="24"/>
        </w:rPr>
        <w:t>PSICHOTROPINIŲ MEDŽIAGŲ PIRMTAK</w:t>
      </w:r>
      <w:r w:rsidR="00767D17" w:rsidRPr="005F1D91">
        <w:rPr>
          <w:b/>
          <w:szCs w:val="24"/>
        </w:rPr>
        <w:t>AIS</w:t>
      </w:r>
      <w:r w:rsidR="0049098D" w:rsidRPr="005F1D91">
        <w:rPr>
          <w:b/>
          <w:szCs w:val="24"/>
        </w:rPr>
        <w:t xml:space="preserve"> (PREKURSORI</w:t>
      </w:r>
      <w:r w:rsidR="00767D17" w:rsidRPr="005F1D91">
        <w:rPr>
          <w:b/>
          <w:szCs w:val="24"/>
        </w:rPr>
        <w:t>AIS</w:t>
      </w:r>
      <w:r w:rsidR="0049098D" w:rsidRPr="005F1D91">
        <w:rPr>
          <w:b/>
          <w:szCs w:val="24"/>
        </w:rPr>
        <w:t>) TARP BENDRIJOS IR TREČIŲJŲ ŠALIŲ STEBĖSENOS TAISYKL</w:t>
      </w:r>
      <w:r w:rsidR="00767D17" w:rsidRPr="005F1D91">
        <w:rPr>
          <w:b/>
          <w:szCs w:val="24"/>
        </w:rPr>
        <w:t>E</w:t>
      </w:r>
      <w:r w:rsidR="0049098D" w:rsidRPr="005F1D91">
        <w:rPr>
          <w:b/>
          <w:szCs w:val="24"/>
        </w:rPr>
        <w:t>S, IR PANAIKINAMAS KOMISIJOS REGLAMENTAS (EB) N</w:t>
      </w:r>
      <w:r w:rsidR="00B0144F" w:rsidRPr="005F1D91">
        <w:rPr>
          <w:b/>
          <w:szCs w:val="24"/>
        </w:rPr>
        <w:t>R</w:t>
      </w:r>
      <w:r w:rsidR="0049098D" w:rsidRPr="005F1D91">
        <w:rPr>
          <w:b/>
          <w:szCs w:val="24"/>
        </w:rPr>
        <w:t>. 1277/2005</w:t>
      </w:r>
      <w:r w:rsidRPr="005F1D91">
        <w:rPr>
          <w:b/>
          <w:szCs w:val="24"/>
          <w:lang w:eastAsia="lt-LT"/>
        </w:rPr>
        <w:t xml:space="preserve"> </w:t>
      </w:r>
    </w:p>
    <w:p w:rsidR="00440337" w:rsidRPr="005F1D91" w:rsidRDefault="00891F25" w:rsidP="00440337">
      <w:pPr>
        <w:pStyle w:val="Pagrindiniotekstotrauka2"/>
        <w:tabs>
          <w:tab w:val="left" w:pos="0"/>
        </w:tabs>
        <w:spacing w:after="0" w:line="240" w:lineRule="auto"/>
        <w:ind w:left="0"/>
        <w:jc w:val="center"/>
        <w:outlineLvl w:val="0"/>
        <w:rPr>
          <w:b/>
        </w:rPr>
      </w:pPr>
      <w:r w:rsidRPr="005F1D91">
        <w:rPr>
          <w:b/>
        </w:rPr>
        <w:t xml:space="preserve">IR </w:t>
      </w:r>
    </w:p>
    <w:p w:rsidR="00440337" w:rsidRPr="005F1D91" w:rsidRDefault="00891F25" w:rsidP="00440337">
      <w:pPr>
        <w:pStyle w:val="Pagrindiniotekstotrauka2"/>
        <w:tabs>
          <w:tab w:val="left" w:pos="0"/>
        </w:tabs>
        <w:spacing w:after="0" w:line="240" w:lineRule="auto"/>
        <w:ind w:left="0"/>
        <w:jc w:val="center"/>
        <w:outlineLvl w:val="0"/>
        <w:rPr>
          <w:b/>
          <w:szCs w:val="24"/>
        </w:rPr>
      </w:pPr>
      <w:r w:rsidRPr="005F1D91">
        <w:rPr>
          <w:b/>
          <w:szCs w:val="24"/>
        </w:rPr>
        <w:t xml:space="preserve">LIETUVOS RESPUBLIKOS NARKOTINIŲ IR PSICHOTROPINIŲ MEDŽIAGŲ PIRMTAKŲ (PREKURSORIŲ) KONTROLĖS ĮSTATYMO NR. VIII-1207 PAKEITIMO ĮSTATYMO PROJEKTO </w:t>
      </w:r>
    </w:p>
    <w:p w:rsidR="00737148" w:rsidRPr="005F1D91" w:rsidRDefault="00891F25" w:rsidP="00440337">
      <w:pPr>
        <w:pStyle w:val="Pagrindiniotekstotrauka2"/>
        <w:tabs>
          <w:tab w:val="left" w:pos="0"/>
        </w:tabs>
        <w:spacing w:after="0" w:line="240" w:lineRule="auto"/>
        <w:ind w:left="0"/>
        <w:jc w:val="center"/>
        <w:outlineLvl w:val="0"/>
        <w:rPr>
          <w:b/>
        </w:rPr>
      </w:pPr>
      <w:r w:rsidRPr="005F1D91">
        <w:rPr>
          <w:b/>
        </w:rPr>
        <w:t>ATITIKTIES LENTELĖ</w:t>
      </w:r>
    </w:p>
    <w:p w:rsidR="00273298" w:rsidRPr="005F1D91" w:rsidRDefault="00273298" w:rsidP="00440337">
      <w:pPr>
        <w:pStyle w:val="Pagrindiniotekstotrauka2"/>
        <w:tabs>
          <w:tab w:val="left" w:pos="0"/>
        </w:tabs>
        <w:spacing w:after="0" w:line="240" w:lineRule="auto"/>
        <w:ind w:left="0"/>
        <w:jc w:val="center"/>
        <w:outlineLvl w:val="0"/>
        <w:rPr>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5748"/>
        <w:gridCol w:w="5700"/>
        <w:gridCol w:w="1985"/>
        <w:gridCol w:w="1417"/>
      </w:tblGrid>
      <w:tr w:rsidR="00EE74AD" w:rsidRPr="005F1D91" w:rsidTr="008A4C36">
        <w:tblPrEx>
          <w:tblCellMar>
            <w:top w:w="0" w:type="dxa"/>
            <w:bottom w:w="0" w:type="dxa"/>
          </w:tblCellMar>
        </w:tblPrEx>
        <w:tc>
          <w:tcPr>
            <w:tcW w:w="5748" w:type="dxa"/>
          </w:tcPr>
          <w:p w:rsidR="00EE74AD" w:rsidRPr="001074DB" w:rsidRDefault="00B0144F" w:rsidP="00B0144F">
            <w:pPr>
              <w:pStyle w:val="Pagrindiniotekstotrauka2"/>
              <w:tabs>
                <w:tab w:val="left" w:pos="0"/>
              </w:tabs>
              <w:spacing w:after="0" w:line="240" w:lineRule="auto"/>
              <w:ind w:left="0"/>
              <w:jc w:val="both"/>
              <w:outlineLvl w:val="0"/>
              <w:rPr>
                <w:b/>
                <w:bCs/>
                <w:szCs w:val="24"/>
                <w:lang w:eastAsia="lt-LT"/>
              </w:rPr>
            </w:pPr>
            <w:r w:rsidRPr="001074DB">
              <w:rPr>
                <w:b/>
                <w:bCs/>
                <w:szCs w:val="24"/>
              </w:rPr>
              <w:t xml:space="preserve">2015 m. balandžio 24 d. </w:t>
            </w:r>
            <w:r w:rsidR="00767D17" w:rsidRPr="001074DB">
              <w:rPr>
                <w:b/>
                <w:bCs/>
                <w:szCs w:val="24"/>
              </w:rPr>
              <w:t>K</w:t>
            </w:r>
            <w:r w:rsidRPr="001074DB">
              <w:rPr>
                <w:b/>
                <w:bCs/>
                <w:szCs w:val="24"/>
              </w:rPr>
              <w:t>omisijos deleguot</w:t>
            </w:r>
            <w:r w:rsidR="00767D17" w:rsidRPr="001074DB">
              <w:rPr>
                <w:b/>
                <w:bCs/>
                <w:szCs w:val="24"/>
              </w:rPr>
              <w:t>asis</w:t>
            </w:r>
            <w:r w:rsidRPr="001074DB">
              <w:rPr>
                <w:b/>
                <w:bCs/>
                <w:szCs w:val="24"/>
              </w:rPr>
              <w:t xml:space="preserve"> Reglament</w:t>
            </w:r>
            <w:r w:rsidR="00767D17" w:rsidRPr="001074DB">
              <w:rPr>
                <w:b/>
                <w:bCs/>
                <w:szCs w:val="24"/>
              </w:rPr>
              <w:t>as</w:t>
            </w:r>
            <w:r w:rsidRPr="001074DB">
              <w:rPr>
                <w:b/>
                <w:bCs/>
                <w:szCs w:val="24"/>
              </w:rPr>
              <w:t xml:space="preserve"> (</w:t>
            </w:r>
            <w:r w:rsidR="00767D17" w:rsidRPr="001074DB">
              <w:rPr>
                <w:b/>
                <w:bCs/>
                <w:szCs w:val="24"/>
              </w:rPr>
              <w:t>ES</w:t>
            </w:r>
            <w:r w:rsidRPr="001074DB">
              <w:rPr>
                <w:b/>
                <w:bCs/>
                <w:szCs w:val="24"/>
              </w:rPr>
              <w:t xml:space="preserve">) 2015/1011, kuriuo papildomas </w:t>
            </w:r>
            <w:r w:rsidR="00767D17" w:rsidRPr="001074DB">
              <w:rPr>
                <w:b/>
                <w:bCs/>
              </w:rPr>
              <w:t xml:space="preserve">Europos Parlamento ir Tarybos reglamentas (EB) </w:t>
            </w:r>
            <w:r w:rsidR="003F5FB5">
              <w:rPr>
                <w:b/>
                <w:bCs/>
              </w:rPr>
              <w:t xml:space="preserve"> </w:t>
            </w:r>
            <w:r w:rsidR="00767D17" w:rsidRPr="001074DB">
              <w:rPr>
                <w:b/>
                <w:bCs/>
              </w:rPr>
              <w:t>Nr. 273/2004 dėl narkotinių medžiagų pirmtakų (</w:t>
            </w:r>
            <w:proofErr w:type="spellStart"/>
            <w:r w:rsidR="00767D17" w:rsidRPr="001074DB">
              <w:rPr>
                <w:b/>
                <w:bCs/>
              </w:rPr>
              <w:t>prekursorių</w:t>
            </w:r>
            <w:proofErr w:type="spellEnd"/>
            <w:r w:rsidR="00767D17" w:rsidRPr="001074DB">
              <w:rPr>
                <w:b/>
                <w:bCs/>
              </w:rPr>
              <w:t xml:space="preserve">) ir Tarybos reglamentas (EB) </w:t>
            </w:r>
            <w:r w:rsidR="003F5FB5">
              <w:rPr>
                <w:b/>
                <w:bCs/>
              </w:rPr>
              <w:t xml:space="preserve">             </w:t>
            </w:r>
            <w:r w:rsidR="00767D17" w:rsidRPr="001074DB">
              <w:rPr>
                <w:b/>
                <w:bCs/>
              </w:rPr>
              <w:t>Nr. 111/2005, nustatantis prekybos narkotinių ir psichotropinių medžiagų pirmtakais (</w:t>
            </w:r>
            <w:proofErr w:type="spellStart"/>
            <w:r w:rsidR="00767D17" w:rsidRPr="001074DB">
              <w:rPr>
                <w:b/>
                <w:bCs/>
              </w:rPr>
              <w:t>prekursoriais</w:t>
            </w:r>
            <w:proofErr w:type="spellEnd"/>
            <w:r w:rsidR="00767D17" w:rsidRPr="001074DB">
              <w:rPr>
                <w:b/>
                <w:bCs/>
              </w:rPr>
              <w:t xml:space="preserve">) tarp Bendrijos ir trečiųjų šalių stebėsenos taisykles, ir panaikinamas Komisijos reglamentas (EB) </w:t>
            </w:r>
            <w:r w:rsidR="003F5FB5">
              <w:rPr>
                <w:b/>
                <w:bCs/>
              </w:rPr>
              <w:t xml:space="preserve">             </w:t>
            </w:r>
            <w:r w:rsidR="00767D17" w:rsidRPr="001074DB">
              <w:rPr>
                <w:b/>
                <w:bCs/>
              </w:rPr>
              <w:t>Nr. 1277/2005</w:t>
            </w:r>
          </w:p>
        </w:tc>
        <w:tc>
          <w:tcPr>
            <w:tcW w:w="5700" w:type="dxa"/>
          </w:tcPr>
          <w:p w:rsidR="00EE74AD" w:rsidRPr="005F1D91" w:rsidRDefault="00891F25" w:rsidP="00891F25">
            <w:pPr>
              <w:jc w:val="both"/>
              <w:rPr>
                <w:b/>
                <w:szCs w:val="24"/>
              </w:rPr>
            </w:pPr>
            <w:r w:rsidRPr="005F1D91">
              <w:rPr>
                <w:b/>
              </w:rPr>
              <w:t>L</w:t>
            </w:r>
            <w:r w:rsidRPr="005F1D91">
              <w:rPr>
                <w:b/>
                <w:szCs w:val="24"/>
              </w:rPr>
              <w:t>ietuvos Respublikos narkotinių ir psichotropinių medžiagų pirmtakų (</w:t>
            </w:r>
            <w:proofErr w:type="spellStart"/>
            <w:r w:rsidRPr="005F1D91">
              <w:rPr>
                <w:b/>
                <w:szCs w:val="24"/>
              </w:rPr>
              <w:t>prekursorių</w:t>
            </w:r>
            <w:proofErr w:type="spellEnd"/>
            <w:r w:rsidRPr="005F1D91">
              <w:rPr>
                <w:b/>
                <w:szCs w:val="24"/>
              </w:rPr>
              <w:t>) kontrolės įstatymo Nr. VIII-1207 pakeitimo įstatymo projektas</w:t>
            </w:r>
            <w:r w:rsidR="00440337" w:rsidRPr="005F1D91">
              <w:rPr>
                <w:b/>
                <w:szCs w:val="24"/>
              </w:rPr>
              <w:t xml:space="preserve"> (toliau – Projektas)</w:t>
            </w:r>
          </w:p>
          <w:p w:rsidR="009261D7" w:rsidRPr="005F1D91" w:rsidRDefault="009261D7" w:rsidP="00891F25">
            <w:pPr>
              <w:jc w:val="both"/>
              <w:rPr>
                <w:b/>
                <w:szCs w:val="24"/>
              </w:rPr>
            </w:pPr>
          </w:p>
          <w:p w:rsidR="009261D7" w:rsidRPr="005F1D91" w:rsidRDefault="009261D7" w:rsidP="00911173">
            <w:pPr>
              <w:rPr>
                <w:b/>
                <w:color w:val="000000"/>
                <w:szCs w:val="24"/>
              </w:rPr>
            </w:pPr>
          </w:p>
        </w:tc>
        <w:tc>
          <w:tcPr>
            <w:tcW w:w="1985" w:type="dxa"/>
          </w:tcPr>
          <w:p w:rsidR="00EE74AD" w:rsidRPr="005F1D91" w:rsidRDefault="00EE74AD" w:rsidP="00D56885">
            <w:pPr>
              <w:jc w:val="center"/>
              <w:rPr>
                <w:b/>
                <w:szCs w:val="24"/>
              </w:rPr>
            </w:pPr>
            <w:r w:rsidRPr="005F1D91">
              <w:rPr>
                <w:b/>
                <w:szCs w:val="24"/>
              </w:rPr>
              <w:t>Perkėlimo ir (ar) įgyvendinimo lygis</w:t>
            </w:r>
          </w:p>
        </w:tc>
        <w:tc>
          <w:tcPr>
            <w:tcW w:w="1417" w:type="dxa"/>
          </w:tcPr>
          <w:p w:rsidR="00EE74AD" w:rsidRPr="005F1D91" w:rsidRDefault="00EE74AD" w:rsidP="00D56885">
            <w:pPr>
              <w:jc w:val="center"/>
              <w:rPr>
                <w:b/>
                <w:szCs w:val="24"/>
              </w:rPr>
            </w:pPr>
            <w:r w:rsidRPr="005F1D91">
              <w:rPr>
                <w:b/>
                <w:szCs w:val="24"/>
              </w:rPr>
              <w:t>Pastabos</w:t>
            </w:r>
          </w:p>
        </w:tc>
      </w:tr>
      <w:tr w:rsidR="009F14C0" w:rsidRPr="005F1D91" w:rsidTr="008A4C36">
        <w:tblPrEx>
          <w:tblCellMar>
            <w:top w:w="0" w:type="dxa"/>
            <w:bottom w:w="0" w:type="dxa"/>
          </w:tblCellMar>
        </w:tblPrEx>
        <w:tc>
          <w:tcPr>
            <w:tcW w:w="5748" w:type="dxa"/>
          </w:tcPr>
          <w:p w:rsidR="00B34BD1" w:rsidRPr="005F1D91" w:rsidRDefault="009F14C0" w:rsidP="009F14C0">
            <w:pPr>
              <w:pStyle w:val="CM3"/>
              <w:rPr>
                <w:rFonts w:ascii="Times New Roman" w:hAnsi="Times New Roman"/>
                <w:b/>
                <w:color w:val="000000"/>
              </w:rPr>
            </w:pPr>
            <w:r w:rsidRPr="005F1D91">
              <w:rPr>
                <w:rFonts w:ascii="Times New Roman" w:hAnsi="Times New Roman"/>
                <w:b/>
                <w:color w:val="000000"/>
              </w:rPr>
              <w:t>3 straipsni</w:t>
            </w:r>
            <w:r w:rsidR="00B34BD1" w:rsidRPr="005F1D91">
              <w:rPr>
                <w:rFonts w:ascii="Times New Roman" w:hAnsi="Times New Roman"/>
                <w:b/>
                <w:color w:val="000000"/>
              </w:rPr>
              <w:t>s</w:t>
            </w:r>
          </w:p>
          <w:p w:rsidR="00B34BD1" w:rsidRPr="005F1D91" w:rsidRDefault="00B34BD1" w:rsidP="009F14C0">
            <w:pPr>
              <w:pStyle w:val="CM3"/>
              <w:rPr>
                <w:rFonts w:ascii="Times New Roman" w:hAnsi="Times New Roman"/>
                <w:b/>
                <w:color w:val="000000"/>
              </w:rPr>
            </w:pPr>
            <w:r w:rsidRPr="005F1D91">
              <w:rPr>
                <w:rFonts w:ascii="Times New Roman" w:hAnsi="Times New Roman"/>
                <w:b/>
                <w:color w:val="000000"/>
              </w:rPr>
              <w:t>Licencijų išdavimo sąlygos</w:t>
            </w:r>
          </w:p>
          <w:p w:rsidR="00B34BD1" w:rsidRPr="005F1D91" w:rsidRDefault="00B34BD1" w:rsidP="009F14C0">
            <w:pPr>
              <w:pStyle w:val="CM3"/>
              <w:rPr>
                <w:rFonts w:ascii="Times New Roman" w:hAnsi="Times New Roman"/>
                <w:bCs/>
                <w:color w:val="000000"/>
              </w:rPr>
            </w:pPr>
            <w:r w:rsidRPr="005F1D91">
              <w:rPr>
                <w:rFonts w:ascii="Times New Roman" w:hAnsi="Times New Roman"/>
                <w:bCs/>
                <w:color w:val="000000"/>
              </w:rPr>
              <w:t>&lt;...&gt;</w:t>
            </w:r>
          </w:p>
          <w:p w:rsidR="00B34BD1" w:rsidRPr="005F1D91" w:rsidRDefault="009F14C0" w:rsidP="009F14C0">
            <w:pPr>
              <w:pStyle w:val="CM3"/>
              <w:rPr>
                <w:rFonts w:ascii="Times New Roman" w:hAnsi="Times New Roman"/>
                <w:color w:val="000000"/>
              </w:rPr>
            </w:pPr>
            <w:r w:rsidRPr="005F1D91">
              <w:rPr>
                <w:rFonts w:ascii="Times New Roman" w:hAnsi="Times New Roman"/>
                <w:bCs/>
                <w:color w:val="000000"/>
              </w:rPr>
              <w:t>2</w:t>
            </w:r>
            <w:r w:rsidR="00B34BD1" w:rsidRPr="005F1D91">
              <w:rPr>
                <w:rFonts w:ascii="Times New Roman" w:hAnsi="Times New Roman"/>
                <w:bCs/>
                <w:color w:val="000000"/>
              </w:rPr>
              <w:t>.</w:t>
            </w:r>
            <w:r w:rsidR="00B34BD1" w:rsidRPr="005F1D91">
              <w:rPr>
                <w:rFonts w:ascii="Times New Roman" w:hAnsi="Times New Roman"/>
                <w:color w:val="000000"/>
                <w:sz w:val="15"/>
                <w:szCs w:val="15"/>
              </w:rPr>
              <w:t xml:space="preserve"> </w:t>
            </w:r>
            <w:r w:rsidR="00B34BD1" w:rsidRPr="005F1D91">
              <w:rPr>
                <w:rFonts w:ascii="Times New Roman" w:hAnsi="Times New Roman"/>
                <w:color w:val="000000"/>
              </w:rPr>
              <w:t>Ekonominės veiklos vykdytojas turi atitikti visus šiuos reikalavimus ir sąlygas:</w:t>
            </w:r>
          </w:p>
          <w:p w:rsidR="00B34BD1" w:rsidRPr="005F1D91" w:rsidRDefault="00B34BD1" w:rsidP="00B34BD1">
            <w:pPr>
              <w:rPr>
                <w:lang w:eastAsia="lt-LT"/>
              </w:rPr>
            </w:pPr>
            <w:r w:rsidRPr="005F1D91">
              <w:rPr>
                <w:lang w:eastAsia="lt-LT"/>
              </w:rPr>
              <w:t>&lt;...&gt;</w:t>
            </w:r>
          </w:p>
          <w:p w:rsidR="00963EB1" w:rsidRPr="005F1D91" w:rsidRDefault="00963EB1" w:rsidP="009F14C0">
            <w:pPr>
              <w:pStyle w:val="CM3"/>
              <w:rPr>
                <w:rFonts w:ascii="Times New Roman" w:hAnsi="Times New Roman"/>
              </w:rPr>
            </w:pPr>
            <w:r w:rsidRPr="005F1D91">
              <w:rPr>
                <w:rFonts w:ascii="Times New Roman" w:hAnsi="Times New Roman"/>
                <w:bCs/>
                <w:color w:val="000000"/>
              </w:rPr>
              <w:t>b)</w:t>
            </w:r>
            <w:r w:rsidR="009F14C0" w:rsidRPr="005F1D91">
              <w:rPr>
                <w:rFonts w:ascii="Times New Roman" w:hAnsi="Times New Roman"/>
                <w:bCs/>
                <w:color w:val="000000"/>
              </w:rPr>
              <w:t xml:space="preserve"> </w:t>
            </w:r>
            <w:r w:rsidR="009F14C0" w:rsidRPr="005F1D91">
              <w:rPr>
                <w:rFonts w:ascii="Times New Roman" w:hAnsi="Times New Roman"/>
              </w:rPr>
              <w:t>Ekonominės veiklos vykdytojas pateikia paraišką ir joje pateikia šiuos duomenis:</w:t>
            </w:r>
          </w:p>
          <w:p w:rsidR="00531B5F" w:rsidRPr="005F1D91" w:rsidRDefault="00531B5F" w:rsidP="00531B5F">
            <w:pPr>
              <w:rPr>
                <w:lang w:eastAsia="lt-LT"/>
              </w:rPr>
            </w:pPr>
            <w:r w:rsidRPr="005F1D91">
              <w:rPr>
                <w:lang w:eastAsia="lt-LT"/>
              </w:rPr>
              <w:t>&lt;...&gt;</w:t>
            </w:r>
          </w:p>
          <w:p w:rsidR="00531B5F" w:rsidRPr="005F1D91" w:rsidRDefault="00531B5F" w:rsidP="00531B5F">
            <w:pPr>
              <w:rPr>
                <w:lang w:eastAsia="lt-LT"/>
              </w:rPr>
            </w:pPr>
            <w:r w:rsidRPr="005F1D91">
              <w:rPr>
                <w:lang w:eastAsia="lt-LT"/>
              </w:rPr>
              <w:t xml:space="preserve">i) </w:t>
            </w:r>
            <w:r w:rsidRPr="005F1D91">
              <w:rPr>
                <w:color w:val="000000"/>
              </w:rPr>
              <w:t>pareiškėjo pavadinimą (vardą, pavardę), adresą, telefono ir (arba) fakso numerius ir el. pašto adresą;</w:t>
            </w:r>
          </w:p>
          <w:p w:rsidR="00963EB1" w:rsidRPr="005F1D91" w:rsidRDefault="009F14C0" w:rsidP="009F14C0">
            <w:pPr>
              <w:pStyle w:val="CM3"/>
              <w:rPr>
                <w:rFonts w:ascii="Times New Roman" w:hAnsi="Times New Roman"/>
                <w:color w:val="000000"/>
              </w:rPr>
            </w:pPr>
            <w:r w:rsidRPr="005F1D91">
              <w:rPr>
                <w:rFonts w:ascii="Times New Roman" w:hAnsi="Times New Roman"/>
              </w:rPr>
              <w:t>ii</w:t>
            </w:r>
            <w:r w:rsidR="00963EB1" w:rsidRPr="005F1D91">
              <w:rPr>
                <w:rFonts w:ascii="Times New Roman" w:hAnsi="Times New Roman"/>
              </w:rPr>
              <w:t>)</w:t>
            </w:r>
            <w:r w:rsidR="00531B5F" w:rsidRPr="005F1D91">
              <w:rPr>
                <w:rFonts w:ascii="Times New Roman" w:hAnsi="Times New Roman"/>
              </w:rPr>
              <w:t xml:space="preserve"> </w:t>
            </w:r>
            <w:r w:rsidRPr="005F1D91">
              <w:rPr>
                <w:rFonts w:ascii="Times New Roman" w:hAnsi="Times New Roman"/>
                <w:color w:val="000000"/>
              </w:rPr>
              <w:t>atsakingojo pareigūno vardą ir pavardę ir jo kontaktinius duomenis;</w:t>
            </w:r>
          </w:p>
          <w:p w:rsidR="00963EB1" w:rsidRPr="005F1D91" w:rsidRDefault="009F14C0" w:rsidP="009F14C0">
            <w:pPr>
              <w:pStyle w:val="CM3"/>
              <w:rPr>
                <w:rFonts w:ascii="Times New Roman" w:hAnsi="Times New Roman"/>
                <w:color w:val="000000"/>
              </w:rPr>
            </w:pPr>
            <w:r w:rsidRPr="005F1D91">
              <w:rPr>
                <w:rFonts w:ascii="Times New Roman" w:hAnsi="Times New Roman"/>
                <w:color w:val="000000"/>
              </w:rPr>
              <w:t>vii</w:t>
            </w:r>
            <w:r w:rsidR="00963EB1" w:rsidRPr="005F1D91">
              <w:rPr>
                <w:rFonts w:ascii="Times New Roman" w:hAnsi="Times New Roman"/>
                <w:color w:val="000000"/>
              </w:rPr>
              <w:t>)</w:t>
            </w:r>
            <w:r w:rsidR="00963EB1" w:rsidRPr="005F1D91">
              <w:rPr>
                <w:rFonts w:ascii="Times New Roman" w:hAnsi="Times New Roman"/>
                <w:b/>
                <w:bCs/>
                <w:color w:val="000000"/>
              </w:rPr>
              <w:t xml:space="preserve"> </w:t>
            </w:r>
            <w:r w:rsidRPr="005F1D91">
              <w:rPr>
                <w:rFonts w:ascii="Times New Roman" w:hAnsi="Times New Roman"/>
                <w:color w:val="000000"/>
              </w:rPr>
              <w:t xml:space="preserve">į oficialų sąrašą įtrauktų medžiagų pavadinimus ir KN kodus, nurodytus Reglamento (EB) Nr. 273/2004 1 </w:t>
            </w:r>
            <w:r w:rsidRPr="005F1D91">
              <w:rPr>
                <w:rFonts w:ascii="Times New Roman" w:hAnsi="Times New Roman"/>
                <w:color w:val="000000"/>
              </w:rPr>
              <w:lastRenderedPageBreak/>
              <w:t>priede ir Reglamento (EB) Nr. 111/2005 priede;</w:t>
            </w:r>
          </w:p>
          <w:p w:rsidR="00963EB1" w:rsidRPr="005F1D91" w:rsidRDefault="009F14C0" w:rsidP="009F14C0">
            <w:pPr>
              <w:pStyle w:val="CM3"/>
              <w:rPr>
                <w:rFonts w:ascii="Times New Roman" w:hAnsi="Times New Roman"/>
                <w:color w:val="000000"/>
              </w:rPr>
            </w:pPr>
            <w:r w:rsidRPr="005F1D91">
              <w:rPr>
                <w:rFonts w:ascii="Times New Roman" w:hAnsi="Times New Roman"/>
                <w:color w:val="000000"/>
              </w:rPr>
              <w:t>viii) jeigu tai mišinys arba natūralus produktas, nurodomi šie duomenys:</w:t>
            </w:r>
          </w:p>
          <w:p w:rsidR="00531B5F" w:rsidRPr="005F1D91" w:rsidRDefault="00531B5F" w:rsidP="00531B5F">
            <w:pPr>
              <w:rPr>
                <w:lang w:eastAsia="lt-LT"/>
              </w:rPr>
            </w:pPr>
            <w:r w:rsidRPr="005F1D91">
              <w:rPr>
                <w:lang w:eastAsia="lt-LT"/>
              </w:rPr>
              <w:t>&lt;...&gt;</w:t>
            </w:r>
          </w:p>
          <w:p w:rsidR="009F14C0" w:rsidRPr="005F1D91" w:rsidRDefault="009F14C0" w:rsidP="009F14C0">
            <w:pPr>
              <w:pStyle w:val="CM3"/>
              <w:rPr>
                <w:rFonts w:ascii="Times New Roman" w:hAnsi="Times New Roman"/>
                <w:color w:val="000000"/>
              </w:rPr>
            </w:pPr>
            <w:r w:rsidRPr="005F1D91">
              <w:rPr>
                <w:rFonts w:ascii="Times New Roman" w:hAnsi="Times New Roman"/>
                <w:color w:val="000000"/>
              </w:rPr>
              <w:t>b) mišinyje arba natūraliame produkte esančių į oficialų sąrašą įtrauktų medžiagų pavadinimai ir KN kodai, nurodyti Reglamento (EB) Nr. 273/2004 1 priede ir Reglamento (EB) Nr. 111/2005 priede;</w:t>
            </w:r>
            <w:r w:rsidR="00531B5F" w:rsidRPr="005F1D91">
              <w:rPr>
                <w:rFonts w:ascii="Times New Roman" w:hAnsi="Times New Roman"/>
                <w:color w:val="000000"/>
              </w:rPr>
              <w:t>&lt;...&gt;</w:t>
            </w:r>
          </w:p>
          <w:p w:rsidR="009F14C0" w:rsidRPr="005F1D91" w:rsidRDefault="00531B5F" w:rsidP="009F14C0">
            <w:pPr>
              <w:rPr>
                <w:bCs/>
                <w:color w:val="000000"/>
                <w:szCs w:val="24"/>
              </w:rPr>
            </w:pPr>
            <w:r w:rsidRPr="005F1D91">
              <w:rPr>
                <w:bCs/>
                <w:color w:val="000000"/>
                <w:szCs w:val="24"/>
              </w:rPr>
              <w:t xml:space="preserve">3. </w:t>
            </w:r>
            <w:r w:rsidR="009F14C0" w:rsidRPr="005F1D91">
              <w:rPr>
                <w:bCs/>
                <w:color w:val="000000"/>
                <w:szCs w:val="24"/>
              </w:rPr>
              <w:t xml:space="preserve">Jeigu ekonominės veiklos vykdytojui jau buvo suteiktas įgaliotojo ekonominės veiklos vykdytojo statusas pagal </w:t>
            </w:r>
            <w:r w:rsidR="003F5FB5">
              <w:rPr>
                <w:bCs/>
                <w:color w:val="000000"/>
                <w:szCs w:val="24"/>
              </w:rPr>
              <w:t>T</w:t>
            </w:r>
            <w:r w:rsidR="009F14C0" w:rsidRPr="005F1D91">
              <w:rPr>
                <w:bCs/>
                <w:color w:val="000000"/>
                <w:szCs w:val="24"/>
              </w:rPr>
              <w:t>arybos reglamento (EEB) Nr. 2913/92 (</w:t>
            </w:r>
            <w:r w:rsidR="009F14C0" w:rsidRPr="005F1D91">
              <w:rPr>
                <w:bCs/>
                <w:color w:val="000000"/>
                <w:szCs w:val="24"/>
                <w:vertAlign w:val="superscript"/>
              </w:rPr>
              <w:t>1</w:t>
            </w:r>
            <w:r w:rsidR="009F14C0" w:rsidRPr="005F1D91">
              <w:rPr>
                <w:bCs/>
                <w:color w:val="000000"/>
                <w:szCs w:val="24"/>
              </w:rPr>
              <w:t>) 5a straipsnį, pateikdamas paraišką licencijai gauti jis gali nurodyti ĮEOV sertifikato numerį, kad kompetentinga institucija galėtų atsižvelgti į šį statusą.</w:t>
            </w:r>
          </w:p>
          <w:p w:rsidR="009F14C0" w:rsidRPr="005F1D91" w:rsidRDefault="00531B5F" w:rsidP="009F14C0">
            <w:pPr>
              <w:rPr>
                <w:bCs/>
                <w:szCs w:val="24"/>
                <w:lang w:eastAsia="lt-LT"/>
              </w:rPr>
            </w:pPr>
            <w:r w:rsidRPr="005F1D91">
              <w:rPr>
                <w:bCs/>
                <w:color w:val="000000"/>
                <w:szCs w:val="24"/>
              </w:rPr>
              <w:t xml:space="preserve">5. </w:t>
            </w:r>
            <w:r w:rsidR="009F14C0" w:rsidRPr="005F1D91">
              <w:rPr>
                <w:bCs/>
                <w:color w:val="000000"/>
                <w:szCs w:val="24"/>
              </w:rPr>
              <w:t>Jei pareiškėjas yra fizinis asmuo, 2 dalies b punkto ii ir iii papunkčiai netaikomi, o 2 dalies b punkto iv papunktis taikomas ti</w:t>
            </w:r>
            <w:r w:rsidR="00CD5BBA" w:rsidRPr="005F1D91">
              <w:rPr>
                <w:bCs/>
                <w:color w:val="000000"/>
                <w:szCs w:val="24"/>
              </w:rPr>
              <w:t>k</w:t>
            </w:r>
            <w:r w:rsidR="009F14C0" w:rsidRPr="005F1D91">
              <w:rPr>
                <w:bCs/>
                <w:color w:val="000000"/>
                <w:szCs w:val="24"/>
              </w:rPr>
              <w:t xml:space="preserve"> atitinkamais atvejais.</w:t>
            </w:r>
          </w:p>
          <w:p w:rsidR="009F14C0" w:rsidRPr="005F1D91" w:rsidRDefault="009F14C0" w:rsidP="006063E4">
            <w:pPr>
              <w:pStyle w:val="CM3"/>
              <w:rPr>
                <w:rFonts w:ascii="Times New Roman" w:hAnsi="Times New Roman"/>
                <w:b/>
                <w:color w:val="000000"/>
              </w:rPr>
            </w:pPr>
          </w:p>
        </w:tc>
        <w:tc>
          <w:tcPr>
            <w:tcW w:w="5700" w:type="dxa"/>
          </w:tcPr>
          <w:p w:rsidR="00440337" w:rsidRDefault="00440337" w:rsidP="009F14C0">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sidRPr="0042419D">
              <w:rPr>
                <w:b/>
                <w:bCs/>
                <w:szCs w:val="24"/>
                <w:lang w:eastAsia="lt-LT"/>
              </w:rPr>
              <w:lastRenderedPageBreak/>
              <w:t>Projektas</w:t>
            </w:r>
          </w:p>
          <w:p w:rsidR="00621771" w:rsidRPr="00621771" w:rsidRDefault="00621771" w:rsidP="00621771">
            <w:pPr>
              <w:jc w:val="both"/>
              <w:rPr>
                <w:b/>
                <w:szCs w:val="24"/>
                <w:lang w:eastAsia="lt-LT"/>
              </w:rPr>
            </w:pPr>
            <w:r w:rsidRPr="00621771">
              <w:rPr>
                <w:b/>
                <w:szCs w:val="24"/>
                <w:lang w:val="en-US" w:eastAsia="lt-LT"/>
              </w:rPr>
              <w:t>5</w:t>
            </w:r>
            <w:r w:rsidRPr="00621771">
              <w:rPr>
                <w:b/>
                <w:szCs w:val="24"/>
                <w:lang w:eastAsia="lt-LT"/>
              </w:rPr>
              <w:t xml:space="preserve"> straipsnis. Licencijos ar specialiosios licencijos išdavimas, patikslinimas</w:t>
            </w:r>
          </w:p>
          <w:p w:rsidR="00621771" w:rsidRPr="00621771" w:rsidRDefault="00621771" w:rsidP="00621771">
            <w:pPr>
              <w:jc w:val="both"/>
              <w:rPr>
                <w:b/>
                <w:szCs w:val="24"/>
                <w:lang w:eastAsia="lt-LT"/>
              </w:rPr>
            </w:pPr>
            <w:r w:rsidRPr="00621771">
              <w:rPr>
                <w:b/>
                <w:szCs w:val="24"/>
                <w:lang w:eastAsia="lt-LT"/>
              </w:rPr>
              <w:t xml:space="preserve">1. Subjektas, siekiantis gauti licenciją, turi atitikti šio įstatymo 4 straipsnyje nustatytus reikalavimus ir Narkotikų, tabako ir alkoholio kontrolės departamentui pateikti užpildytą paraišką, kurioje pateikiama </w:t>
            </w:r>
            <w:r w:rsidRPr="00621771">
              <w:rPr>
                <w:b/>
                <w:szCs w:val="24"/>
              </w:rPr>
              <w:t xml:space="preserve">Reglamento (ES) 2015/1011 3 straipsnio 2 dalies b punkte </w:t>
            </w:r>
            <w:r w:rsidRPr="00621771">
              <w:rPr>
                <w:b/>
                <w:szCs w:val="24"/>
                <w:lang w:eastAsia="lt-LT"/>
              </w:rPr>
              <w:t>nurodyta informacija, bei kitus Licencijavimo taisyklėse nurodytus dokumentus. Subjektas, norintis patikslinti licenciją, Narkotikų, tabako ir alkoholio kontrolės departamentui pateikia užpildytą paraišką.</w:t>
            </w:r>
          </w:p>
          <w:p w:rsidR="00C36C89" w:rsidRPr="00621771" w:rsidRDefault="00C36C89" w:rsidP="00C36C89">
            <w:pPr>
              <w:pStyle w:val="CM3"/>
              <w:rPr>
                <w:rFonts w:ascii="Times New Roman" w:hAnsi="Times New Roman"/>
                <w:b/>
                <w:color w:val="000000"/>
              </w:rPr>
            </w:pPr>
            <w:r w:rsidRPr="00621771">
              <w:rPr>
                <w:rFonts w:ascii="Times New Roman" w:hAnsi="Times New Roman"/>
                <w:b/>
                <w:color w:val="000000"/>
              </w:rPr>
              <w:t>&lt;...&gt;</w:t>
            </w:r>
          </w:p>
          <w:p w:rsidR="00273298" w:rsidRPr="0042419D" w:rsidRDefault="00273298" w:rsidP="00C36C89">
            <w:pPr>
              <w:jc w:val="both"/>
              <w:rPr>
                <w:b/>
                <w:bCs/>
                <w:szCs w:val="24"/>
                <w:lang w:eastAsia="lt-LT"/>
              </w:rPr>
            </w:pPr>
          </w:p>
        </w:tc>
        <w:tc>
          <w:tcPr>
            <w:tcW w:w="1985" w:type="dxa"/>
          </w:tcPr>
          <w:p w:rsidR="009F14C0" w:rsidRPr="005F1D91" w:rsidRDefault="009F14C0" w:rsidP="007B2F72">
            <w:pPr>
              <w:pStyle w:val="Fait"/>
              <w:spacing w:before="0"/>
              <w:jc w:val="left"/>
              <w:rPr>
                <w:szCs w:val="24"/>
                <w:lang w:val="lt-LT"/>
              </w:rPr>
            </w:pPr>
            <w:r w:rsidRPr="005F1D91">
              <w:rPr>
                <w:szCs w:val="24"/>
                <w:lang w:val="lt-LT"/>
              </w:rPr>
              <w:t>Visiškas</w:t>
            </w:r>
          </w:p>
        </w:tc>
        <w:tc>
          <w:tcPr>
            <w:tcW w:w="1417" w:type="dxa"/>
          </w:tcPr>
          <w:p w:rsidR="009F14C0" w:rsidRPr="005F1D91" w:rsidRDefault="009F14C0" w:rsidP="001453CC">
            <w:pPr>
              <w:pStyle w:val="Fait"/>
              <w:spacing w:before="0"/>
              <w:rPr>
                <w:szCs w:val="24"/>
                <w:highlight w:val="yellow"/>
                <w:lang w:val="lt-LT"/>
              </w:rPr>
            </w:pPr>
          </w:p>
        </w:tc>
      </w:tr>
      <w:tr w:rsidR="00CD5BBA" w:rsidRPr="005F1D91" w:rsidTr="008A4C36">
        <w:tblPrEx>
          <w:tblCellMar>
            <w:top w:w="0" w:type="dxa"/>
            <w:bottom w:w="0" w:type="dxa"/>
          </w:tblCellMar>
        </w:tblPrEx>
        <w:tc>
          <w:tcPr>
            <w:tcW w:w="5748" w:type="dxa"/>
          </w:tcPr>
          <w:p w:rsidR="00CD5BBA" w:rsidRPr="005F1D91" w:rsidRDefault="00CD5BBA" w:rsidP="00CD5BBA">
            <w:pPr>
              <w:pStyle w:val="CM3"/>
              <w:rPr>
                <w:rFonts w:ascii="Times New Roman" w:hAnsi="Times New Roman"/>
                <w:b/>
                <w:color w:val="000000"/>
              </w:rPr>
            </w:pPr>
            <w:r w:rsidRPr="005F1D91">
              <w:rPr>
                <w:rFonts w:ascii="Times New Roman" w:hAnsi="Times New Roman"/>
                <w:b/>
                <w:color w:val="000000"/>
              </w:rPr>
              <w:t>3 straipsnis</w:t>
            </w:r>
          </w:p>
          <w:p w:rsidR="00CD5BBA" w:rsidRPr="005F1D91" w:rsidRDefault="00CD5BBA" w:rsidP="00CD5BBA">
            <w:pPr>
              <w:pStyle w:val="CM3"/>
              <w:rPr>
                <w:rFonts w:ascii="Times New Roman" w:hAnsi="Times New Roman"/>
                <w:b/>
                <w:color w:val="000000"/>
              </w:rPr>
            </w:pPr>
            <w:r w:rsidRPr="005F1D91">
              <w:rPr>
                <w:rFonts w:ascii="Times New Roman" w:hAnsi="Times New Roman"/>
                <w:b/>
                <w:color w:val="000000"/>
              </w:rPr>
              <w:t>Licencijų išdavimo sąlygos</w:t>
            </w:r>
          </w:p>
          <w:p w:rsidR="00CD5BBA" w:rsidRPr="005F1D91" w:rsidRDefault="00CD5BBA" w:rsidP="00CD5BBA">
            <w:pPr>
              <w:pStyle w:val="CM3"/>
              <w:rPr>
                <w:rFonts w:ascii="Times New Roman" w:hAnsi="Times New Roman"/>
                <w:bCs/>
                <w:color w:val="000000"/>
              </w:rPr>
            </w:pPr>
            <w:r w:rsidRPr="005F1D91">
              <w:rPr>
                <w:rFonts w:ascii="Times New Roman" w:hAnsi="Times New Roman"/>
                <w:bCs/>
                <w:color w:val="000000"/>
              </w:rPr>
              <w:t>&lt;...&gt;</w:t>
            </w:r>
          </w:p>
          <w:p w:rsidR="00CD5BBA" w:rsidRPr="005F1D91" w:rsidRDefault="00CD5BBA" w:rsidP="00CD5BBA">
            <w:pPr>
              <w:pStyle w:val="CM3"/>
              <w:rPr>
                <w:rFonts w:ascii="Times New Roman" w:hAnsi="Times New Roman"/>
                <w:color w:val="000000"/>
              </w:rPr>
            </w:pPr>
            <w:r w:rsidRPr="005F1D91">
              <w:rPr>
                <w:rFonts w:ascii="Times New Roman" w:hAnsi="Times New Roman"/>
                <w:bCs/>
                <w:color w:val="000000"/>
              </w:rPr>
              <w:t>2.</w:t>
            </w:r>
            <w:r w:rsidRPr="005F1D91">
              <w:rPr>
                <w:rFonts w:ascii="Times New Roman" w:hAnsi="Times New Roman"/>
                <w:color w:val="000000"/>
                <w:sz w:val="15"/>
                <w:szCs w:val="15"/>
              </w:rPr>
              <w:t xml:space="preserve"> </w:t>
            </w:r>
            <w:r w:rsidRPr="005F1D91">
              <w:rPr>
                <w:rFonts w:ascii="Times New Roman" w:hAnsi="Times New Roman"/>
                <w:color w:val="000000"/>
              </w:rPr>
              <w:t>Ekonominės veiklos vykdytojas turi atitikti visus šiuos reikalavimus ir sąlygas:</w:t>
            </w:r>
          </w:p>
          <w:p w:rsidR="00CD5BBA" w:rsidRPr="005F1D91" w:rsidRDefault="00CD5BBA" w:rsidP="00CD5BBA">
            <w:pPr>
              <w:rPr>
                <w:lang w:eastAsia="lt-LT"/>
              </w:rPr>
            </w:pPr>
            <w:r w:rsidRPr="005F1D91">
              <w:rPr>
                <w:lang w:eastAsia="lt-LT"/>
              </w:rPr>
              <w:t>&lt;...&gt;</w:t>
            </w:r>
          </w:p>
          <w:p w:rsidR="00CD5BBA" w:rsidRPr="005F1D91" w:rsidRDefault="00CD5BBA" w:rsidP="00CD5BBA">
            <w:pPr>
              <w:pStyle w:val="CM3"/>
              <w:rPr>
                <w:rFonts w:ascii="Times New Roman" w:hAnsi="Times New Roman"/>
              </w:rPr>
            </w:pPr>
            <w:r w:rsidRPr="005F1D91">
              <w:rPr>
                <w:rFonts w:ascii="Times New Roman" w:hAnsi="Times New Roman"/>
                <w:bCs/>
                <w:color w:val="000000"/>
              </w:rPr>
              <w:t xml:space="preserve">b) </w:t>
            </w:r>
            <w:r w:rsidRPr="005F1D91">
              <w:rPr>
                <w:rFonts w:ascii="Times New Roman" w:hAnsi="Times New Roman"/>
              </w:rPr>
              <w:t>Ekonominės veiklos vykdytojas pateikia paraišką ir joje pateikia šiuos duomenis:</w:t>
            </w:r>
          </w:p>
          <w:p w:rsidR="008B299E" w:rsidRPr="005F1D91" w:rsidRDefault="00CD5BBA" w:rsidP="00CD5BBA">
            <w:r w:rsidRPr="005F1D91">
              <w:t xml:space="preserve">&lt;...&gt; </w:t>
            </w:r>
          </w:p>
          <w:p w:rsidR="00CD5BBA" w:rsidRPr="005F1D91" w:rsidRDefault="00CD5BBA" w:rsidP="00CD5BBA">
            <w:pPr>
              <w:rPr>
                <w:lang w:eastAsia="lt-LT"/>
              </w:rPr>
            </w:pPr>
            <w:r w:rsidRPr="005F1D91">
              <w:rPr>
                <w:lang w:eastAsia="lt-LT"/>
              </w:rPr>
              <w:t xml:space="preserve">i) </w:t>
            </w:r>
            <w:r w:rsidRPr="005F1D91">
              <w:rPr>
                <w:color w:val="000000"/>
              </w:rPr>
              <w:t>pareiškėjo pavadinimą (vardą, pavardę), adresą, telefono ir (arba) fakso numerius ir el. pašto adresą;</w:t>
            </w:r>
          </w:p>
          <w:p w:rsidR="00CD5BBA" w:rsidRPr="005F1D91" w:rsidRDefault="00CD5BBA" w:rsidP="00CD5BBA">
            <w:pPr>
              <w:pStyle w:val="CM3"/>
              <w:rPr>
                <w:rFonts w:ascii="Times New Roman" w:hAnsi="Times New Roman"/>
                <w:color w:val="000000"/>
              </w:rPr>
            </w:pPr>
            <w:r w:rsidRPr="005F1D91">
              <w:rPr>
                <w:rFonts w:ascii="Times New Roman" w:hAnsi="Times New Roman"/>
              </w:rPr>
              <w:t xml:space="preserve">ii) </w:t>
            </w:r>
            <w:r w:rsidRPr="005F1D91">
              <w:rPr>
                <w:rFonts w:ascii="Times New Roman" w:hAnsi="Times New Roman"/>
                <w:color w:val="000000"/>
              </w:rPr>
              <w:t>atsakingojo pareigūno vardą ir pavardę ir jo kontaktinius duomenis;</w:t>
            </w:r>
          </w:p>
          <w:p w:rsidR="00CD5BBA" w:rsidRPr="005F1D91" w:rsidRDefault="00CD5BBA" w:rsidP="0022009B">
            <w:pPr>
              <w:pStyle w:val="sti-art"/>
              <w:shd w:val="clear" w:color="auto" w:fill="FFFFFF"/>
              <w:spacing w:before="0" w:after="0"/>
              <w:jc w:val="left"/>
            </w:pPr>
          </w:p>
          <w:p w:rsidR="00CD5BBA" w:rsidRPr="005F1D91" w:rsidRDefault="00CD5BBA" w:rsidP="0022009B">
            <w:pPr>
              <w:pStyle w:val="sti-art"/>
              <w:shd w:val="clear" w:color="auto" w:fill="FFFFFF"/>
              <w:spacing w:before="0" w:after="0"/>
              <w:jc w:val="left"/>
            </w:pPr>
          </w:p>
        </w:tc>
        <w:tc>
          <w:tcPr>
            <w:tcW w:w="5700" w:type="dxa"/>
          </w:tcPr>
          <w:p w:rsidR="00440337" w:rsidRPr="0042419D" w:rsidRDefault="00440337" w:rsidP="00CD5BBA">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sidRPr="0042419D">
              <w:rPr>
                <w:b/>
                <w:bCs/>
                <w:szCs w:val="24"/>
                <w:lang w:eastAsia="lt-LT"/>
              </w:rPr>
              <w:t>Projektas</w:t>
            </w:r>
          </w:p>
          <w:p w:rsidR="00CD5BBA" w:rsidRPr="0042419D" w:rsidRDefault="008A0D2C" w:rsidP="00CD5BBA">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Pr>
                <w:b/>
                <w:bCs/>
                <w:szCs w:val="24"/>
                <w:lang w:eastAsia="lt-LT"/>
              </w:rPr>
              <w:t>5</w:t>
            </w:r>
            <w:r w:rsidR="00CD5BBA" w:rsidRPr="0042419D">
              <w:rPr>
                <w:b/>
                <w:bCs/>
                <w:szCs w:val="24"/>
                <w:lang w:eastAsia="lt-LT"/>
              </w:rPr>
              <w:t xml:space="preserve"> straipsnis. Licencijos ar specialiosios licencijos išdavimas, patikslinimas</w:t>
            </w:r>
          </w:p>
          <w:p w:rsidR="00CD5BBA" w:rsidRPr="008A0D2C" w:rsidRDefault="00CD5BBA" w:rsidP="00CD5BBA">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sidRPr="008A0D2C">
              <w:rPr>
                <w:b/>
                <w:bCs/>
                <w:szCs w:val="24"/>
                <w:lang w:eastAsia="lt-LT"/>
              </w:rPr>
              <w:t>&lt;...&gt;</w:t>
            </w:r>
          </w:p>
          <w:p w:rsidR="008A0D2C" w:rsidRPr="008A0D2C" w:rsidRDefault="008A0D2C" w:rsidP="008A0D2C">
            <w:pPr>
              <w:jc w:val="both"/>
              <w:rPr>
                <w:b/>
                <w:bCs/>
                <w:szCs w:val="24"/>
                <w:lang w:eastAsia="lt-LT"/>
              </w:rPr>
            </w:pPr>
            <w:r w:rsidRPr="008A0D2C">
              <w:rPr>
                <w:b/>
                <w:bCs/>
                <w:szCs w:val="24"/>
                <w:lang w:eastAsia="lt-LT"/>
              </w:rPr>
              <w:t>5. Licencija patikslinama Reglamento (ES) 2015/1013 6 straipsnyje nustatytais atvejais.</w:t>
            </w:r>
          </w:p>
          <w:p w:rsidR="00CD5BBA" w:rsidRPr="008A0D2C" w:rsidRDefault="00B751EE" w:rsidP="0022009B">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sidRPr="008A0D2C">
              <w:rPr>
                <w:b/>
                <w:bCs/>
                <w:szCs w:val="24"/>
                <w:lang w:eastAsia="lt-LT"/>
              </w:rPr>
              <w:t>&lt;...&gt;</w:t>
            </w:r>
          </w:p>
          <w:p w:rsidR="00CC73D4" w:rsidRPr="0042419D" w:rsidRDefault="00CC73D4" w:rsidP="00CC73D4">
            <w:pPr>
              <w:ind w:firstLine="720"/>
              <w:jc w:val="both"/>
              <w:rPr>
                <w:b/>
                <w:bCs/>
                <w:szCs w:val="24"/>
                <w:lang w:eastAsia="lt-LT"/>
              </w:rPr>
            </w:pPr>
          </w:p>
        </w:tc>
        <w:tc>
          <w:tcPr>
            <w:tcW w:w="1985" w:type="dxa"/>
          </w:tcPr>
          <w:p w:rsidR="00CD5BBA" w:rsidRPr="005F1D91" w:rsidRDefault="009261D7" w:rsidP="007B2F72">
            <w:pPr>
              <w:pStyle w:val="Fait"/>
              <w:spacing w:before="0"/>
              <w:jc w:val="left"/>
              <w:rPr>
                <w:szCs w:val="24"/>
                <w:lang w:val="lt-LT"/>
              </w:rPr>
            </w:pPr>
            <w:r w:rsidRPr="005F1D91">
              <w:rPr>
                <w:szCs w:val="24"/>
                <w:lang w:val="lt-LT"/>
              </w:rPr>
              <w:t>Visiškas</w:t>
            </w:r>
          </w:p>
        </w:tc>
        <w:tc>
          <w:tcPr>
            <w:tcW w:w="1417" w:type="dxa"/>
          </w:tcPr>
          <w:p w:rsidR="00CD5BBA" w:rsidRPr="005F1D91" w:rsidRDefault="00CD5BBA" w:rsidP="001453CC">
            <w:pPr>
              <w:pStyle w:val="Fait"/>
              <w:spacing w:before="0"/>
              <w:rPr>
                <w:szCs w:val="24"/>
                <w:highlight w:val="yellow"/>
                <w:lang w:val="lt-LT"/>
              </w:rPr>
            </w:pPr>
          </w:p>
        </w:tc>
      </w:tr>
      <w:tr w:rsidR="001F5684" w:rsidRPr="005F1D91" w:rsidTr="008A4C36">
        <w:tblPrEx>
          <w:tblCellMar>
            <w:top w:w="0" w:type="dxa"/>
            <w:bottom w:w="0" w:type="dxa"/>
          </w:tblCellMar>
        </w:tblPrEx>
        <w:tc>
          <w:tcPr>
            <w:tcW w:w="5748" w:type="dxa"/>
          </w:tcPr>
          <w:p w:rsidR="001F5684" w:rsidRPr="005F1D91" w:rsidRDefault="001F5684" w:rsidP="001F5684">
            <w:pPr>
              <w:pStyle w:val="CM3"/>
              <w:rPr>
                <w:rFonts w:ascii="Times New Roman" w:hAnsi="Times New Roman"/>
                <w:b/>
                <w:color w:val="000000"/>
              </w:rPr>
            </w:pPr>
            <w:r w:rsidRPr="005F1D91">
              <w:rPr>
                <w:rFonts w:ascii="Times New Roman" w:hAnsi="Times New Roman"/>
                <w:b/>
                <w:color w:val="000000"/>
              </w:rPr>
              <w:t>3 straipsnis</w:t>
            </w:r>
          </w:p>
          <w:p w:rsidR="001F5684" w:rsidRPr="005F1D91" w:rsidRDefault="001F5684" w:rsidP="001F5684">
            <w:pPr>
              <w:pStyle w:val="CM3"/>
              <w:rPr>
                <w:rFonts w:ascii="Times New Roman" w:hAnsi="Times New Roman"/>
                <w:b/>
                <w:color w:val="000000"/>
              </w:rPr>
            </w:pPr>
            <w:r w:rsidRPr="005F1D91">
              <w:rPr>
                <w:rFonts w:ascii="Times New Roman" w:hAnsi="Times New Roman"/>
                <w:b/>
                <w:color w:val="000000"/>
              </w:rPr>
              <w:t>Licencijų išdavimo sąlygos</w:t>
            </w:r>
          </w:p>
          <w:p w:rsidR="001F5684" w:rsidRPr="005F1D91" w:rsidRDefault="001F5684" w:rsidP="001F5684">
            <w:pPr>
              <w:pStyle w:val="CM3"/>
              <w:rPr>
                <w:rFonts w:ascii="Times New Roman" w:hAnsi="Times New Roman"/>
                <w:bCs/>
                <w:color w:val="000000"/>
              </w:rPr>
            </w:pPr>
            <w:r w:rsidRPr="005F1D91">
              <w:rPr>
                <w:rFonts w:ascii="Times New Roman" w:hAnsi="Times New Roman"/>
                <w:bCs/>
                <w:color w:val="000000"/>
              </w:rPr>
              <w:t>&lt;...&gt;</w:t>
            </w:r>
          </w:p>
          <w:p w:rsidR="001F5684" w:rsidRPr="005F1D91" w:rsidRDefault="001F5684" w:rsidP="001F5684">
            <w:pPr>
              <w:pStyle w:val="CM3"/>
              <w:rPr>
                <w:rFonts w:ascii="Times New Roman" w:hAnsi="Times New Roman"/>
                <w:color w:val="000000"/>
              </w:rPr>
            </w:pPr>
            <w:r w:rsidRPr="005F1D91">
              <w:rPr>
                <w:rFonts w:ascii="Times New Roman" w:hAnsi="Times New Roman"/>
                <w:bCs/>
                <w:color w:val="000000"/>
              </w:rPr>
              <w:lastRenderedPageBreak/>
              <w:t>2.</w:t>
            </w:r>
            <w:r w:rsidRPr="005F1D91">
              <w:rPr>
                <w:rFonts w:ascii="Times New Roman" w:hAnsi="Times New Roman"/>
                <w:color w:val="000000"/>
                <w:sz w:val="15"/>
                <w:szCs w:val="15"/>
              </w:rPr>
              <w:t xml:space="preserve"> </w:t>
            </w:r>
            <w:r w:rsidRPr="005F1D91">
              <w:rPr>
                <w:rFonts w:ascii="Times New Roman" w:hAnsi="Times New Roman"/>
                <w:color w:val="000000"/>
              </w:rPr>
              <w:t>Ekonominės veiklos vykdytojas turi atitikti visus šiuos reikalavimus ir sąlygas:</w:t>
            </w:r>
          </w:p>
          <w:p w:rsidR="001F5684" w:rsidRPr="005F1D91" w:rsidRDefault="001F5684" w:rsidP="001F5684">
            <w:pPr>
              <w:rPr>
                <w:lang w:eastAsia="lt-LT"/>
              </w:rPr>
            </w:pPr>
            <w:r w:rsidRPr="005F1D91">
              <w:rPr>
                <w:lang w:eastAsia="lt-LT"/>
              </w:rPr>
              <w:t>&lt;...&gt;</w:t>
            </w:r>
          </w:p>
          <w:p w:rsidR="001F5684" w:rsidRPr="005F1D91" w:rsidRDefault="001F5684" w:rsidP="001F5684">
            <w:pPr>
              <w:pStyle w:val="CM3"/>
              <w:rPr>
                <w:rFonts w:ascii="Times New Roman" w:hAnsi="Times New Roman"/>
              </w:rPr>
            </w:pPr>
            <w:r w:rsidRPr="005F1D91">
              <w:rPr>
                <w:rFonts w:ascii="Times New Roman" w:hAnsi="Times New Roman"/>
                <w:bCs/>
                <w:color w:val="000000"/>
              </w:rPr>
              <w:t xml:space="preserve">b) </w:t>
            </w:r>
            <w:r w:rsidRPr="005F1D91">
              <w:rPr>
                <w:rFonts w:ascii="Times New Roman" w:hAnsi="Times New Roman"/>
              </w:rPr>
              <w:t>Ekonominės veiklos vykdytojas pateikia paraišką ir joje pateikia šiuos duomenis:</w:t>
            </w:r>
          </w:p>
          <w:p w:rsidR="001F5684" w:rsidRPr="005F1D91" w:rsidRDefault="001F5684" w:rsidP="001F5684">
            <w:r w:rsidRPr="005F1D91">
              <w:t xml:space="preserve">&lt;...&gt; </w:t>
            </w:r>
          </w:p>
          <w:p w:rsidR="001F5684" w:rsidRPr="005F1D91" w:rsidRDefault="001F5684" w:rsidP="001F5684">
            <w:pPr>
              <w:rPr>
                <w:lang w:eastAsia="lt-LT"/>
              </w:rPr>
            </w:pPr>
            <w:r w:rsidRPr="005F1D91">
              <w:rPr>
                <w:lang w:eastAsia="lt-LT"/>
              </w:rPr>
              <w:t xml:space="preserve">i) </w:t>
            </w:r>
            <w:r w:rsidRPr="005F1D91">
              <w:rPr>
                <w:color w:val="000000"/>
              </w:rPr>
              <w:t>pareiškėjo pavadinimą (vardą, pavardę), adresą, telefono ir (arba) fakso numerius ir el. pašto adresą;</w:t>
            </w:r>
          </w:p>
          <w:p w:rsidR="001F5684" w:rsidRPr="005F1D91" w:rsidRDefault="001F5684" w:rsidP="001F5684">
            <w:pPr>
              <w:pStyle w:val="CM3"/>
              <w:rPr>
                <w:rFonts w:ascii="Times New Roman" w:hAnsi="Times New Roman"/>
                <w:color w:val="000000"/>
              </w:rPr>
            </w:pPr>
            <w:r w:rsidRPr="005F1D91">
              <w:rPr>
                <w:rFonts w:ascii="Times New Roman" w:hAnsi="Times New Roman"/>
              </w:rPr>
              <w:t xml:space="preserve">ii) </w:t>
            </w:r>
            <w:r w:rsidRPr="005F1D91">
              <w:rPr>
                <w:rFonts w:ascii="Times New Roman" w:hAnsi="Times New Roman"/>
                <w:color w:val="000000"/>
              </w:rPr>
              <w:t>atsakingojo pareigūno vardą ir pavardę ir jo kontaktinius duomenis;</w:t>
            </w:r>
          </w:p>
          <w:p w:rsidR="001F5684" w:rsidRPr="005F1D91" w:rsidRDefault="001F5684" w:rsidP="00CD5BBA">
            <w:pPr>
              <w:pStyle w:val="CM3"/>
              <w:rPr>
                <w:rFonts w:ascii="Times New Roman" w:hAnsi="Times New Roman"/>
                <w:b/>
                <w:color w:val="000000"/>
              </w:rPr>
            </w:pPr>
          </w:p>
        </w:tc>
        <w:tc>
          <w:tcPr>
            <w:tcW w:w="5700" w:type="dxa"/>
          </w:tcPr>
          <w:p w:rsidR="00440337" w:rsidRPr="0042419D" w:rsidRDefault="00440337" w:rsidP="001F5684">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sidRPr="0042419D">
              <w:rPr>
                <w:b/>
                <w:bCs/>
                <w:szCs w:val="24"/>
                <w:lang w:eastAsia="lt-LT"/>
              </w:rPr>
              <w:lastRenderedPageBreak/>
              <w:t>Projektas</w:t>
            </w:r>
          </w:p>
          <w:p w:rsidR="0043185D" w:rsidRPr="00D33FD7" w:rsidRDefault="0043185D" w:rsidP="0043185D">
            <w:pPr>
              <w:jc w:val="both"/>
              <w:rPr>
                <w:szCs w:val="24"/>
                <w:lang w:eastAsia="lt-LT"/>
              </w:rPr>
            </w:pPr>
            <w:r>
              <w:rPr>
                <w:b/>
                <w:szCs w:val="24"/>
                <w:lang w:eastAsia="lt-LT"/>
              </w:rPr>
              <w:t>9</w:t>
            </w:r>
            <w:r w:rsidRPr="00D33FD7">
              <w:rPr>
                <w:b/>
                <w:szCs w:val="24"/>
                <w:lang w:eastAsia="lt-LT"/>
              </w:rPr>
              <w:t xml:space="preserve"> straipsnis. Veiklos vietos registracijos pažymėjimo ir veiklos vietos specialiojo registracijos pažymėjimo </w:t>
            </w:r>
            <w:r w:rsidRPr="00D33FD7">
              <w:rPr>
                <w:b/>
                <w:szCs w:val="24"/>
                <w:lang w:eastAsia="lt-LT"/>
              </w:rPr>
              <w:lastRenderedPageBreak/>
              <w:t>išdavimas, patikslinimas</w:t>
            </w:r>
          </w:p>
          <w:p w:rsidR="001F5684" w:rsidRPr="0043185D" w:rsidRDefault="001F5684" w:rsidP="00CD5BBA">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sidRPr="0043185D">
              <w:rPr>
                <w:b/>
                <w:bCs/>
                <w:szCs w:val="24"/>
                <w:lang w:eastAsia="lt-LT"/>
              </w:rPr>
              <w:t>&lt;...&gt;</w:t>
            </w:r>
          </w:p>
          <w:p w:rsidR="0043185D" w:rsidRPr="0043185D" w:rsidRDefault="0043185D" w:rsidP="0043185D">
            <w:pPr>
              <w:jc w:val="both"/>
              <w:rPr>
                <w:b/>
                <w:bCs/>
                <w:szCs w:val="24"/>
                <w:lang w:eastAsia="lt-LT"/>
              </w:rPr>
            </w:pPr>
            <w:r w:rsidRPr="0043185D">
              <w:rPr>
                <w:b/>
                <w:bCs/>
                <w:szCs w:val="24"/>
                <w:lang w:eastAsia="lt-LT"/>
              </w:rPr>
              <w:t xml:space="preserve">7. Veiklos vietos registracijos pažymėjimas patikslinamas Reglamento (ES) 2015/1013 6 straipsnyje nustatytais atvejais. Veiklos vietos specialusis registracijos pažymėjimas patikslinamas, jeigu keičiasi veiklos vietos (vietų), kuriai (kurioms) išduotas veiklos vietos specialusis registracijos pažymėjimas, adresas (adresai) ir (arba) veiklos, kuri vykdoma registruotoje veiklos vietoje, rūšis, ir (arba) kita veiklos vietos specialiajame registracijos pažymėjime nurodyta informacija. </w:t>
            </w:r>
          </w:p>
          <w:p w:rsidR="001F5684" w:rsidRPr="0042419D" w:rsidRDefault="009261D7" w:rsidP="001F5684">
            <w:pPr>
              <w:jc w:val="both"/>
              <w:rPr>
                <w:b/>
                <w:bCs/>
                <w:szCs w:val="24"/>
                <w:lang w:eastAsia="lt-LT"/>
              </w:rPr>
            </w:pPr>
            <w:r w:rsidRPr="0043185D">
              <w:rPr>
                <w:b/>
                <w:bCs/>
                <w:szCs w:val="24"/>
                <w:lang w:eastAsia="lt-LT"/>
              </w:rPr>
              <w:t>&lt;...</w:t>
            </w:r>
            <w:r w:rsidR="00B751EE" w:rsidRPr="0043185D">
              <w:rPr>
                <w:b/>
                <w:bCs/>
                <w:szCs w:val="24"/>
                <w:lang w:eastAsia="lt-LT"/>
              </w:rPr>
              <w:t>&gt;</w:t>
            </w:r>
          </w:p>
        </w:tc>
        <w:tc>
          <w:tcPr>
            <w:tcW w:w="1985" w:type="dxa"/>
          </w:tcPr>
          <w:p w:rsidR="001F5684" w:rsidRPr="005F1D91" w:rsidRDefault="009261D7" w:rsidP="007B2F72">
            <w:pPr>
              <w:pStyle w:val="Fait"/>
              <w:spacing w:before="0"/>
              <w:jc w:val="left"/>
              <w:rPr>
                <w:szCs w:val="24"/>
                <w:lang w:val="lt-LT"/>
              </w:rPr>
            </w:pPr>
            <w:r w:rsidRPr="005F1D91">
              <w:rPr>
                <w:szCs w:val="24"/>
                <w:lang w:val="lt-LT"/>
              </w:rPr>
              <w:lastRenderedPageBreak/>
              <w:t>Visiškas</w:t>
            </w:r>
          </w:p>
        </w:tc>
        <w:tc>
          <w:tcPr>
            <w:tcW w:w="1417" w:type="dxa"/>
          </w:tcPr>
          <w:p w:rsidR="001F5684" w:rsidRPr="005F1D91" w:rsidRDefault="001F5684" w:rsidP="001453CC">
            <w:pPr>
              <w:pStyle w:val="Fait"/>
              <w:spacing w:before="0"/>
              <w:rPr>
                <w:szCs w:val="24"/>
                <w:highlight w:val="yellow"/>
                <w:lang w:val="lt-LT"/>
              </w:rPr>
            </w:pPr>
          </w:p>
        </w:tc>
      </w:tr>
      <w:tr w:rsidR="009F14C0" w:rsidRPr="005F1D91" w:rsidTr="008A4C36">
        <w:tblPrEx>
          <w:tblCellMar>
            <w:top w:w="0" w:type="dxa"/>
            <w:bottom w:w="0" w:type="dxa"/>
          </w:tblCellMar>
        </w:tblPrEx>
        <w:tc>
          <w:tcPr>
            <w:tcW w:w="5748" w:type="dxa"/>
          </w:tcPr>
          <w:p w:rsidR="008B299E" w:rsidRPr="005F1D91" w:rsidRDefault="0022009B" w:rsidP="0022009B">
            <w:pPr>
              <w:pStyle w:val="sti-art"/>
              <w:shd w:val="clear" w:color="auto" w:fill="FFFFFF"/>
              <w:spacing w:before="0" w:after="0"/>
              <w:jc w:val="left"/>
            </w:pPr>
            <w:r w:rsidRPr="005F1D91">
              <w:t>5 straipsni</w:t>
            </w:r>
            <w:r w:rsidR="008B299E" w:rsidRPr="005F1D91">
              <w:t>s</w:t>
            </w:r>
          </w:p>
          <w:p w:rsidR="00A847D8" w:rsidRPr="005F1D91" w:rsidRDefault="00A847D8" w:rsidP="0022009B">
            <w:pPr>
              <w:pStyle w:val="sti-art"/>
              <w:shd w:val="clear" w:color="auto" w:fill="FFFFFF"/>
              <w:spacing w:before="0" w:after="0"/>
              <w:jc w:val="left"/>
            </w:pPr>
            <w:r w:rsidRPr="005F1D91">
              <w:rPr>
                <w:color w:val="000000"/>
              </w:rPr>
              <w:t>Registracijos pažymėjimų išdavimo sąlygos</w:t>
            </w:r>
          </w:p>
          <w:p w:rsidR="008B299E" w:rsidRPr="005F1D91" w:rsidRDefault="008B299E" w:rsidP="0022009B">
            <w:pPr>
              <w:pStyle w:val="sti-art"/>
              <w:shd w:val="clear" w:color="auto" w:fill="FFFFFF"/>
              <w:spacing w:before="0" w:after="0"/>
              <w:jc w:val="left"/>
              <w:rPr>
                <w:b w:val="0"/>
                <w:bCs w:val="0"/>
              </w:rPr>
            </w:pPr>
            <w:r w:rsidRPr="005F1D91">
              <w:rPr>
                <w:b w:val="0"/>
                <w:bCs w:val="0"/>
              </w:rPr>
              <w:t>&lt;...&gt;</w:t>
            </w:r>
          </w:p>
          <w:p w:rsidR="0022009B" w:rsidRPr="005F1D91" w:rsidRDefault="008B299E" w:rsidP="0022009B">
            <w:pPr>
              <w:pStyle w:val="sti-art"/>
              <w:shd w:val="clear" w:color="auto" w:fill="FFFFFF"/>
              <w:spacing w:before="0" w:after="0"/>
              <w:jc w:val="left"/>
              <w:rPr>
                <w:b w:val="0"/>
                <w:bCs w:val="0"/>
                <w:color w:val="000000"/>
              </w:rPr>
            </w:pPr>
            <w:r w:rsidRPr="005F1D91">
              <w:rPr>
                <w:b w:val="0"/>
                <w:bCs w:val="0"/>
                <w:color w:val="000000"/>
              </w:rPr>
              <w:t xml:space="preserve">2. </w:t>
            </w:r>
            <w:r w:rsidR="0022009B" w:rsidRPr="005F1D91">
              <w:rPr>
                <w:b w:val="0"/>
                <w:bCs w:val="0"/>
                <w:color w:val="000000"/>
              </w:rPr>
              <w:t>Ekonominės veiklos vykdytojas, kurio veikla susijusi su Reglamento (EB) Nr. 111/2005 priede nustatytos 2 kategorijos medžiagomis, įtrauktomis į oficialų sąrašą, pateikia paraišką, o joje nurodo duomenis ir prideda dokumentus, nurodytus 3 straipsnio 2 dalies b punkte, išskyrus 3 straipsnio 2 dalies b punkto vi, x ir xi papunkčius, nebent to pareikalautų kompetentinga institucija.</w:t>
            </w:r>
          </w:p>
          <w:p w:rsidR="0022009B" w:rsidRPr="005F1D91" w:rsidRDefault="0022009B" w:rsidP="0022009B">
            <w:pPr>
              <w:pStyle w:val="sti-art"/>
              <w:shd w:val="clear" w:color="auto" w:fill="FFFFFF"/>
              <w:spacing w:before="0" w:after="0"/>
              <w:jc w:val="left"/>
              <w:rPr>
                <w:b w:val="0"/>
                <w:bCs w:val="0"/>
                <w:color w:val="000000"/>
              </w:rPr>
            </w:pPr>
            <w:r w:rsidRPr="005F1D91">
              <w:rPr>
                <w:b w:val="0"/>
                <w:bCs w:val="0"/>
                <w:color w:val="000000"/>
              </w:rPr>
              <w:t>Ta pati nuostata taikoma ekonominės veiklos vykdytojui, eksportuojančiam Reglamento (EB) Nr.</w:t>
            </w:r>
            <w:r w:rsidR="00DC5A31" w:rsidRPr="005F1D91">
              <w:rPr>
                <w:b w:val="0"/>
                <w:bCs w:val="0"/>
                <w:color w:val="000000"/>
              </w:rPr>
              <w:t xml:space="preserve"> </w:t>
            </w:r>
            <w:r w:rsidRPr="005F1D91">
              <w:rPr>
                <w:b w:val="0"/>
                <w:bCs w:val="0"/>
                <w:color w:val="000000"/>
              </w:rPr>
              <w:t>111/2005</w:t>
            </w:r>
            <w:r w:rsidR="00DC5A31" w:rsidRPr="005F1D91">
              <w:rPr>
                <w:b w:val="0"/>
                <w:bCs w:val="0"/>
                <w:color w:val="000000"/>
              </w:rPr>
              <w:t xml:space="preserve"> </w:t>
            </w:r>
            <w:r w:rsidRPr="005F1D91">
              <w:rPr>
                <w:b w:val="0"/>
                <w:bCs w:val="0"/>
                <w:color w:val="000000"/>
              </w:rPr>
              <w:t>priede nustatytos 3 kategorijos medžiagas, įtrauktas į oficialų sąrašą.</w:t>
            </w:r>
          </w:p>
          <w:p w:rsidR="009F14C0" w:rsidRPr="005F1D91" w:rsidRDefault="009F14C0" w:rsidP="006063E4">
            <w:pPr>
              <w:pStyle w:val="CM3"/>
              <w:rPr>
                <w:rFonts w:ascii="Times New Roman" w:hAnsi="Times New Roman"/>
                <w:b/>
                <w:color w:val="000000"/>
              </w:rPr>
            </w:pPr>
          </w:p>
        </w:tc>
        <w:tc>
          <w:tcPr>
            <w:tcW w:w="5700" w:type="dxa"/>
          </w:tcPr>
          <w:p w:rsidR="00440337" w:rsidRPr="00C33134" w:rsidRDefault="00440337" w:rsidP="0022009B">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sidRPr="00C33134">
              <w:rPr>
                <w:b/>
                <w:bCs/>
                <w:szCs w:val="24"/>
                <w:lang w:eastAsia="lt-LT"/>
              </w:rPr>
              <w:t>Projektas</w:t>
            </w:r>
          </w:p>
          <w:p w:rsidR="00C33134" w:rsidRPr="00C33134" w:rsidRDefault="00C33134" w:rsidP="00C33134">
            <w:pPr>
              <w:jc w:val="both"/>
              <w:rPr>
                <w:b/>
                <w:bCs/>
                <w:szCs w:val="24"/>
                <w:lang w:eastAsia="lt-LT"/>
              </w:rPr>
            </w:pPr>
            <w:r w:rsidRPr="00C33134">
              <w:rPr>
                <w:b/>
                <w:bCs/>
                <w:szCs w:val="24"/>
                <w:lang w:eastAsia="lt-LT"/>
              </w:rPr>
              <w:t>9 straipsnis. Veiklos vietos registracijos pažymėjimo ir veiklos vietos specialiojo registracijos pažymėjimo išdavimas, patikslinimas</w:t>
            </w:r>
          </w:p>
          <w:p w:rsidR="008B299E" w:rsidRPr="00C33134" w:rsidRDefault="008B299E" w:rsidP="0022009B">
            <w:pPr>
              <w:jc w:val="both"/>
              <w:rPr>
                <w:b/>
                <w:bCs/>
                <w:szCs w:val="24"/>
                <w:lang w:eastAsia="lt-LT"/>
              </w:rPr>
            </w:pPr>
            <w:r w:rsidRPr="00C33134">
              <w:rPr>
                <w:b/>
                <w:bCs/>
                <w:szCs w:val="24"/>
                <w:lang w:eastAsia="lt-LT"/>
              </w:rPr>
              <w:t>&lt;...&gt;</w:t>
            </w:r>
          </w:p>
          <w:p w:rsidR="00C33134" w:rsidRPr="00C33134" w:rsidRDefault="00C33134" w:rsidP="00C33134">
            <w:pPr>
              <w:jc w:val="both"/>
              <w:rPr>
                <w:b/>
                <w:bCs/>
                <w:szCs w:val="24"/>
                <w:lang w:eastAsia="lt-LT"/>
              </w:rPr>
            </w:pPr>
            <w:r w:rsidRPr="00C33134">
              <w:rPr>
                <w:b/>
                <w:bCs/>
                <w:szCs w:val="24"/>
                <w:lang w:eastAsia="lt-LT"/>
              </w:rPr>
              <w:t xml:space="preserve">2. Subjektas, siekiantis gauti veiklos vietos registracijos pažymėjimą, Narkotikų, tabako ir alkoholio kontrolės departamentui pateikia užpildytą paraišką, kurioje pateikiama Reglamento </w:t>
            </w:r>
            <w:r w:rsidRPr="00C33134">
              <w:rPr>
                <w:b/>
                <w:bCs/>
                <w:szCs w:val="24"/>
              </w:rPr>
              <w:t xml:space="preserve">(ES) 2015/1011 5 straipsnio 2, 5 dalyse </w:t>
            </w:r>
            <w:r w:rsidRPr="00C33134">
              <w:rPr>
                <w:b/>
                <w:bCs/>
                <w:szCs w:val="24"/>
                <w:lang w:eastAsia="lt-LT"/>
              </w:rPr>
              <w:t>nurodyta informacija, ir kitus Licencijavimo taisyklėse nurodytus dokumentus. Subjektas, siekiantis gauti ar patikslinti specialųjį veiklos vietos registracijos pažymėjimą, patikslinti veiklos vietos registracijos pažymėjimą, Narkotikų, tabako ir alkoholio kontrolės departamentui pateikia užpildytą paraišką ir kitus Licencijavimo taisyklėse nurodytus dokumentus.</w:t>
            </w:r>
          </w:p>
          <w:p w:rsidR="009F14C0" w:rsidRPr="00C33134" w:rsidRDefault="009261D7" w:rsidP="006063E4">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sidRPr="00C33134">
              <w:rPr>
                <w:b/>
                <w:bCs/>
                <w:szCs w:val="24"/>
                <w:lang w:eastAsia="lt-LT"/>
              </w:rPr>
              <w:t>&lt;...&gt;</w:t>
            </w:r>
          </w:p>
        </w:tc>
        <w:tc>
          <w:tcPr>
            <w:tcW w:w="1985" w:type="dxa"/>
          </w:tcPr>
          <w:p w:rsidR="009F14C0" w:rsidRPr="005F1D91" w:rsidRDefault="0022009B" w:rsidP="007B2F72">
            <w:pPr>
              <w:pStyle w:val="Fait"/>
              <w:spacing w:before="0"/>
              <w:jc w:val="left"/>
              <w:rPr>
                <w:szCs w:val="24"/>
                <w:lang w:val="lt-LT"/>
              </w:rPr>
            </w:pPr>
            <w:r w:rsidRPr="005F1D91">
              <w:rPr>
                <w:szCs w:val="24"/>
                <w:lang w:val="lt-LT"/>
              </w:rPr>
              <w:t>Visiškas</w:t>
            </w:r>
          </w:p>
        </w:tc>
        <w:tc>
          <w:tcPr>
            <w:tcW w:w="1417" w:type="dxa"/>
          </w:tcPr>
          <w:p w:rsidR="009F14C0" w:rsidRPr="005F1D91" w:rsidRDefault="009F14C0" w:rsidP="001453CC">
            <w:pPr>
              <w:pStyle w:val="Fait"/>
              <w:spacing w:before="0"/>
              <w:rPr>
                <w:szCs w:val="24"/>
                <w:highlight w:val="yellow"/>
                <w:lang w:val="lt-LT"/>
              </w:rPr>
            </w:pPr>
          </w:p>
        </w:tc>
      </w:tr>
      <w:tr w:rsidR="009F14C0" w:rsidRPr="005F1D91" w:rsidTr="008A4C36">
        <w:tblPrEx>
          <w:tblCellMar>
            <w:top w:w="0" w:type="dxa"/>
            <w:bottom w:w="0" w:type="dxa"/>
          </w:tblCellMar>
        </w:tblPrEx>
        <w:tc>
          <w:tcPr>
            <w:tcW w:w="5748" w:type="dxa"/>
          </w:tcPr>
          <w:p w:rsidR="00A847D8" w:rsidRPr="005F1D91" w:rsidRDefault="0022009B" w:rsidP="0022009B">
            <w:pPr>
              <w:rPr>
                <w:b/>
                <w:bCs/>
                <w:szCs w:val="24"/>
                <w:lang w:eastAsia="lt-LT"/>
              </w:rPr>
            </w:pPr>
            <w:r w:rsidRPr="005F1D91">
              <w:rPr>
                <w:b/>
                <w:bCs/>
                <w:szCs w:val="24"/>
                <w:lang w:eastAsia="lt-LT"/>
              </w:rPr>
              <w:t>6 straipsni</w:t>
            </w:r>
            <w:r w:rsidR="00A847D8" w:rsidRPr="005F1D91">
              <w:rPr>
                <w:b/>
                <w:bCs/>
                <w:szCs w:val="24"/>
                <w:lang w:eastAsia="lt-LT"/>
              </w:rPr>
              <w:t>s</w:t>
            </w:r>
          </w:p>
          <w:p w:rsidR="00A847D8" w:rsidRPr="005F1D91" w:rsidRDefault="00A847D8" w:rsidP="0022009B">
            <w:pPr>
              <w:rPr>
                <w:b/>
                <w:bCs/>
                <w:color w:val="000000"/>
                <w:szCs w:val="24"/>
              </w:rPr>
            </w:pPr>
            <w:r w:rsidRPr="005F1D91">
              <w:rPr>
                <w:b/>
                <w:bCs/>
                <w:color w:val="000000"/>
                <w:szCs w:val="24"/>
              </w:rPr>
              <w:t>Atvejai, kai registracijos nereikalaujama</w:t>
            </w:r>
          </w:p>
          <w:p w:rsidR="00056E28" w:rsidRPr="005F1D91" w:rsidRDefault="00056E28" w:rsidP="0022009B">
            <w:pPr>
              <w:rPr>
                <w:color w:val="000000"/>
                <w:szCs w:val="24"/>
              </w:rPr>
            </w:pPr>
            <w:r w:rsidRPr="005F1D91">
              <w:rPr>
                <w:color w:val="000000"/>
                <w:szCs w:val="24"/>
              </w:rPr>
              <w:t xml:space="preserve">Reglamento (EB) Nr. 111/2005 7 straipsnio 1 dalyje nustatytas registracijos reikalavimas gali būti netaikomas </w:t>
            </w:r>
            <w:r w:rsidRPr="005F1D91">
              <w:rPr>
                <w:color w:val="000000"/>
                <w:szCs w:val="24"/>
              </w:rPr>
              <w:lastRenderedPageBreak/>
              <w:t>toliau nurodytiems subjektams:</w:t>
            </w:r>
          </w:p>
          <w:p w:rsidR="00056E28" w:rsidRPr="005F1D91" w:rsidRDefault="00056E28" w:rsidP="0022009B">
            <w:pPr>
              <w:rPr>
                <w:b/>
                <w:bCs/>
                <w:szCs w:val="24"/>
                <w:lang w:eastAsia="lt-LT"/>
              </w:rPr>
            </w:pPr>
            <w:r w:rsidRPr="005F1D91">
              <w:rPr>
                <w:color w:val="000000"/>
                <w:szCs w:val="24"/>
              </w:rPr>
              <w:t>&lt;...&gt;</w:t>
            </w:r>
          </w:p>
          <w:p w:rsidR="003D0AE0" w:rsidRPr="005F1D91" w:rsidRDefault="0022009B" w:rsidP="0022009B">
            <w:pPr>
              <w:rPr>
                <w:szCs w:val="24"/>
                <w:lang w:eastAsia="lt-LT"/>
              </w:rPr>
            </w:pPr>
            <w:r w:rsidRPr="005F1D91">
              <w:rPr>
                <w:szCs w:val="24"/>
                <w:lang w:eastAsia="lt-LT"/>
              </w:rPr>
              <w:t>b</w:t>
            </w:r>
            <w:r w:rsidR="003D0AE0" w:rsidRPr="005F1D91">
              <w:rPr>
                <w:szCs w:val="24"/>
                <w:lang w:eastAsia="lt-LT"/>
              </w:rPr>
              <w:t>)</w:t>
            </w:r>
            <w:r w:rsidRPr="005F1D91">
              <w:rPr>
                <w:szCs w:val="24"/>
                <w:lang w:eastAsia="lt-LT"/>
              </w:rPr>
              <w:t xml:space="preserve"> ekonominės veiklos vykdytojams, eksportuojantiems Reglamento (EB) Nr. 111/2005 priede nustatytos 3 kategorijos medžiagas, įtrauktas į oficialų sąrašą, jeigu per paskutiniuosius kalendorinius metus (sausio 1 d. – gruodžio 31 d.) eksportuoti kiekiai neviršija šio reglamento I priede nurodytų kiekių. Jeigu per einamuosius kalendorinius metus tie kiekiai viršijami, ekonominės veiklos vykdytojas nedelsdamas įvykdo registracijos reikalavimą;</w:t>
            </w:r>
          </w:p>
          <w:p w:rsidR="009F14C0" w:rsidRPr="005F1D91" w:rsidRDefault="0022009B" w:rsidP="006046AD">
            <w:pPr>
              <w:rPr>
                <w:szCs w:val="24"/>
                <w:lang w:eastAsia="lt-LT"/>
              </w:rPr>
            </w:pPr>
            <w:r w:rsidRPr="005F1D91">
              <w:rPr>
                <w:szCs w:val="24"/>
                <w:lang w:eastAsia="lt-LT"/>
              </w:rPr>
              <w:t>c</w:t>
            </w:r>
            <w:r w:rsidR="003D0AE0" w:rsidRPr="005F1D91">
              <w:rPr>
                <w:szCs w:val="24"/>
                <w:lang w:eastAsia="lt-LT"/>
              </w:rPr>
              <w:t>)</w:t>
            </w:r>
            <w:r w:rsidR="00056E28" w:rsidRPr="005F1D91">
              <w:rPr>
                <w:szCs w:val="24"/>
                <w:lang w:eastAsia="lt-LT"/>
              </w:rPr>
              <w:t xml:space="preserve"> </w:t>
            </w:r>
            <w:r w:rsidRPr="005F1D91">
              <w:rPr>
                <w:color w:val="000000"/>
                <w:szCs w:val="24"/>
              </w:rPr>
              <w:t>ekonominės veiklos vykdytojams, eksportuojantiems Reglamento (EB) Nr. 111/2005 priede nustatytos 3 kategorijos medžiagų, įtrauktų į oficialų sąrašą, mišinius, jeigu mišiniuose esančių į oficialų sąrašą įtrauktų medžiagų kiekis per paskutiniuosius kalendorinius metus neviršija šio reglamento I priede nurodytų kiekių. Jeigu per einamuosius kalendorinius metus tie kiekiai viršijami, ekonominės veiklos vykdytojas nedelsdamas įvykdo registracijos reikalavimą.</w:t>
            </w:r>
          </w:p>
        </w:tc>
        <w:tc>
          <w:tcPr>
            <w:tcW w:w="5700" w:type="dxa"/>
          </w:tcPr>
          <w:p w:rsidR="00440337" w:rsidRPr="0042419D" w:rsidRDefault="00440337" w:rsidP="0022009B">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sidRPr="0042419D">
              <w:rPr>
                <w:b/>
                <w:bCs/>
                <w:szCs w:val="24"/>
                <w:lang w:eastAsia="lt-LT"/>
              </w:rPr>
              <w:lastRenderedPageBreak/>
              <w:t>Projektas</w:t>
            </w:r>
          </w:p>
          <w:p w:rsidR="00141C4C" w:rsidRPr="002E73A3" w:rsidRDefault="00141C4C" w:rsidP="00141C4C">
            <w:pPr>
              <w:jc w:val="both"/>
              <w:rPr>
                <w:b/>
                <w:szCs w:val="24"/>
                <w:lang w:eastAsia="lt-LT"/>
              </w:rPr>
            </w:pPr>
            <w:r w:rsidRPr="002E73A3">
              <w:rPr>
                <w:b/>
                <w:bCs/>
                <w:szCs w:val="24"/>
                <w:lang w:eastAsia="lt-LT"/>
              </w:rPr>
              <w:t xml:space="preserve">2 straipsnis. </w:t>
            </w:r>
            <w:r w:rsidRPr="002E73A3">
              <w:rPr>
                <w:b/>
                <w:szCs w:val="24"/>
                <w:lang w:eastAsia="lt-LT"/>
              </w:rPr>
              <w:t>Pagrindinės šio įstatymo sąvokos</w:t>
            </w:r>
          </w:p>
          <w:p w:rsidR="00141C4C" w:rsidRDefault="00141C4C" w:rsidP="00E670DB">
            <w:pPr>
              <w:jc w:val="both"/>
              <w:rPr>
                <w:b/>
                <w:bCs/>
                <w:szCs w:val="24"/>
                <w:lang w:eastAsia="lt-LT"/>
              </w:rPr>
            </w:pPr>
            <w:r>
              <w:rPr>
                <w:b/>
                <w:bCs/>
                <w:szCs w:val="24"/>
                <w:lang w:eastAsia="lt-LT"/>
              </w:rPr>
              <w:t>&lt;...&gt;</w:t>
            </w:r>
          </w:p>
          <w:p w:rsidR="004064E0" w:rsidRPr="00D33FD7" w:rsidRDefault="004064E0" w:rsidP="004064E0">
            <w:pPr>
              <w:jc w:val="both"/>
              <w:rPr>
                <w:szCs w:val="24"/>
                <w:lang w:eastAsia="lt-LT"/>
              </w:rPr>
            </w:pPr>
            <w:r w:rsidRPr="004064E0">
              <w:rPr>
                <w:b/>
                <w:bCs/>
                <w:szCs w:val="24"/>
                <w:lang w:eastAsia="lt-LT"/>
              </w:rPr>
              <w:t>7.</w:t>
            </w:r>
            <w:r w:rsidRPr="00D33FD7">
              <w:rPr>
                <w:szCs w:val="24"/>
                <w:lang w:eastAsia="lt-LT"/>
              </w:rPr>
              <w:t xml:space="preserve"> </w:t>
            </w:r>
            <w:r w:rsidRPr="00D33FD7">
              <w:rPr>
                <w:b/>
                <w:szCs w:val="24"/>
                <w:lang w:eastAsia="lt-LT"/>
              </w:rPr>
              <w:t xml:space="preserve">Veiklos su narkotinių ir psichotropinių medžiagų </w:t>
            </w:r>
            <w:r w:rsidRPr="00D33FD7">
              <w:rPr>
                <w:b/>
                <w:szCs w:val="24"/>
                <w:lang w:eastAsia="lt-LT"/>
              </w:rPr>
              <w:lastRenderedPageBreak/>
              <w:t>pirmtakais (</w:t>
            </w:r>
            <w:proofErr w:type="spellStart"/>
            <w:r w:rsidRPr="00D33FD7">
              <w:rPr>
                <w:b/>
                <w:szCs w:val="24"/>
                <w:lang w:eastAsia="lt-LT"/>
              </w:rPr>
              <w:t>prekursoriais</w:t>
            </w:r>
            <w:proofErr w:type="spellEnd"/>
            <w:r w:rsidRPr="00D33FD7">
              <w:rPr>
                <w:b/>
                <w:szCs w:val="24"/>
                <w:lang w:eastAsia="lt-LT"/>
              </w:rPr>
              <w:t xml:space="preserve">) vietos registracijos </w:t>
            </w:r>
            <w:r w:rsidRPr="004064E0">
              <w:rPr>
                <w:b/>
                <w:szCs w:val="24"/>
                <w:lang w:eastAsia="lt-LT"/>
              </w:rPr>
              <w:t>pažymėjimas (toliau – veiklos vietos registracijos pažymėjimas) – dokumentas, kuriuo subjektui suteikiama teisė nurodytu (nurodytais) adresu (adresais) vykdyti veiklą, susijusią su į oficialų sąrašą įtrauktų medžiagų antros ir (arba) trečios kategorijos (toliau – antros ir (arba) trečios kategorijos) narkotinių ir psichotropinių medžiagų pirmtakais (</w:t>
            </w:r>
            <w:proofErr w:type="spellStart"/>
            <w:r w:rsidRPr="004064E0">
              <w:rPr>
                <w:b/>
                <w:szCs w:val="24"/>
                <w:lang w:eastAsia="lt-LT"/>
              </w:rPr>
              <w:t>prekursoriais</w:t>
            </w:r>
            <w:proofErr w:type="spellEnd"/>
            <w:r w:rsidRPr="004064E0">
              <w:rPr>
                <w:b/>
                <w:szCs w:val="24"/>
                <w:lang w:eastAsia="lt-LT"/>
              </w:rPr>
              <w:t>) Reglamento (EB) Nr.</w:t>
            </w:r>
            <w:r w:rsidR="006E1BFF">
              <w:rPr>
                <w:b/>
                <w:szCs w:val="24"/>
                <w:lang w:eastAsia="lt-LT"/>
              </w:rPr>
              <w:t> </w:t>
            </w:r>
            <w:r w:rsidRPr="004064E0">
              <w:rPr>
                <w:b/>
                <w:szCs w:val="24"/>
                <w:lang w:eastAsia="lt-LT"/>
              </w:rPr>
              <w:t xml:space="preserve">273/2004, Reglamento (EB) Nr. 111/2005, Reglamento </w:t>
            </w:r>
            <w:r w:rsidRPr="004064E0">
              <w:rPr>
                <w:b/>
                <w:szCs w:val="24"/>
              </w:rPr>
              <w:t>(ES) 2015/1011</w:t>
            </w:r>
            <w:r w:rsidRPr="004064E0">
              <w:rPr>
                <w:b/>
                <w:szCs w:val="24"/>
                <w:lang w:eastAsia="lt-LT"/>
              </w:rPr>
              <w:t xml:space="preserve"> </w:t>
            </w:r>
            <w:r w:rsidRPr="004064E0">
              <w:rPr>
                <w:b/>
                <w:szCs w:val="24"/>
              </w:rPr>
              <w:t xml:space="preserve"> nustatytais </w:t>
            </w:r>
            <w:r w:rsidRPr="004064E0">
              <w:rPr>
                <w:b/>
                <w:szCs w:val="24"/>
                <w:lang w:eastAsia="lt-LT"/>
              </w:rPr>
              <w:t>atvejais.</w:t>
            </w:r>
          </w:p>
          <w:p w:rsidR="007648CE" w:rsidRPr="0042419D" w:rsidRDefault="007648CE" w:rsidP="004064E0">
            <w:pPr>
              <w:jc w:val="both"/>
              <w:rPr>
                <w:b/>
                <w:bCs/>
                <w:szCs w:val="24"/>
                <w:lang w:eastAsia="lt-LT"/>
              </w:rPr>
            </w:pPr>
          </w:p>
        </w:tc>
        <w:tc>
          <w:tcPr>
            <w:tcW w:w="1985" w:type="dxa"/>
          </w:tcPr>
          <w:p w:rsidR="009F14C0" w:rsidRPr="005F1D91" w:rsidRDefault="009261D7" w:rsidP="007B2F72">
            <w:pPr>
              <w:pStyle w:val="Fait"/>
              <w:spacing w:before="0"/>
              <w:jc w:val="left"/>
              <w:rPr>
                <w:szCs w:val="24"/>
                <w:lang w:val="lt-LT"/>
              </w:rPr>
            </w:pPr>
            <w:r w:rsidRPr="005F1D91">
              <w:rPr>
                <w:szCs w:val="24"/>
                <w:lang w:val="lt-LT"/>
              </w:rPr>
              <w:lastRenderedPageBreak/>
              <w:t>Visiškas</w:t>
            </w:r>
          </w:p>
        </w:tc>
        <w:tc>
          <w:tcPr>
            <w:tcW w:w="1417" w:type="dxa"/>
          </w:tcPr>
          <w:p w:rsidR="009F14C0" w:rsidRPr="005F1D91" w:rsidRDefault="009F14C0" w:rsidP="001453CC">
            <w:pPr>
              <w:pStyle w:val="Fait"/>
              <w:spacing w:before="0"/>
              <w:rPr>
                <w:szCs w:val="24"/>
                <w:highlight w:val="yellow"/>
                <w:lang w:val="lt-LT"/>
              </w:rPr>
            </w:pPr>
          </w:p>
        </w:tc>
      </w:tr>
      <w:tr w:rsidR="009261D7" w:rsidRPr="005F1D91" w:rsidTr="001F03D5">
        <w:tblPrEx>
          <w:tblCellMar>
            <w:top w:w="0" w:type="dxa"/>
            <w:bottom w:w="0" w:type="dxa"/>
          </w:tblCellMar>
        </w:tblPrEx>
        <w:tc>
          <w:tcPr>
            <w:tcW w:w="5748" w:type="dxa"/>
          </w:tcPr>
          <w:p w:rsidR="009261D7" w:rsidRPr="005F1D91" w:rsidRDefault="009261D7" w:rsidP="001F03D5">
            <w:pPr>
              <w:pStyle w:val="CM3"/>
              <w:rPr>
                <w:rFonts w:ascii="Times New Roman" w:hAnsi="Times New Roman"/>
                <w:b/>
              </w:rPr>
            </w:pPr>
            <w:r w:rsidRPr="005F1D91">
              <w:rPr>
                <w:rFonts w:ascii="Times New Roman" w:hAnsi="Times New Roman"/>
                <w:b/>
              </w:rPr>
              <w:t xml:space="preserve">8 straipsnis </w:t>
            </w:r>
          </w:p>
          <w:p w:rsidR="009261D7" w:rsidRPr="005F1D91" w:rsidRDefault="009261D7" w:rsidP="001F03D5">
            <w:pPr>
              <w:rPr>
                <w:b/>
                <w:lang w:eastAsia="lt-LT"/>
              </w:rPr>
            </w:pPr>
            <w:r w:rsidRPr="005F1D91">
              <w:rPr>
                <w:b/>
              </w:rPr>
              <w:t>Kriterijai, kuriais remiantis nustatoma, ar sandorio tikslas yra teisėtas</w:t>
            </w:r>
          </w:p>
          <w:p w:rsidR="009261D7" w:rsidRPr="005F1D91" w:rsidRDefault="009261D7" w:rsidP="001F03D5">
            <w:pPr>
              <w:pStyle w:val="CM3"/>
              <w:rPr>
                <w:rFonts w:ascii="Times New Roman" w:hAnsi="Times New Roman"/>
              </w:rPr>
            </w:pPr>
            <w:r w:rsidRPr="005F1D91">
              <w:rPr>
                <w:rFonts w:ascii="Times New Roman" w:hAnsi="Times New Roman"/>
              </w:rPr>
              <w:t xml:space="preserve">1. Ekonominės veiklos vykdytojas pateikia informaciją, kad siunta iš eksportuojančios šalies išsiųsta pagal galiojančias nacionalinių teisės aktų nuostatas, priimtas remiantis Jungtinių Tautų konvencijos dėl kovos su neteisėta narkotinių priemonių ir psichotropinių medžiagų apyvarta (1) 12 straipsniu, siekiant įrodyti sandorio tikslo teisėtumą pagal Reglamentas (EB) </w:t>
            </w:r>
            <w:r w:rsidR="00DF1D7B">
              <w:rPr>
                <w:rFonts w:ascii="Times New Roman" w:hAnsi="Times New Roman"/>
              </w:rPr>
              <w:t xml:space="preserve">      </w:t>
            </w:r>
            <w:r w:rsidRPr="005F1D91">
              <w:rPr>
                <w:rFonts w:ascii="Times New Roman" w:hAnsi="Times New Roman"/>
              </w:rPr>
              <w:t xml:space="preserve">Nr. 111/2005 8 straipsnio 1 dalį. </w:t>
            </w:r>
          </w:p>
          <w:p w:rsidR="009261D7" w:rsidRPr="005F1D91" w:rsidRDefault="009261D7" w:rsidP="001F03D5">
            <w:pPr>
              <w:pStyle w:val="CM3"/>
              <w:rPr>
                <w:rFonts w:ascii="Times New Roman" w:hAnsi="Times New Roman"/>
                <w:b/>
                <w:color w:val="000000"/>
              </w:rPr>
            </w:pPr>
            <w:r w:rsidRPr="005F1D91">
              <w:rPr>
                <w:rFonts w:ascii="Times New Roman" w:hAnsi="Times New Roman"/>
              </w:rPr>
              <w:t xml:space="preserve">2. Šiuo tikslu ekonominės veiklos vykdytojas turi naudoti šio reglamento II priede nurodytą pavyzdį arba pateikti Reglamento (EB) Nr. 111/2005 20 straipsnyje nurodytą importo leidimą ar Reglamento (EB) </w:t>
            </w:r>
            <w:r w:rsidR="00DF1D7B">
              <w:rPr>
                <w:rFonts w:ascii="Times New Roman" w:hAnsi="Times New Roman"/>
              </w:rPr>
              <w:t xml:space="preserve">            </w:t>
            </w:r>
            <w:r w:rsidRPr="005F1D91">
              <w:rPr>
                <w:rFonts w:ascii="Times New Roman" w:hAnsi="Times New Roman"/>
              </w:rPr>
              <w:t>Nr. 273/2004 4 straipsnyje nurodytą pirkėjo deklaraciją.</w:t>
            </w:r>
          </w:p>
        </w:tc>
        <w:tc>
          <w:tcPr>
            <w:tcW w:w="5700" w:type="dxa"/>
          </w:tcPr>
          <w:p w:rsidR="00CF3222" w:rsidRPr="0042419D" w:rsidRDefault="00CF3222" w:rsidP="001F03D5">
            <w:pPr>
              <w:jc w:val="both"/>
              <w:rPr>
                <w:b/>
                <w:bCs/>
                <w:szCs w:val="24"/>
                <w:lang w:eastAsia="lt-LT"/>
              </w:rPr>
            </w:pPr>
            <w:r w:rsidRPr="0042419D">
              <w:rPr>
                <w:b/>
                <w:bCs/>
                <w:szCs w:val="24"/>
                <w:lang w:eastAsia="lt-LT"/>
              </w:rPr>
              <w:t>Projektas</w:t>
            </w:r>
          </w:p>
          <w:p w:rsidR="00590A91" w:rsidRDefault="00590A91" w:rsidP="00590A91">
            <w:pPr>
              <w:jc w:val="both"/>
              <w:rPr>
                <w:szCs w:val="24"/>
                <w:lang w:eastAsia="lt-LT"/>
              </w:rPr>
            </w:pPr>
            <w:r w:rsidRPr="00D33FD7">
              <w:rPr>
                <w:b/>
                <w:bCs/>
                <w:szCs w:val="24"/>
                <w:lang w:eastAsia="lt-LT"/>
              </w:rPr>
              <w:t>1</w:t>
            </w:r>
            <w:r>
              <w:rPr>
                <w:b/>
                <w:bCs/>
                <w:szCs w:val="24"/>
                <w:lang w:eastAsia="lt-LT"/>
              </w:rPr>
              <w:t>4</w:t>
            </w:r>
            <w:r w:rsidRPr="00D33FD7">
              <w:rPr>
                <w:b/>
                <w:bCs/>
                <w:szCs w:val="24"/>
                <w:lang w:eastAsia="lt-LT"/>
              </w:rPr>
              <w:t xml:space="preserve"> straipsnis. </w:t>
            </w:r>
            <w:r>
              <w:rPr>
                <w:b/>
                <w:bCs/>
                <w:szCs w:val="24"/>
                <w:lang w:eastAsia="lt-LT"/>
              </w:rPr>
              <w:t xml:space="preserve">Institucijų, vykdančių </w:t>
            </w:r>
            <w:r>
              <w:rPr>
                <w:b/>
                <w:szCs w:val="24"/>
                <w:lang w:eastAsia="lt-LT"/>
              </w:rPr>
              <w:t>v</w:t>
            </w:r>
            <w:r w:rsidRPr="00D33FD7">
              <w:rPr>
                <w:b/>
                <w:szCs w:val="24"/>
                <w:lang w:eastAsia="lt-LT"/>
              </w:rPr>
              <w:t>eiklos, susijusios su narkotinių ir psichotropinių medžiagų pirmtakais (</w:t>
            </w:r>
            <w:proofErr w:type="spellStart"/>
            <w:r w:rsidRPr="00D33FD7">
              <w:rPr>
                <w:b/>
                <w:szCs w:val="24"/>
                <w:lang w:eastAsia="lt-LT"/>
              </w:rPr>
              <w:t>prekursoriais</w:t>
            </w:r>
            <w:proofErr w:type="spellEnd"/>
            <w:r w:rsidRPr="00D33FD7">
              <w:rPr>
                <w:b/>
                <w:szCs w:val="24"/>
                <w:lang w:eastAsia="lt-LT"/>
              </w:rPr>
              <w:t xml:space="preserve">) ir </w:t>
            </w:r>
            <w:r w:rsidRPr="00D33FD7">
              <w:rPr>
                <w:b/>
                <w:szCs w:val="24"/>
              </w:rPr>
              <w:t>į oficialų sąrašą neįtrauktomis medžiagomis</w:t>
            </w:r>
            <w:r w:rsidRPr="00D33FD7">
              <w:rPr>
                <w:b/>
                <w:szCs w:val="24"/>
                <w:lang w:eastAsia="lt-LT"/>
              </w:rPr>
              <w:t>, kontrol</w:t>
            </w:r>
            <w:r>
              <w:rPr>
                <w:b/>
                <w:szCs w:val="24"/>
                <w:lang w:eastAsia="lt-LT"/>
              </w:rPr>
              <w:t>ę, funkcijos</w:t>
            </w:r>
          </w:p>
          <w:p w:rsidR="009261D7" w:rsidRPr="00590A91" w:rsidRDefault="009261D7" w:rsidP="001F03D5">
            <w:pPr>
              <w:jc w:val="both"/>
              <w:rPr>
                <w:b/>
                <w:bCs/>
                <w:szCs w:val="24"/>
                <w:lang w:eastAsia="lt-LT"/>
              </w:rPr>
            </w:pPr>
            <w:r w:rsidRPr="00590A91">
              <w:rPr>
                <w:b/>
                <w:bCs/>
                <w:szCs w:val="24"/>
                <w:lang w:eastAsia="lt-LT"/>
              </w:rPr>
              <w:t>&lt;...&gt;</w:t>
            </w:r>
          </w:p>
          <w:p w:rsidR="009261D7" w:rsidRPr="00590A91" w:rsidRDefault="009261D7" w:rsidP="001F03D5">
            <w:pPr>
              <w:jc w:val="both"/>
              <w:rPr>
                <w:b/>
                <w:bCs/>
                <w:szCs w:val="24"/>
              </w:rPr>
            </w:pPr>
            <w:r w:rsidRPr="00590A91">
              <w:rPr>
                <w:b/>
                <w:bCs/>
                <w:szCs w:val="24"/>
                <w:lang w:eastAsia="lt-LT"/>
              </w:rPr>
              <w:t xml:space="preserve">3. </w:t>
            </w:r>
            <w:r w:rsidRPr="00590A91">
              <w:rPr>
                <w:b/>
                <w:bCs/>
                <w:szCs w:val="24"/>
              </w:rPr>
              <w:t>Muitinės įstaigos :</w:t>
            </w:r>
          </w:p>
          <w:p w:rsidR="00590A91" w:rsidRPr="00590A91" w:rsidRDefault="00590A91" w:rsidP="00590A91">
            <w:pPr>
              <w:jc w:val="both"/>
              <w:rPr>
                <w:b/>
                <w:bCs/>
                <w:szCs w:val="24"/>
              </w:rPr>
            </w:pPr>
            <w:r w:rsidRPr="00590A91">
              <w:rPr>
                <w:b/>
                <w:bCs/>
                <w:szCs w:val="24"/>
                <w:lang w:eastAsia="lt-LT"/>
              </w:rPr>
              <w:t xml:space="preserve">2) atlieka Reglamento (EB) Nr. 111/2005 8 straipsnio 1 dalyje nustatytų veiksmų kontrolę pagal Reglamento (ES) 2015/1011 II priede nurodytą Ekonominės veiklos vykdytojo deklaraciją dėl medžiagų, įtrauktų į oficialų sąrašą, įvežimo į Sąjungos muitų teritoriją ir kitus dokumentus, nurodytus Reglamento (ES) 2015/1011 8 straipsnio 2 dalyje; </w:t>
            </w:r>
          </w:p>
          <w:p w:rsidR="009261D7" w:rsidRPr="0042419D" w:rsidRDefault="009261D7" w:rsidP="001F03D5">
            <w:pPr>
              <w:jc w:val="both"/>
              <w:rPr>
                <w:b/>
                <w:bCs/>
              </w:rPr>
            </w:pPr>
            <w:r w:rsidRPr="00590A91">
              <w:rPr>
                <w:b/>
                <w:bCs/>
                <w:szCs w:val="24"/>
                <w:lang w:eastAsia="lt-LT"/>
              </w:rPr>
              <w:t>&lt;...&gt;</w:t>
            </w:r>
          </w:p>
        </w:tc>
        <w:tc>
          <w:tcPr>
            <w:tcW w:w="1985" w:type="dxa"/>
          </w:tcPr>
          <w:p w:rsidR="009261D7" w:rsidRPr="005F1D91" w:rsidRDefault="009261D7" w:rsidP="001F03D5">
            <w:r w:rsidRPr="005F1D91">
              <w:t>Visiškas</w:t>
            </w:r>
          </w:p>
        </w:tc>
        <w:tc>
          <w:tcPr>
            <w:tcW w:w="1417" w:type="dxa"/>
          </w:tcPr>
          <w:p w:rsidR="009261D7" w:rsidRPr="005F1D91" w:rsidRDefault="009261D7" w:rsidP="001F03D5">
            <w:pPr>
              <w:pStyle w:val="Fait"/>
              <w:spacing w:before="0"/>
              <w:rPr>
                <w:szCs w:val="24"/>
                <w:highlight w:val="yellow"/>
                <w:lang w:val="lt-LT"/>
              </w:rPr>
            </w:pPr>
          </w:p>
        </w:tc>
      </w:tr>
      <w:tr w:rsidR="009261D7" w:rsidRPr="005F1D91" w:rsidTr="001F03D5">
        <w:tblPrEx>
          <w:tblCellMar>
            <w:top w:w="0" w:type="dxa"/>
            <w:bottom w:w="0" w:type="dxa"/>
          </w:tblCellMar>
        </w:tblPrEx>
        <w:tc>
          <w:tcPr>
            <w:tcW w:w="5748" w:type="dxa"/>
          </w:tcPr>
          <w:p w:rsidR="009261D7" w:rsidRPr="005F1D91" w:rsidRDefault="009261D7" w:rsidP="001F03D5">
            <w:pPr>
              <w:pStyle w:val="CM3"/>
              <w:rPr>
                <w:rFonts w:ascii="Times New Roman" w:hAnsi="Times New Roman"/>
                <w:b/>
              </w:rPr>
            </w:pPr>
            <w:r w:rsidRPr="005F1D91">
              <w:rPr>
                <w:rFonts w:ascii="Times New Roman" w:hAnsi="Times New Roman"/>
                <w:b/>
              </w:rPr>
              <w:lastRenderedPageBreak/>
              <w:t>9 straipsnis</w:t>
            </w:r>
          </w:p>
          <w:p w:rsidR="009261D7" w:rsidRPr="005F1D91" w:rsidRDefault="009261D7" w:rsidP="001F03D5">
            <w:pPr>
              <w:rPr>
                <w:b/>
                <w:lang w:eastAsia="lt-LT"/>
              </w:rPr>
            </w:pPr>
            <w:r w:rsidRPr="005F1D91">
              <w:rPr>
                <w:b/>
              </w:rPr>
              <w:t>Prekybos stebėsenai vykdyti būtina informacija</w:t>
            </w:r>
          </w:p>
          <w:p w:rsidR="009261D7" w:rsidRPr="005F1D91" w:rsidRDefault="009261D7" w:rsidP="001F03D5">
            <w:pPr>
              <w:pStyle w:val="CM3"/>
              <w:rPr>
                <w:rFonts w:ascii="Times New Roman" w:hAnsi="Times New Roman"/>
              </w:rPr>
            </w:pPr>
            <w:r w:rsidRPr="005F1D91">
              <w:rPr>
                <w:rFonts w:ascii="Times New Roman" w:hAnsi="Times New Roman"/>
              </w:rPr>
              <w:t xml:space="preserve">1. Vadovaudamiesi Reglamento (EB) Nr. 273/2004 8 straipsnio 2 dalimi, ekonominės veiklos vykdytojai kompetentingoms institucijoms pateikia suvestinę informaciją apie sunaudotų arba pristatytų į oficialų sąrašą įtrauktų medžiagų kiekius ir apie kiekvienai trečiajai šaliai pristatytus kiekius. Reglamento (EB) </w:t>
            </w:r>
            <w:r w:rsidR="00DF1D7B">
              <w:rPr>
                <w:rFonts w:ascii="Times New Roman" w:hAnsi="Times New Roman"/>
              </w:rPr>
              <w:t xml:space="preserve">    </w:t>
            </w:r>
            <w:r w:rsidRPr="005F1D91">
              <w:rPr>
                <w:rFonts w:ascii="Times New Roman" w:hAnsi="Times New Roman"/>
              </w:rPr>
              <w:t xml:space="preserve">Nr. 273/2004 I priede nustatytos 3 kategorijos medžiagoms, įtrauktoms į oficialų sąrašą, pirmoji pastraipa taikoma tik gavus kompetentingų institucijų prašymą. </w:t>
            </w:r>
          </w:p>
          <w:p w:rsidR="009261D7" w:rsidRPr="005F1D91" w:rsidRDefault="009261D7" w:rsidP="001F03D5">
            <w:pPr>
              <w:pStyle w:val="CM3"/>
              <w:rPr>
                <w:rFonts w:ascii="Times New Roman" w:hAnsi="Times New Roman"/>
              </w:rPr>
            </w:pPr>
            <w:r w:rsidRPr="005F1D91">
              <w:rPr>
                <w:rFonts w:ascii="Times New Roman" w:hAnsi="Times New Roman"/>
              </w:rPr>
              <w:t>2. Vadovaudamiesi Reglamento (EB) Nr. 111/2005 9 straipsnio 2 dalimi, ekonominės veiklos vykdytojai kompetentingoms institucijoms praneša apie:</w:t>
            </w:r>
          </w:p>
          <w:p w:rsidR="009261D7" w:rsidRPr="005F1D91" w:rsidRDefault="009261D7" w:rsidP="001F03D5">
            <w:pPr>
              <w:pStyle w:val="CM3"/>
              <w:rPr>
                <w:rFonts w:ascii="Times New Roman" w:hAnsi="Times New Roman"/>
              </w:rPr>
            </w:pPr>
            <w:r w:rsidRPr="005F1D91">
              <w:rPr>
                <w:rFonts w:ascii="Times New Roman" w:hAnsi="Times New Roman"/>
              </w:rPr>
              <w:t xml:space="preserve">a) į oficialų sąrašą įtrauktų medžiagų, kurioms būtinas eksporto leidimas, eksportą; </w:t>
            </w:r>
          </w:p>
          <w:p w:rsidR="009261D7" w:rsidRPr="005F1D91" w:rsidRDefault="009261D7" w:rsidP="001F03D5">
            <w:pPr>
              <w:pStyle w:val="CM3"/>
              <w:rPr>
                <w:rFonts w:ascii="Times New Roman" w:hAnsi="Times New Roman"/>
              </w:rPr>
            </w:pPr>
            <w:r w:rsidRPr="005F1D91">
              <w:rPr>
                <w:rFonts w:ascii="Times New Roman" w:hAnsi="Times New Roman"/>
              </w:rPr>
              <w:t xml:space="preserve">b) bet kokį Reglamento (EB) Nr. 111/2005 priede nustatytos 1 kategorijos medžiagų, įtrauktų į oficialų sąrašą, importą, kai reikalingas importo leidimas, arba visus atvejus, kai Reglamento (EB) Nr. 111/2005 priede nustatytos 2 kategorijos medžiagos, įtrauktos į oficialų sąrašą, buvo įvežtos į II kontrolės tipo laisvąją zoną, pateiktos sąlyginio neapmokestinimo procedūrai, išskyrus tranzitą, arba išleistos į laisvą apyvartą; </w:t>
            </w:r>
          </w:p>
          <w:p w:rsidR="009261D7" w:rsidRPr="005F1D91" w:rsidRDefault="009261D7" w:rsidP="001F03D5">
            <w:pPr>
              <w:pStyle w:val="CM3"/>
              <w:rPr>
                <w:rFonts w:ascii="Times New Roman" w:hAnsi="Times New Roman"/>
              </w:rPr>
            </w:pPr>
            <w:r w:rsidRPr="005F1D91">
              <w:rPr>
                <w:rFonts w:ascii="Times New Roman" w:hAnsi="Times New Roman"/>
              </w:rPr>
              <w:t xml:space="preserve">c) bet kokią tarpininkavimo veiklą, susijusią su Reglamento (EB) Nr. 111/2005 priede nustatytų 1 ir 2 kategorijų medžiagomis, įtrauktomis į oficialų sąrašą. </w:t>
            </w:r>
          </w:p>
          <w:p w:rsidR="009261D7" w:rsidRPr="005F1D91" w:rsidRDefault="009261D7" w:rsidP="001F03D5">
            <w:pPr>
              <w:pStyle w:val="CM3"/>
              <w:rPr>
                <w:rFonts w:ascii="Times New Roman" w:hAnsi="Times New Roman"/>
              </w:rPr>
            </w:pPr>
            <w:r w:rsidRPr="005F1D91">
              <w:rPr>
                <w:rFonts w:ascii="Times New Roman" w:hAnsi="Times New Roman"/>
              </w:rPr>
              <w:t xml:space="preserve">3. Tvarkant 2 dalies a punkte nurodytą informaciją įtraukiama informacija apie paskirties šalis, eksportuotus kiekius ir prireikus eksporto leidimų numerius. </w:t>
            </w:r>
          </w:p>
          <w:p w:rsidR="009261D7" w:rsidRPr="005F1D91" w:rsidRDefault="009261D7" w:rsidP="001F03D5">
            <w:pPr>
              <w:pStyle w:val="CM3"/>
              <w:rPr>
                <w:rFonts w:ascii="Times New Roman" w:hAnsi="Times New Roman"/>
              </w:rPr>
            </w:pPr>
            <w:r w:rsidRPr="005F1D91">
              <w:rPr>
                <w:rFonts w:ascii="Times New Roman" w:hAnsi="Times New Roman"/>
              </w:rPr>
              <w:t xml:space="preserve">4. Tvarkant 2 dalies b punkte nurodytą informaciją įtraukiama informacija apie eksportuojančią trečiąją šalį ir prireikus importo leidimų numerius. </w:t>
            </w:r>
          </w:p>
          <w:p w:rsidR="009261D7" w:rsidRPr="005F1D91" w:rsidRDefault="009261D7" w:rsidP="001F03D5">
            <w:pPr>
              <w:pStyle w:val="CM3"/>
              <w:rPr>
                <w:rFonts w:ascii="Times New Roman" w:hAnsi="Times New Roman"/>
              </w:rPr>
            </w:pPr>
            <w:r w:rsidRPr="005F1D91">
              <w:rPr>
                <w:rFonts w:ascii="Times New Roman" w:hAnsi="Times New Roman"/>
              </w:rPr>
              <w:t xml:space="preserve">5. Tvarkant 2 dalies c punkte nurodytą informaciją įtraukiama informacija apie tarpininkavimo veikloje </w:t>
            </w:r>
            <w:r w:rsidRPr="005F1D91">
              <w:rPr>
                <w:rFonts w:ascii="Times New Roman" w:hAnsi="Times New Roman"/>
              </w:rPr>
              <w:lastRenderedPageBreak/>
              <w:t xml:space="preserve">dalyvavusias trečiąsias šalis ir prireikus eksporto ar importo leidimus. Kompetentingoms institucijoms pareikalavus ekonominės veiklos vykdytojai pateikia papildomos informacijos. </w:t>
            </w:r>
          </w:p>
          <w:p w:rsidR="009261D7" w:rsidRPr="005F1D91" w:rsidRDefault="009261D7" w:rsidP="001F03D5">
            <w:pPr>
              <w:pStyle w:val="CM3"/>
              <w:rPr>
                <w:rFonts w:ascii="Times New Roman" w:hAnsi="Times New Roman"/>
                <w:b/>
                <w:color w:val="000000"/>
              </w:rPr>
            </w:pPr>
            <w:r w:rsidRPr="005F1D91">
              <w:rPr>
                <w:rFonts w:ascii="Times New Roman" w:hAnsi="Times New Roman"/>
              </w:rPr>
              <w:t>6. Kompetentingos institucijos tvarko šiame straipsnyje nurodytą informaciją kaip konfidencialią verslo informaciją.</w:t>
            </w:r>
          </w:p>
        </w:tc>
        <w:tc>
          <w:tcPr>
            <w:tcW w:w="5700" w:type="dxa"/>
          </w:tcPr>
          <w:p w:rsidR="00CF3222" w:rsidRPr="0042419D" w:rsidRDefault="00CF3222" w:rsidP="001F03D5">
            <w:pPr>
              <w:jc w:val="both"/>
              <w:rPr>
                <w:b/>
                <w:bCs/>
                <w:szCs w:val="24"/>
                <w:lang w:eastAsia="lt-LT"/>
              </w:rPr>
            </w:pPr>
            <w:r w:rsidRPr="0042419D">
              <w:rPr>
                <w:b/>
                <w:bCs/>
                <w:szCs w:val="24"/>
                <w:lang w:eastAsia="lt-LT"/>
              </w:rPr>
              <w:lastRenderedPageBreak/>
              <w:t>Projektas</w:t>
            </w:r>
          </w:p>
          <w:p w:rsidR="004F573A" w:rsidRPr="00D33FD7" w:rsidRDefault="004F573A" w:rsidP="004F573A">
            <w:pPr>
              <w:tabs>
                <w:tab w:val="left" w:pos="7655"/>
              </w:tabs>
              <w:jc w:val="both"/>
              <w:rPr>
                <w:b/>
                <w:szCs w:val="24"/>
                <w:lang w:eastAsia="lt-LT"/>
              </w:rPr>
            </w:pPr>
            <w:r w:rsidRPr="00D33FD7">
              <w:rPr>
                <w:b/>
                <w:bCs/>
                <w:szCs w:val="24"/>
                <w:lang w:eastAsia="lt-LT"/>
              </w:rPr>
              <w:t>1</w:t>
            </w:r>
            <w:r>
              <w:rPr>
                <w:b/>
                <w:bCs/>
                <w:szCs w:val="24"/>
                <w:lang w:eastAsia="lt-LT"/>
              </w:rPr>
              <w:t>5</w:t>
            </w:r>
            <w:r w:rsidRPr="00D33FD7">
              <w:rPr>
                <w:b/>
                <w:bCs/>
                <w:szCs w:val="24"/>
                <w:lang w:eastAsia="lt-LT"/>
              </w:rPr>
              <w:t xml:space="preserve"> straipsnis. </w:t>
            </w:r>
            <w:r>
              <w:rPr>
                <w:b/>
                <w:bCs/>
                <w:szCs w:val="24"/>
                <w:lang w:eastAsia="lt-LT"/>
              </w:rPr>
              <w:t>Institucijų, vykdančių v</w:t>
            </w:r>
            <w:r w:rsidRPr="00D33FD7">
              <w:rPr>
                <w:b/>
                <w:szCs w:val="24"/>
                <w:lang w:eastAsia="lt-LT"/>
              </w:rPr>
              <w:t>eiklos, susijusios su narkotinių ir psichotropinių medžiagų pirmtakais (</w:t>
            </w:r>
            <w:proofErr w:type="spellStart"/>
            <w:r w:rsidRPr="00D33FD7">
              <w:rPr>
                <w:b/>
                <w:szCs w:val="24"/>
                <w:lang w:eastAsia="lt-LT"/>
              </w:rPr>
              <w:t>prekursoriais</w:t>
            </w:r>
            <w:proofErr w:type="spellEnd"/>
            <w:r w:rsidRPr="00D33FD7">
              <w:rPr>
                <w:b/>
                <w:szCs w:val="24"/>
                <w:lang w:eastAsia="lt-LT"/>
              </w:rPr>
              <w:t>) ir į oficialų sąrašą neįtrauktomis medžiagomis, stebėsen</w:t>
            </w:r>
            <w:r>
              <w:rPr>
                <w:b/>
                <w:szCs w:val="24"/>
                <w:lang w:eastAsia="lt-LT"/>
              </w:rPr>
              <w:t>ą</w:t>
            </w:r>
            <w:r w:rsidRPr="00D33FD7">
              <w:rPr>
                <w:b/>
                <w:szCs w:val="24"/>
                <w:lang w:eastAsia="lt-LT"/>
              </w:rPr>
              <w:t xml:space="preserve"> ir informacijos</w:t>
            </w:r>
            <w:r w:rsidRPr="00D33FD7">
              <w:rPr>
                <w:b/>
                <w:bCs/>
                <w:szCs w:val="24"/>
                <w:lang w:eastAsia="lt-LT"/>
              </w:rPr>
              <w:t xml:space="preserve"> </w:t>
            </w:r>
            <w:r w:rsidRPr="00D33FD7">
              <w:rPr>
                <w:b/>
                <w:szCs w:val="24"/>
                <w:lang w:eastAsia="lt-LT"/>
              </w:rPr>
              <w:t>teikim</w:t>
            </w:r>
            <w:r>
              <w:rPr>
                <w:b/>
                <w:szCs w:val="24"/>
                <w:lang w:eastAsia="lt-LT"/>
              </w:rPr>
              <w:t>ą, funkcijos</w:t>
            </w:r>
          </w:p>
          <w:p w:rsidR="009261D7" w:rsidRPr="004F573A" w:rsidRDefault="009261D7" w:rsidP="001F03D5">
            <w:pPr>
              <w:jc w:val="both"/>
              <w:rPr>
                <w:b/>
                <w:bCs/>
                <w:szCs w:val="24"/>
                <w:lang w:eastAsia="lt-LT"/>
              </w:rPr>
            </w:pPr>
            <w:r w:rsidRPr="004F573A">
              <w:rPr>
                <w:b/>
                <w:bCs/>
                <w:szCs w:val="24"/>
                <w:lang w:eastAsia="lt-LT"/>
              </w:rPr>
              <w:t>&lt;...&gt;</w:t>
            </w:r>
          </w:p>
          <w:p w:rsidR="004F573A" w:rsidRPr="004F573A" w:rsidRDefault="004F573A" w:rsidP="004F573A">
            <w:pPr>
              <w:jc w:val="both"/>
              <w:rPr>
                <w:b/>
                <w:bCs/>
                <w:color w:val="000000"/>
                <w:szCs w:val="24"/>
              </w:rPr>
            </w:pPr>
            <w:r w:rsidRPr="004F573A">
              <w:rPr>
                <w:b/>
                <w:bCs/>
                <w:szCs w:val="24"/>
              </w:rPr>
              <w:t xml:space="preserve">3. Narkotikų, tabako ir alkoholio kontrolės departamentas turi teisę reikalauti ir gauti iš subjektų informaciją apie į oficialų sąrašą neįtrauktas medžiagas prieš pateikiant jas į rinką, prieš vykdant jų importą ir eksportą bei prieš vykdant tarpininkavimo veiklą su šiomis medžiagomis. Informacija, nurodyta Reglamento </w:t>
            </w:r>
            <w:r w:rsidRPr="004F573A">
              <w:rPr>
                <w:b/>
                <w:bCs/>
                <w:szCs w:val="24"/>
                <w:lang w:eastAsia="lt-LT"/>
              </w:rPr>
              <w:t xml:space="preserve">(EB) Nr. 273/2004 </w:t>
            </w:r>
            <w:r w:rsidRPr="004F573A">
              <w:rPr>
                <w:b/>
                <w:bCs/>
                <w:szCs w:val="24"/>
              </w:rPr>
              <w:t xml:space="preserve">10 straipsnio 2 dalies a punkte ir Reglamento (EB) Nr. 111/2005 26 straipsnio 3b dalies a punkte, </w:t>
            </w:r>
            <w:r w:rsidRPr="004F573A">
              <w:rPr>
                <w:b/>
                <w:bCs/>
                <w:color w:val="000000"/>
                <w:szCs w:val="24"/>
              </w:rPr>
              <w:t xml:space="preserve">teikiama nustatyta tvarka. </w:t>
            </w:r>
          </w:p>
          <w:p w:rsidR="009261D7" w:rsidRPr="004F573A" w:rsidRDefault="009261D7" w:rsidP="001F03D5">
            <w:pPr>
              <w:pStyle w:val="Sraopastraipa"/>
              <w:ind w:left="0"/>
              <w:jc w:val="both"/>
              <w:rPr>
                <w:b/>
                <w:bCs/>
              </w:rPr>
            </w:pPr>
            <w:r w:rsidRPr="004F573A">
              <w:rPr>
                <w:b/>
                <w:bCs/>
              </w:rPr>
              <w:t>&lt;...&gt;</w:t>
            </w:r>
          </w:p>
          <w:p w:rsidR="009261D7" w:rsidRPr="0042419D" w:rsidRDefault="009261D7" w:rsidP="001F03D5">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p>
        </w:tc>
        <w:tc>
          <w:tcPr>
            <w:tcW w:w="1985" w:type="dxa"/>
          </w:tcPr>
          <w:p w:rsidR="009261D7" w:rsidRPr="005F1D91" w:rsidRDefault="009261D7" w:rsidP="001F03D5">
            <w:pPr>
              <w:pStyle w:val="Fait"/>
              <w:spacing w:before="0"/>
              <w:jc w:val="left"/>
              <w:rPr>
                <w:szCs w:val="24"/>
                <w:lang w:val="lt-LT"/>
              </w:rPr>
            </w:pPr>
            <w:r w:rsidRPr="005F1D91">
              <w:rPr>
                <w:szCs w:val="24"/>
                <w:lang w:val="lt-LT"/>
              </w:rPr>
              <w:t>Visiškas</w:t>
            </w:r>
          </w:p>
        </w:tc>
        <w:tc>
          <w:tcPr>
            <w:tcW w:w="1417" w:type="dxa"/>
          </w:tcPr>
          <w:p w:rsidR="009261D7" w:rsidRPr="005F1D91" w:rsidRDefault="009261D7" w:rsidP="001F03D5">
            <w:pPr>
              <w:pStyle w:val="Fait"/>
              <w:spacing w:before="0"/>
              <w:rPr>
                <w:szCs w:val="24"/>
                <w:highlight w:val="yellow"/>
                <w:lang w:val="lt-LT"/>
              </w:rPr>
            </w:pPr>
          </w:p>
        </w:tc>
      </w:tr>
    </w:tbl>
    <w:p w:rsidR="008A4C36" w:rsidRPr="005F1D91" w:rsidRDefault="009261D7" w:rsidP="009261D7">
      <w:pPr>
        <w:jc w:val="center"/>
      </w:pPr>
      <w:r w:rsidRPr="005F1D91">
        <w:t>__________________________________________</w:t>
      </w:r>
    </w:p>
    <w:sectPr w:rsidR="008A4C36" w:rsidRPr="005F1D91" w:rsidSect="00C728FB">
      <w:headerReference w:type="default" r:id="rId7"/>
      <w:pgSz w:w="16838" w:h="11906" w:orient="landscape" w:code="9"/>
      <w:pgMar w:top="1134" w:right="962"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2C84" w:rsidRDefault="00C72C84">
      <w:r>
        <w:separator/>
      </w:r>
    </w:p>
  </w:endnote>
  <w:endnote w:type="continuationSeparator" w:id="0">
    <w:p w:rsidR="00C72C84" w:rsidRDefault="00C7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 NEW ROMAN LT">
    <w:altName w:val="Times New Roman"/>
    <w:charset w:val="BA"/>
    <w:family w:val="roman"/>
    <w:pitch w:val="variable"/>
    <w:sig w:usb0="00007A87" w:usb1="80000000" w:usb2="00000008" w:usb3="00000000" w:csb0="000000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2C84" w:rsidRDefault="00C72C84">
      <w:r>
        <w:separator/>
      </w:r>
    </w:p>
  </w:footnote>
  <w:footnote w:type="continuationSeparator" w:id="0">
    <w:p w:rsidR="00C72C84" w:rsidRDefault="00C7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E1BFF" w:rsidRDefault="006E1BFF">
    <w:pPr>
      <w:pStyle w:val="Antrats"/>
      <w:jc w:val="center"/>
    </w:pPr>
    <w:r>
      <w:fldChar w:fldCharType="begin"/>
    </w:r>
    <w:r>
      <w:instrText>PAGE   \* MERGEFORMAT</w:instrText>
    </w:r>
    <w:r>
      <w:fldChar w:fldCharType="separate"/>
    </w:r>
    <w:r>
      <w:rPr>
        <w:noProof/>
      </w:rPr>
      <w:t>2</w:t>
    </w:r>
    <w:r>
      <w:fldChar w:fldCharType="end"/>
    </w:r>
  </w:p>
  <w:p w:rsidR="006E1BFF" w:rsidRDefault="006E1B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40E3C"/>
    <w:multiLevelType w:val="hybridMultilevel"/>
    <w:tmpl w:val="F9E8F436"/>
    <w:lvl w:ilvl="0" w:tplc="E8DA74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317CEA"/>
    <w:multiLevelType w:val="hybridMultilevel"/>
    <w:tmpl w:val="25FA57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C32048E"/>
    <w:multiLevelType w:val="hybridMultilevel"/>
    <w:tmpl w:val="0D0E4738"/>
    <w:lvl w:ilvl="0" w:tplc="0427000F">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7148"/>
    <w:rsid w:val="00004683"/>
    <w:rsid w:val="00032E24"/>
    <w:rsid w:val="00033D87"/>
    <w:rsid w:val="000374E9"/>
    <w:rsid w:val="000403B2"/>
    <w:rsid w:val="0004222E"/>
    <w:rsid w:val="000451B7"/>
    <w:rsid w:val="00055DF3"/>
    <w:rsid w:val="00056E28"/>
    <w:rsid w:val="00063BAC"/>
    <w:rsid w:val="000652E3"/>
    <w:rsid w:val="00074FEF"/>
    <w:rsid w:val="00076E4E"/>
    <w:rsid w:val="000802E6"/>
    <w:rsid w:val="00081C53"/>
    <w:rsid w:val="000849EA"/>
    <w:rsid w:val="00097E62"/>
    <w:rsid w:val="000A4391"/>
    <w:rsid w:val="000B1228"/>
    <w:rsid w:val="000B327F"/>
    <w:rsid w:val="000C14D6"/>
    <w:rsid w:val="000C3256"/>
    <w:rsid w:val="000F2C1F"/>
    <w:rsid w:val="000F3886"/>
    <w:rsid w:val="00102815"/>
    <w:rsid w:val="001074DB"/>
    <w:rsid w:val="00113663"/>
    <w:rsid w:val="001162C4"/>
    <w:rsid w:val="00131698"/>
    <w:rsid w:val="00133EA1"/>
    <w:rsid w:val="001366CC"/>
    <w:rsid w:val="00141C4C"/>
    <w:rsid w:val="001453CC"/>
    <w:rsid w:val="00150DB0"/>
    <w:rsid w:val="00157CC4"/>
    <w:rsid w:val="00160632"/>
    <w:rsid w:val="001607EB"/>
    <w:rsid w:val="00160A50"/>
    <w:rsid w:val="001611B2"/>
    <w:rsid w:val="00163165"/>
    <w:rsid w:val="00166A7D"/>
    <w:rsid w:val="00171DAE"/>
    <w:rsid w:val="001858CD"/>
    <w:rsid w:val="00186690"/>
    <w:rsid w:val="00186824"/>
    <w:rsid w:val="001922D6"/>
    <w:rsid w:val="001B2821"/>
    <w:rsid w:val="001B572A"/>
    <w:rsid w:val="001C6141"/>
    <w:rsid w:val="001C6B47"/>
    <w:rsid w:val="001C7E3C"/>
    <w:rsid w:val="001D5B18"/>
    <w:rsid w:val="001D6375"/>
    <w:rsid w:val="001D698E"/>
    <w:rsid w:val="001E224C"/>
    <w:rsid w:val="001E34D5"/>
    <w:rsid w:val="001E4D4C"/>
    <w:rsid w:val="001E5011"/>
    <w:rsid w:val="001F03D5"/>
    <w:rsid w:val="001F06C0"/>
    <w:rsid w:val="001F182C"/>
    <w:rsid w:val="001F4559"/>
    <w:rsid w:val="001F5684"/>
    <w:rsid w:val="001F5832"/>
    <w:rsid w:val="002022AF"/>
    <w:rsid w:val="00210C8F"/>
    <w:rsid w:val="00210D42"/>
    <w:rsid w:val="00211406"/>
    <w:rsid w:val="002120EA"/>
    <w:rsid w:val="00213E3C"/>
    <w:rsid w:val="00214F52"/>
    <w:rsid w:val="00216BE0"/>
    <w:rsid w:val="00217024"/>
    <w:rsid w:val="0022009B"/>
    <w:rsid w:val="0022242E"/>
    <w:rsid w:val="0022294C"/>
    <w:rsid w:val="0022581D"/>
    <w:rsid w:val="00225F60"/>
    <w:rsid w:val="00226CED"/>
    <w:rsid w:val="00227607"/>
    <w:rsid w:val="00230413"/>
    <w:rsid w:val="00232918"/>
    <w:rsid w:val="00233C97"/>
    <w:rsid w:val="00235332"/>
    <w:rsid w:val="00245956"/>
    <w:rsid w:val="002504B1"/>
    <w:rsid w:val="00254647"/>
    <w:rsid w:val="00263702"/>
    <w:rsid w:val="00267E59"/>
    <w:rsid w:val="00271039"/>
    <w:rsid w:val="00273298"/>
    <w:rsid w:val="0027376B"/>
    <w:rsid w:val="002803EE"/>
    <w:rsid w:val="002819B8"/>
    <w:rsid w:val="002829F9"/>
    <w:rsid w:val="0028419E"/>
    <w:rsid w:val="002974E1"/>
    <w:rsid w:val="002A02BF"/>
    <w:rsid w:val="002A1F24"/>
    <w:rsid w:val="002B67D6"/>
    <w:rsid w:val="002B7737"/>
    <w:rsid w:val="002C08EE"/>
    <w:rsid w:val="002C143B"/>
    <w:rsid w:val="002C1880"/>
    <w:rsid w:val="002C189B"/>
    <w:rsid w:val="002D0F1E"/>
    <w:rsid w:val="002D1F23"/>
    <w:rsid w:val="002D62A3"/>
    <w:rsid w:val="002D7B3B"/>
    <w:rsid w:val="002E43A4"/>
    <w:rsid w:val="002E6AFE"/>
    <w:rsid w:val="002E702D"/>
    <w:rsid w:val="002E732B"/>
    <w:rsid w:val="002F4E06"/>
    <w:rsid w:val="00310346"/>
    <w:rsid w:val="00311F5E"/>
    <w:rsid w:val="00316BFB"/>
    <w:rsid w:val="00323E5C"/>
    <w:rsid w:val="0032432C"/>
    <w:rsid w:val="00331A6D"/>
    <w:rsid w:val="003371AA"/>
    <w:rsid w:val="00337E7C"/>
    <w:rsid w:val="003446A9"/>
    <w:rsid w:val="003467E0"/>
    <w:rsid w:val="0035090C"/>
    <w:rsid w:val="00353C91"/>
    <w:rsid w:val="00362A90"/>
    <w:rsid w:val="00366ACB"/>
    <w:rsid w:val="003672AB"/>
    <w:rsid w:val="00370CE5"/>
    <w:rsid w:val="00375107"/>
    <w:rsid w:val="00382D35"/>
    <w:rsid w:val="00384DB2"/>
    <w:rsid w:val="003916A3"/>
    <w:rsid w:val="003933F9"/>
    <w:rsid w:val="003A18E6"/>
    <w:rsid w:val="003A1E13"/>
    <w:rsid w:val="003A4FB7"/>
    <w:rsid w:val="003B1746"/>
    <w:rsid w:val="003B2DCA"/>
    <w:rsid w:val="003B62C3"/>
    <w:rsid w:val="003C17DA"/>
    <w:rsid w:val="003C3993"/>
    <w:rsid w:val="003C4849"/>
    <w:rsid w:val="003D0AE0"/>
    <w:rsid w:val="003E2825"/>
    <w:rsid w:val="003F3C00"/>
    <w:rsid w:val="003F5FB5"/>
    <w:rsid w:val="003F700B"/>
    <w:rsid w:val="00401170"/>
    <w:rsid w:val="00404240"/>
    <w:rsid w:val="004064E0"/>
    <w:rsid w:val="00412233"/>
    <w:rsid w:val="00414B5D"/>
    <w:rsid w:val="00417114"/>
    <w:rsid w:val="00420953"/>
    <w:rsid w:val="0042419D"/>
    <w:rsid w:val="00424ACD"/>
    <w:rsid w:val="0043185D"/>
    <w:rsid w:val="004352E9"/>
    <w:rsid w:val="0043794E"/>
    <w:rsid w:val="00440337"/>
    <w:rsid w:val="0045426B"/>
    <w:rsid w:val="0045535A"/>
    <w:rsid w:val="00455BF2"/>
    <w:rsid w:val="00457063"/>
    <w:rsid w:val="00477F8F"/>
    <w:rsid w:val="00481E72"/>
    <w:rsid w:val="00486D2A"/>
    <w:rsid w:val="0049098D"/>
    <w:rsid w:val="00492DBA"/>
    <w:rsid w:val="004C2C46"/>
    <w:rsid w:val="004C31B0"/>
    <w:rsid w:val="004D1E99"/>
    <w:rsid w:val="004D2A07"/>
    <w:rsid w:val="004E1679"/>
    <w:rsid w:val="004E22F5"/>
    <w:rsid w:val="004E4D29"/>
    <w:rsid w:val="004E541B"/>
    <w:rsid w:val="004F0D69"/>
    <w:rsid w:val="004F22CA"/>
    <w:rsid w:val="004F31E3"/>
    <w:rsid w:val="004F41DE"/>
    <w:rsid w:val="004F573A"/>
    <w:rsid w:val="00500C75"/>
    <w:rsid w:val="00506231"/>
    <w:rsid w:val="0050741E"/>
    <w:rsid w:val="00512B84"/>
    <w:rsid w:val="005219BE"/>
    <w:rsid w:val="00531B5F"/>
    <w:rsid w:val="005340DB"/>
    <w:rsid w:val="005367B6"/>
    <w:rsid w:val="00537DB4"/>
    <w:rsid w:val="005432F2"/>
    <w:rsid w:val="00550BDE"/>
    <w:rsid w:val="00556485"/>
    <w:rsid w:val="00561E21"/>
    <w:rsid w:val="005621E5"/>
    <w:rsid w:val="005661ED"/>
    <w:rsid w:val="00567943"/>
    <w:rsid w:val="00567F4F"/>
    <w:rsid w:val="00570EF6"/>
    <w:rsid w:val="00571291"/>
    <w:rsid w:val="00571F9C"/>
    <w:rsid w:val="005833EC"/>
    <w:rsid w:val="00590A91"/>
    <w:rsid w:val="005940DD"/>
    <w:rsid w:val="00595425"/>
    <w:rsid w:val="005A1C50"/>
    <w:rsid w:val="005B3665"/>
    <w:rsid w:val="005C0591"/>
    <w:rsid w:val="005C2D6E"/>
    <w:rsid w:val="005D0CC5"/>
    <w:rsid w:val="005D4D45"/>
    <w:rsid w:val="005D52AB"/>
    <w:rsid w:val="005F1D91"/>
    <w:rsid w:val="006046AD"/>
    <w:rsid w:val="006063E4"/>
    <w:rsid w:val="00613295"/>
    <w:rsid w:val="006144E1"/>
    <w:rsid w:val="006169EF"/>
    <w:rsid w:val="00620E68"/>
    <w:rsid w:val="006212CB"/>
    <w:rsid w:val="00621771"/>
    <w:rsid w:val="00622277"/>
    <w:rsid w:val="00626416"/>
    <w:rsid w:val="006267CB"/>
    <w:rsid w:val="00631F70"/>
    <w:rsid w:val="0063321E"/>
    <w:rsid w:val="00641835"/>
    <w:rsid w:val="00647C6E"/>
    <w:rsid w:val="0065033D"/>
    <w:rsid w:val="00653104"/>
    <w:rsid w:val="00663A1E"/>
    <w:rsid w:val="00667BF0"/>
    <w:rsid w:val="00667C84"/>
    <w:rsid w:val="006920BB"/>
    <w:rsid w:val="00697E44"/>
    <w:rsid w:val="006A0213"/>
    <w:rsid w:val="006A142C"/>
    <w:rsid w:val="006A3E36"/>
    <w:rsid w:val="006A7328"/>
    <w:rsid w:val="006B067D"/>
    <w:rsid w:val="006B230E"/>
    <w:rsid w:val="006B3090"/>
    <w:rsid w:val="006B6E2D"/>
    <w:rsid w:val="006C55D7"/>
    <w:rsid w:val="006D2E45"/>
    <w:rsid w:val="006D5338"/>
    <w:rsid w:val="006D560D"/>
    <w:rsid w:val="006D59DA"/>
    <w:rsid w:val="006E1BFF"/>
    <w:rsid w:val="006E20B6"/>
    <w:rsid w:val="006F2CF9"/>
    <w:rsid w:val="006F410A"/>
    <w:rsid w:val="006F6FBE"/>
    <w:rsid w:val="006F74FA"/>
    <w:rsid w:val="00702686"/>
    <w:rsid w:val="0071177C"/>
    <w:rsid w:val="007133F0"/>
    <w:rsid w:val="00714E31"/>
    <w:rsid w:val="007224C6"/>
    <w:rsid w:val="00732024"/>
    <w:rsid w:val="00732D7E"/>
    <w:rsid w:val="00735A1F"/>
    <w:rsid w:val="00736456"/>
    <w:rsid w:val="00737148"/>
    <w:rsid w:val="00737221"/>
    <w:rsid w:val="00740E3A"/>
    <w:rsid w:val="00741561"/>
    <w:rsid w:val="00743082"/>
    <w:rsid w:val="00747780"/>
    <w:rsid w:val="00753662"/>
    <w:rsid w:val="007550B9"/>
    <w:rsid w:val="007648CE"/>
    <w:rsid w:val="00767D17"/>
    <w:rsid w:val="00773789"/>
    <w:rsid w:val="007914AC"/>
    <w:rsid w:val="00791C83"/>
    <w:rsid w:val="0079209A"/>
    <w:rsid w:val="00793968"/>
    <w:rsid w:val="00794C82"/>
    <w:rsid w:val="00796409"/>
    <w:rsid w:val="007A0A40"/>
    <w:rsid w:val="007A4F8F"/>
    <w:rsid w:val="007A5129"/>
    <w:rsid w:val="007A7072"/>
    <w:rsid w:val="007A7636"/>
    <w:rsid w:val="007B0423"/>
    <w:rsid w:val="007B2F72"/>
    <w:rsid w:val="007B603A"/>
    <w:rsid w:val="007C083F"/>
    <w:rsid w:val="007C5080"/>
    <w:rsid w:val="007C6AD9"/>
    <w:rsid w:val="007C6E97"/>
    <w:rsid w:val="007C7703"/>
    <w:rsid w:val="007C7899"/>
    <w:rsid w:val="007D7500"/>
    <w:rsid w:val="007E4813"/>
    <w:rsid w:val="007E6AB1"/>
    <w:rsid w:val="007F2DA1"/>
    <w:rsid w:val="007F5B10"/>
    <w:rsid w:val="007F69BB"/>
    <w:rsid w:val="0080059E"/>
    <w:rsid w:val="00805C20"/>
    <w:rsid w:val="00810753"/>
    <w:rsid w:val="00811463"/>
    <w:rsid w:val="008144E8"/>
    <w:rsid w:val="0081674D"/>
    <w:rsid w:val="00820484"/>
    <w:rsid w:val="00820E4B"/>
    <w:rsid w:val="00830E55"/>
    <w:rsid w:val="00834D81"/>
    <w:rsid w:val="0083599C"/>
    <w:rsid w:val="00837D24"/>
    <w:rsid w:val="00844BA0"/>
    <w:rsid w:val="00850FAF"/>
    <w:rsid w:val="0085768C"/>
    <w:rsid w:val="00863574"/>
    <w:rsid w:val="00863713"/>
    <w:rsid w:val="00865C10"/>
    <w:rsid w:val="008710D4"/>
    <w:rsid w:val="008744E5"/>
    <w:rsid w:val="0088315B"/>
    <w:rsid w:val="00891E16"/>
    <w:rsid w:val="00891F25"/>
    <w:rsid w:val="00897353"/>
    <w:rsid w:val="008A0D2C"/>
    <w:rsid w:val="008A1551"/>
    <w:rsid w:val="008A37D8"/>
    <w:rsid w:val="008A4C36"/>
    <w:rsid w:val="008A5485"/>
    <w:rsid w:val="008A7037"/>
    <w:rsid w:val="008B299E"/>
    <w:rsid w:val="008B4200"/>
    <w:rsid w:val="008B6FA2"/>
    <w:rsid w:val="008B7ABE"/>
    <w:rsid w:val="008C0A24"/>
    <w:rsid w:val="008C2D32"/>
    <w:rsid w:val="008C7D3A"/>
    <w:rsid w:val="008D4776"/>
    <w:rsid w:val="008D4C91"/>
    <w:rsid w:val="008E486C"/>
    <w:rsid w:val="008E6264"/>
    <w:rsid w:val="008F16F0"/>
    <w:rsid w:val="008F4FA4"/>
    <w:rsid w:val="008F540C"/>
    <w:rsid w:val="008F6A2A"/>
    <w:rsid w:val="008F7305"/>
    <w:rsid w:val="00904B81"/>
    <w:rsid w:val="00906B51"/>
    <w:rsid w:val="00911173"/>
    <w:rsid w:val="00916EB3"/>
    <w:rsid w:val="009261D7"/>
    <w:rsid w:val="009323BA"/>
    <w:rsid w:val="00935E17"/>
    <w:rsid w:val="0094076C"/>
    <w:rsid w:val="009425A1"/>
    <w:rsid w:val="00952CD9"/>
    <w:rsid w:val="009579C4"/>
    <w:rsid w:val="00960E14"/>
    <w:rsid w:val="009634BA"/>
    <w:rsid w:val="00963EB1"/>
    <w:rsid w:val="009666BF"/>
    <w:rsid w:val="00972D44"/>
    <w:rsid w:val="00974BF0"/>
    <w:rsid w:val="009825F7"/>
    <w:rsid w:val="009870FC"/>
    <w:rsid w:val="00987798"/>
    <w:rsid w:val="009923B5"/>
    <w:rsid w:val="009A68EE"/>
    <w:rsid w:val="009A777B"/>
    <w:rsid w:val="009B0B35"/>
    <w:rsid w:val="009C0C20"/>
    <w:rsid w:val="009C1ED7"/>
    <w:rsid w:val="009D3463"/>
    <w:rsid w:val="009D7608"/>
    <w:rsid w:val="009E0B7C"/>
    <w:rsid w:val="009E2B30"/>
    <w:rsid w:val="009E2B7B"/>
    <w:rsid w:val="009F14C0"/>
    <w:rsid w:val="009F317D"/>
    <w:rsid w:val="009F4C59"/>
    <w:rsid w:val="009F608A"/>
    <w:rsid w:val="00A006EC"/>
    <w:rsid w:val="00A0089C"/>
    <w:rsid w:val="00A0123F"/>
    <w:rsid w:val="00A04075"/>
    <w:rsid w:val="00A06016"/>
    <w:rsid w:val="00A10D87"/>
    <w:rsid w:val="00A12254"/>
    <w:rsid w:val="00A15090"/>
    <w:rsid w:val="00A26652"/>
    <w:rsid w:val="00A3059E"/>
    <w:rsid w:val="00A36AB4"/>
    <w:rsid w:val="00A40C47"/>
    <w:rsid w:val="00A419C0"/>
    <w:rsid w:val="00A539D4"/>
    <w:rsid w:val="00A625B7"/>
    <w:rsid w:val="00A66473"/>
    <w:rsid w:val="00A7410D"/>
    <w:rsid w:val="00A7458E"/>
    <w:rsid w:val="00A75BDA"/>
    <w:rsid w:val="00A76F18"/>
    <w:rsid w:val="00A80147"/>
    <w:rsid w:val="00A82451"/>
    <w:rsid w:val="00A828C2"/>
    <w:rsid w:val="00A847D8"/>
    <w:rsid w:val="00A87DEF"/>
    <w:rsid w:val="00A904D0"/>
    <w:rsid w:val="00A944A4"/>
    <w:rsid w:val="00A96A96"/>
    <w:rsid w:val="00A977D0"/>
    <w:rsid w:val="00AA1DBE"/>
    <w:rsid w:val="00AA2C61"/>
    <w:rsid w:val="00AB379C"/>
    <w:rsid w:val="00AC28AC"/>
    <w:rsid w:val="00AC2DD6"/>
    <w:rsid w:val="00AC2FFC"/>
    <w:rsid w:val="00AC383E"/>
    <w:rsid w:val="00AC5DC1"/>
    <w:rsid w:val="00AC63F8"/>
    <w:rsid w:val="00AD0DB4"/>
    <w:rsid w:val="00AD1603"/>
    <w:rsid w:val="00AD17D4"/>
    <w:rsid w:val="00AD4A55"/>
    <w:rsid w:val="00AE5381"/>
    <w:rsid w:val="00AF446D"/>
    <w:rsid w:val="00AF5754"/>
    <w:rsid w:val="00B0144F"/>
    <w:rsid w:val="00B056D3"/>
    <w:rsid w:val="00B1414C"/>
    <w:rsid w:val="00B20600"/>
    <w:rsid w:val="00B24810"/>
    <w:rsid w:val="00B24854"/>
    <w:rsid w:val="00B24A9C"/>
    <w:rsid w:val="00B26146"/>
    <w:rsid w:val="00B2714F"/>
    <w:rsid w:val="00B34BD1"/>
    <w:rsid w:val="00B52585"/>
    <w:rsid w:val="00B52A76"/>
    <w:rsid w:val="00B53093"/>
    <w:rsid w:val="00B54164"/>
    <w:rsid w:val="00B54D66"/>
    <w:rsid w:val="00B61A7E"/>
    <w:rsid w:val="00B636BD"/>
    <w:rsid w:val="00B674AD"/>
    <w:rsid w:val="00B6758B"/>
    <w:rsid w:val="00B715CB"/>
    <w:rsid w:val="00B7231F"/>
    <w:rsid w:val="00B72808"/>
    <w:rsid w:val="00B728E3"/>
    <w:rsid w:val="00B751EE"/>
    <w:rsid w:val="00B76E9C"/>
    <w:rsid w:val="00B80AD1"/>
    <w:rsid w:val="00B813DD"/>
    <w:rsid w:val="00B87C30"/>
    <w:rsid w:val="00B94671"/>
    <w:rsid w:val="00BA0DD9"/>
    <w:rsid w:val="00BA204B"/>
    <w:rsid w:val="00BA70FE"/>
    <w:rsid w:val="00BB0BD9"/>
    <w:rsid w:val="00BB4A53"/>
    <w:rsid w:val="00BB7523"/>
    <w:rsid w:val="00BC6F4E"/>
    <w:rsid w:val="00BD45B8"/>
    <w:rsid w:val="00BD497F"/>
    <w:rsid w:val="00BD4CBD"/>
    <w:rsid w:val="00BE2C92"/>
    <w:rsid w:val="00BE3BEB"/>
    <w:rsid w:val="00BE6165"/>
    <w:rsid w:val="00BE6F35"/>
    <w:rsid w:val="00BF11C2"/>
    <w:rsid w:val="00BF5C1F"/>
    <w:rsid w:val="00BF7393"/>
    <w:rsid w:val="00C115B5"/>
    <w:rsid w:val="00C12232"/>
    <w:rsid w:val="00C243D9"/>
    <w:rsid w:val="00C26A3F"/>
    <w:rsid w:val="00C26F72"/>
    <w:rsid w:val="00C31020"/>
    <w:rsid w:val="00C33134"/>
    <w:rsid w:val="00C35653"/>
    <w:rsid w:val="00C36C89"/>
    <w:rsid w:val="00C43A75"/>
    <w:rsid w:val="00C471DA"/>
    <w:rsid w:val="00C475DC"/>
    <w:rsid w:val="00C5454E"/>
    <w:rsid w:val="00C54FF5"/>
    <w:rsid w:val="00C625EF"/>
    <w:rsid w:val="00C6494A"/>
    <w:rsid w:val="00C728FB"/>
    <w:rsid w:val="00C72C84"/>
    <w:rsid w:val="00C75DE3"/>
    <w:rsid w:val="00C75FA1"/>
    <w:rsid w:val="00C77226"/>
    <w:rsid w:val="00C77C15"/>
    <w:rsid w:val="00C82CE6"/>
    <w:rsid w:val="00C83B67"/>
    <w:rsid w:val="00C850BF"/>
    <w:rsid w:val="00C85285"/>
    <w:rsid w:val="00C87784"/>
    <w:rsid w:val="00C90E56"/>
    <w:rsid w:val="00C967E4"/>
    <w:rsid w:val="00CA264D"/>
    <w:rsid w:val="00CA35D7"/>
    <w:rsid w:val="00CB5FDB"/>
    <w:rsid w:val="00CB750C"/>
    <w:rsid w:val="00CC4054"/>
    <w:rsid w:val="00CC73D4"/>
    <w:rsid w:val="00CD41D4"/>
    <w:rsid w:val="00CD5BBA"/>
    <w:rsid w:val="00CE33B6"/>
    <w:rsid w:val="00CE56B9"/>
    <w:rsid w:val="00CE6C7E"/>
    <w:rsid w:val="00CF0DBE"/>
    <w:rsid w:val="00CF3222"/>
    <w:rsid w:val="00CF34AD"/>
    <w:rsid w:val="00CF683E"/>
    <w:rsid w:val="00D05123"/>
    <w:rsid w:val="00D05C55"/>
    <w:rsid w:val="00D06EE8"/>
    <w:rsid w:val="00D117CC"/>
    <w:rsid w:val="00D13890"/>
    <w:rsid w:val="00D13E55"/>
    <w:rsid w:val="00D15A04"/>
    <w:rsid w:val="00D17E07"/>
    <w:rsid w:val="00D21266"/>
    <w:rsid w:val="00D249CD"/>
    <w:rsid w:val="00D32504"/>
    <w:rsid w:val="00D36BD7"/>
    <w:rsid w:val="00D4110F"/>
    <w:rsid w:val="00D41F8E"/>
    <w:rsid w:val="00D46B8B"/>
    <w:rsid w:val="00D50F9B"/>
    <w:rsid w:val="00D51CF7"/>
    <w:rsid w:val="00D56885"/>
    <w:rsid w:val="00D63F10"/>
    <w:rsid w:val="00D67337"/>
    <w:rsid w:val="00D76487"/>
    <w:rsid w:val="00D87A7A"/>
    <w:rsid w:val="00D93E94"/>
    <w:rsid w:val="00D9616C"/>
    <w:rsid w:val="00D97601"/>
    <w:rsid w:val="00DA5B1E"/>
    <w:rsid w:val="00DA6742"/>
    <w:rsid w:val="00DA7893"/>
    <w:rsid w:val="00DA7D0C"/>
    <w:rsid w:val="00DC0AC7"/>
    <w:rsid w:val="00DC4E9C"/>
    <w:rsid w:val="00DC5A31"/>
    <w:rsid w:val="00DC7685"/>
    <w:rsid w:val="00DC783D"/>
    <w:rsid w:val="00DE1D02"/>
    <w:rsid w:val="00DE69D4"/>
    <w:rsid w:val="00DE73D6"/>
    <w:rsid w:val="00DE7D19"/>
    <w:rsid w:val="00DF1D7B"/>
    <w:rsid w:val="00DF2F60"/>
    <w:rsid w:val="00E01014"/>
    <w:rsid w:val="00E02A5E"/>
    <w:rsid w:val="00E03109"/>
    <w:rsid w:val="00E07802"/>
    <w:rsid w:val="00E07D63"/>
    <w:rsid w:val="00E14EDB"/>
    <w:rsid w:val="00E26BB0"/>
    <w:rsid w:val="00E32A8D"/>
    <w:rsid w:val="00E3567A"/>
    <w:rsid w:val="00E403BB"/>
    <w:rsid w:val="00E46034"/>
    <w:rsid w:val="00E47DD0"/>
    <w:rsid w:val="00E5037B"/>
    <w:rsid w:val="00E54566"/>
    <w:rsid w:val="00E561D9"/>
    <w:rsid w:val="00E56675"/>
    <w:rsid w:val="00E5685B"/>
    <w:rsid w:val="00E60758"/>
    <w:rsid w:val="00E628E4"/>
    <w:rsid w:val="00E64954"/>
    <w:rsid w:val="00E670DB"/>
    <w:rsid w:val="00E72346"/>
    <w:rsid w:val="00E72FB8"/>
    <w:rsid w:val="00E744E4"/>
    <w:rsid w:val="00E765E8"/>
    <w:rsid w:val="00E82ED7"/>
    <w:rsid w:val="00E841C1"/>
    <w:rsid w:val="00E90DCC"/>
    <w:rsid w:val="00E91262"/>
    <w:rsid w:val="00E94A98"/>
    <w:rsid w:val="00E971C5"/>
    <w:rsid w:val="00EA529E"/>
    <w:rsid w:val="00EA70FE"/>
    <w:rsid w:val="00EB0DA9"/>
    <w:rsid w:val="00EB0FB7"/>
    <w:rsid w:val="00EB104F"/>
    <w:rsid w:val="00EB7AB0"/>
    <w:rsid w:val="00EC0036"/>
    <w:rsid w:val="00EC1677"/>
    <w:rsid w:val="00EC5B15"/>
    <w:rsid w:val="00ED3629"/>
    <w:rsid w:val="00ED44EE"/>
    <w:rsid w:val="00EE3D92"/>
    <w:rsid w:val="00EE5F0C"/>
    <w:rsid w:val="00EE5F97"/>
    <w:rsid w:val="00EE74AD"/>
    <w:rsid w:val="00F01CC9"/>
    <w:rsid w:val="00F02B83"/>
    <w:rsid w:val="00F02F90"/>
    <w:rsid w:val="00F04BFA"/>
    <w:rsid w:val="00F11536"/>
    <w:rsid w:val="00F20778"/>
    <w:rsid w:val="00F2480E"/>
    <w:rsid w:val="00F357E0"/>
    <w:rsid w:val="00F43B70"/>
    <w:rsid w:val="00F51869"/>
    <w:rsid w:val="00F545C4"/>
    <w:rsid w:val="00F61EFC"/>
    <w:rsid w:val="00F6264E"/>
    <w:rsid w:val="00F63431"/>
    <w:rsid w:val="00F65063"/>
    <w:rsid w:val="00F91E0E"/>
    <w:rsid w:val="00FA1C3C"/>
    <w:rsid w:val="00FA3921"/>
    <w:rsid w:val="00FA4319"/>
    <w:rsid w:val="00FA5B44"/>
    <w:rsid w:val="00FB01F3"/>
    <w:rsid w:val="00FB1C32"/>
    <w:rsid w:val="00FB2642"/>
    <w:rsid w:val="00FB5C65"/>
    <w:rsid w:val="00FC032D"/>
    <w:rsid w:val="00FC0798"/>
    <w:rsid w:val="00FC220E"/>
    <w:rsid w:val="00FC2328"/>
    <w:rsid w:val="00FD6FF9"/>
    <w:rsid w:val="00FE1902"/>
    <w:rsid w:val="00FE3797"/>
    <w:rsid w:val="00FE425C"/>
    <w:rsid w:val="00FF0280"/>
    <w:rsid w:val="00FF4A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CFB8B3-EB41-4157-BD9D-992B7C6E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148"/>
    <w:rPr>
      <w:sz w:val="24"/>
      <w:lang w:eastAsia="en-US"/>
    </w:rPr>
  </w:style>
  <w:style w:type="paragraph" w:styleId="Antrat6">
    <w:name w:val="heading 6"/>
    <w:basedOn w:val="prastasis"/>
    <w:link w:val="Antrat6Diagrama"/>
    <w:uiPriority w:val="9"/>
    <w:qFormat/>
    <w:rsid w:val="00891F25"/>
    <w:pPr>
      <w:spacing w:before="100" w:beforeAutospacing="1" w:after="100" w:afterAutospacing="1"/>
      <w:outlineLvl w:val="5"/>
    </w:pPr>
    <w:rPr>
      <w:b/>
      <w:bCs/>
      <w:sz w:val="15"/>
      <w:szCs w:val="15"/>
      <w:lang w:val="x-none"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Datedadoption">
    <w:name w:val="Date d'adoption"/>
    <w:basedOn w:val="prastasis"/>
    <w:next w:val="prastasis"/>
    <w:rsid w:val="00737148"/>
    <w:pPr>
      <w:spacing w:before="360"/>
      <w:jc w:val="center"/>
    </w:pPr>
    <w:rPr>
      <w:b/>
      <w:lang w:val="en-GB"/>
    </w:rPr>
  </w:style>
  <w:style w:type="paragraph" w:customStyle="1" w:styleId="Emission">
    <w:name w:val="Emission"/>
    <w:basedOn w:val="prastasis"/>
    <w:next w:val="prastasis"/>
    <w:rsid w:val="00737148"/>
    <w:pPr>
      <w:ind w:left="5103"/>
    </w:pPr>
    <w:rPr>
      <w:lang w:val="en-GB"/>
    </w:rPr>
  </w:style>
  <w:style w:type="paragraph" w:customStyle="1" w:styleId="Fait">
    <w:name w:val="Fait ?"/>
    <w:basedOn w:val="prastasis"/>
    <w:next w:val="prastasis"/>
    <w:rsid w:val="00737148"/>
    <w:pPr>
      <w:spacing w:before="120"/>
      <w:jc w:val="both"/>
    </w:pPr>
    <w:rPr>
      <w:lang w:val="en-GB"/>
    </w:rPr>
  </w:style>
  <w:style w:type="paragraph" w:styleId="Pagrindinistekstas">
    <w:name w:val="Body Text"/>
    <w:basedOn w:val="prastasis"/>
    <w:rsid w:val="00737148"/>
    <w:pPr>
      <w:jc w:val="center"/>
    </w:pPr>
    <w:rPr>
      <w:b/>
    </w:rPr>
  </w:style>
  <w:style w:type="paragraph" w:customStyle="1" w:styleId="NormalText">
    <w:name w:val="Normal Text"/>
    <w:basedOn w:val="prastasis"/>
    <w:rsid w:val="00737148"/>
    <w:pPr>
      <w:ind w:firstLine="567"/>
      <w:jc w:val="both"/>
    </w:pPr>
    <w:rPr>
      <w:rFonts w:ascii="TIMES NEW ROMAN LT" w:hAnsi="TIMES NEW ROMAN LT"/>
      <w:sz w:val="20"/>
    </w:rPr>
  </w:style>
  <w:style w:type="paragraph" w:styleId="prastasiniatinklio">
    <w:name w:val="Normal (Web)"/>
    <w:basedOn w:val="prastasis"/>
    <w:rsid w:val="00737148"/>
    <w:pPr>
      <w:spacing w:before="176" w:after="176"/>
      <w:ind w:left="790" w:right="615"/>
    </w:pPr>
    <w:rPr>
      <w:sz w:val="19"/>
      <w:szCs w:val="19"/>
      <w:lang w:val="en-US"/>
    </w:rPr>
  </w:style>
  <w:style w:type="paragraph" w:customStyle="1" w:styleId="bodytext">
    <w:name w:val="bodytext"/>
    <w:basedOn w:val="prastasis"/>
    <w:rsid w:val="0083599C"/>
    <w:pPr>
      <w:spacing w:before="100" w:beforeAutospacing="1" w:after="100" w:afterAutospacing="1"/>
    </w:pPr>
    <w:rPr>
      <w:szCs w:val="24"/>
      <w:lang w:val="en-US"/>
    </w:rPr>
  </w:style>
  <w:style w:type="paragraph" w:customStyle="1" w:styleId="CentrBold">
    <w:name w:val="CentrBold"/>
    <w:rsid w:val="0045535A"/>
    <w:pPr>
      <w:jc w:val="center"/>
    </w:pPr>
    <w:rPr>
      <w:rFonts w:ascii="TimesLT" w:hAnsi="TimesLT"/>
      <w:b/>
      <w:caps/>
      <w:snapToGrid w:val="0"/>
      <w:lang w:val="en-US" w:eastAsia="en-US"/>
    </w:rPr>
  </w:style>
  <w:style w:type="paragraph" w:customStyle="1" w:styleId="Patvirtinta">
    <w:name w:val="Patvirtinta"/>
    <w:rsid w:val="0045535A"/>
    <w:pPr>
      <w:tabs>
        <w:tab w:val="left" w:pos="1304"/>
        <w:tab w:val="left" w:pos="1457"/>
        <w:tab w:val="left" w:pos="1604"/>
        <w:tab w:val="left" w:pos="1757"/>
      </w:tabs>
      <w:ind w:left="5953"/>
    </w:pPr>
    <w:rPr>
      <w:rFonts w:ascii="TimesLT" w:hAnsi="TimesLT"/>
      <w:snapToGrid w:val="0"/>
      <w:lang w:val="en-US" w:eastAsia="en-US"/>
    </w:rPr>
  </w:style>
  <w:style w:type="paragraph" w:customStyle="1" w:styleId="Bodytext0">
    <w:name w:val="Body text"/>
    <w:rsid w:val="0045535A"/>
    <w:pPr>
      <w:ind w:firstLine="312"/>
      <w:jc w:val="both"/>
    </w:pPr>
    <w:rPr>
      <w:rFonts w:ascii="TimesLT" w:hAnsi="TimesLT"/>
      <w:snapToGrid w:val="0"/>
      <w:lang w:val="en-US" w:eastAsia="en-US"/>
    </w:rPr>
  </w:style>
  <w:style w:type="paragraph" w:customStyle="1" w:styleId="ISTATYMAS">
    <w:name w:val="ISTATYMAS"/>
    <w:rsid w:val="003F3C00"/>
    <w:pPr>
      <w:autoSpaceDE w:val="0"/>
      <w:autoSpaceDN w:val="0"/>
      <w:adjustRightInd w:val="0"/>
      <w:jc w:val="center"/>
    </w:pPr>
    <w:rPr>
      <w:rFonts w:ascii="TimesLT" w:hAnsi="TimesLT"/>
      <w:lang w:val="en-US" w:eastAsia="en-US"/>
    </w:rPr>
  </w:style>
  <w:style w:type="paragraph" w:styleId="Debesliotekstas">
    <w:name w:val="Balloon Text"/>
    <w:basedOn w:val="prastasis"/>
    <w:semiHidden/>
    <w:rsid w:val="00C6494A"/>
    <w:rPr>
      <w:rFonts w:ascii="Tahoma" w:hAnsi="Tahoma" w:cs="Tahoma"/>
      <w:sz w:val="16"/>
      <w:szCs w:val="16"/>
    </w:rPr>
  </w:style>
  <w:style w:type="paragraph" w:styleId="Pagrindiniotekstotrauka2">
    <w:name w:val="Body Text Indent 2"/>
    <w:basedOn w:val="prastasis"/>
    <w:link w:val="Pagrindiniotekstotrauka2Diagrama"/>
    <w:uiPriority w:val="99"/>
    <w:unhideWhenUsed/>
    <w:rsid w:val="00891F25"/>
    <w:pPr>
      <w:spacing w:after="120" w:line="480" w:lineRule="auto"/>
      <w:ind w:left="283"/>
    </w:pPr>
  </w:style>
  <w:style w:type="character" w:customStyle="1" w:styleId="Pagrindiniotekstotrauka2Diagrama">
    <w:name w:val="Pagrindinio teksto įtrauka 2 Diagrama"/>
    <w:link w:val="Pagrindiniotekstotrauka2"/>
    <w:uiPriority w:val="99"/>
    <w:rsid w:val="00891F25"/>
    <w:rPr>
      <w:sz w:val="24"/>
      <w:lang w:eastAsia="en-US"/>
    </w:rPr>
  </w:style>
  <w:style w:type="character" w:customStyle="1" w:styleId="Antrat6Diagrama">
    <w:name w:val="Antraštė 6 Diagrama"/>
    <w:link w:val="Antrat6"/>
    <w:uiPriority w:val="9"/>
    <w:rsid w:val="00891F25"/>
    <w:rPr>
      <w:b/>
      <w:bCs/>
      <w:sz w:val="15"/>
      <w:szCs w:val="15"/>
      <w:lang w:val="x-none"/>
    </w:rPr>
  </w:style>
  <w:style w:type="paragraph" w:customStyle="1" w:styleId="CM1">
    <w:name w:val="CM1"/>
    <w:basedOn w:val="prastasis"/>
    <w:next w:val="prastasis"/>
    <w:uiPriority w:val="99"/>
    <w:rsid w:val="005432F2"/>
    <w:pPr>
      <w:autoSpaceDE w:val="0"/>
      <w:autoSpaceDN w:val="0"/>
      <w:adjustRightInd w:val="0"/>
    </w:pPr>
    <w:rPr>
      <w:rFonts w:ascii="EUAlbertina" w:hAnsi="EUAlbertina"/>
      <w:szCs w:val="24"/>
      <w:lang w:eastAsia="lt-LT"/>
    </w:rPr>
  </w:style>
  <w:style w:type="paragraph" w:customStyle="1" w:styleId="CM3">
    <w:name w:val="CM3"/>
    <w:basedOn w:val="prastasis"/>
    <w:next w:val="prastasis"/>
    <w:uiPriority w:val="99"/>
    <w:rsid w:val="005432F2"/>
    <w:pPr>
      <w:autoSpaceDE w:val="0"/>
      <w:autoSpaceDN w:val="0"/>
      <w:adjustRightInd w:val="0"/>
    </w:pPr>
    <w:rPr>
      <w:rFonts w:ascii="EUAlbertina" w:hAnsi="EUAlbertina"/>
      <w:szCs w:val="24"/>
      <w:lang w:eastAsia="lt-LT"/>
    </w:rPr>
  </w:style>
  <w:style w:type="paragraph" w:customStyle="1" w:styleId="CM4">
    <w:name w:val="CM4"/>
    <w:basedOn w:val="prastasis"/>
    <w:next w:val="prastasis"/>
    <w:uiPriority w:val="99"/>
    <w:rsid w:val="00DF2F60"/>
    <w:pPr>
      <w:autoSpaceDE w:val="0"/>
      <w:autoSpaceDN w:val="0"/>
      <w:adjustRightInd w:val="0"/>
    </w:pPr>
    <w:rPr>
      <w:rFonts w:ascii="EUAlbertina" w:hAnsi="EUAlbertina"/>
      <w:szCs w:val="24"/>
      <w:lang w:eastAsia="lt-LT"/>
    </w:rPr>
  </w:style>
  <w:style w:type="paragraph" w:styleId="HTMLiankstoformatuotas">
    <w:name w:val="HTML Preformatted"/>
    <w:basedOn w:val="prastasis"/>
    <w:link w:val="HTMLiankstoformatuotasDiagrama"/>
    <w:uiPriority w:val="99"/>
    <w:unhideWhenUsed/>
    <w:rsid w:val="008B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lt-LT"/>
    </w:rPr>
  </w:style>
  <w:style w:type="character" w:customStyle="1" w:styleId="HTMLiankstoformatuotasDiagrama">
    <w:name w:val="HTML iš anksto formatuotas Diagrama"/>
    <w:link w:val="HTMLiankstoformatuotas"/>
    <w:uiPriority w:val="99"/>
    <w:rsid w:val="008B4200"/>
    <w:rPr>
      <w:rFonts w:ascii="Courier New" w:hAnsi="Courier New"/>
      <w:lang w:val="x-none"/>
    </w:rPr>
  </w:style>
  <w:style w:type="paragraph" w:styleId="Pataisymai">
    <w:name w:val="Revision"/>
    <w:hidden/>
    <w:uiPriority w:val="99"/>
    <w:semiHidden/>
    <w:rsid w:val="00737221"/>
    <w:rPr>
      <w:sz w:val="24"/>
      <w:lang w:eastAsia="en-US"/>
    </w:rPr>
  </w:style>
  <w:style w:type="character" w:styleId="Komentaronuoroda">
    <w:name w:val="annotation reference"/>
    <w:semiHidden/>
    <w:unhideWhenUsed/>
    <w:rsid w:val="00FE425C"/>
    <w:rPr>
      <w:sz w:val="16"/>
      <w:szCs w:val="16"/>
    </w:rPr>
  </w:style>
  <w:style w:type="paragraph" w:styleId="Komentarotekstas">
    <w:name w:val="annotation text"/>
    <w:basedOn w:val="prastasis"/>
    <w:link w:val="KomentarotekstasDiagrama"/>
    <w:semiHidden/>
    <w:unhideWhenUsed/>
    <w:rsid w:val="00FE425C"/>
    <w:rPr>
      <w:sz w:val="20"/>
    </w:rPr>
  </w:style>
  <w:style w:type="character" w:customStyle="1" w:styleId="KomentarotekstasDiagrama">
    <w:name w:val="Komentaro tekstas Diagrama"/>
    <w:link w:val="Komentarotekstas"/>
    <w:semiHidden/>
    <w:rsid w:val="00FE425C"/>
    <w:rPr>
      <w:lang w:eastAsia="en-US"/>
    </w:rPr>
  </w:style>
  <w:style w:type="paragraph" w:customStyle="1" w:styleId="normal">
    <w:name w:val="normal"/>
    <w:basedOn w:val="prastasis"/>
    <w:rsid w:val="00AD17D4"/>
    <w:pPr>
      <w:spacing w:before="120"/>
      <w:jc w:val="both"/>
    </w:pPr>
    <w:rPr>
      <w:szCs w:val="24"/>
      <w:lang w:eastAsia="lt-LT"/>
    </w:rPr>
  </w:style>
  <w:style w:type="paragraph" w:customStyle="1" w:styleId="sti-art">
    <w:name w:val="sti-art"/>
    <w:basedOn w:val="prastasis"/>
    <w:rsid w:val="00AD17D4"/>
    <w:pPr>
      <w:spacing w:before="60" w:after="120"/>
      <w:jc w:val="center"/>
    </w:pPr>
    <w:rPr>
      <w:b/>
      <w:bCs/>
      <w:szCs w:val="24"/>
      <w:lang w:eastAsia="lt-LT"/>
    </w:rPr>
  </w:style>
  <w:style w:type="paragraph" w:styleId="Sraopastraipa">
    <w:name w:val="List Paragraph"/>
    <w:basedOn w:val="prastasis"/>
    <w:qFormat/>
    <w:rsid w:val="009261D7"/>
    <w:pPr>
      <w:ind w:left="720"/>
      <w:contextualSpacing/>
    </w:pPr>
  </w:style>
  <w:style w:type="paragraph" w:styleId="Komentarotema">
    <w:name w:val="annotation subject"/>
    <w:basedOn w:val="Komentarotekstas"/>
    <w:next w:val="Komentarotekstas"/>
    <w:link w:val="KomentarotemaDiagrama"/>
    <w:uiPriority w:val="99"/>
    <w:semiHidden/>
    <w:unhideWhenUsed/>
    <w:rsid w:val="00A7410D"/>
    <w:rPr>
      <w:b/>
      <w:bCs/>
    </w:rPr>
  </w:style>
  <w:style w:type="character" w:customStyle="1" w:styleId="KomentarotemaDiagrama">
    <w:name w:val="Komentaro tema Diagrama"/>
    <w:link w:val="Komentarotema"/>
    <w:uiPriority w:val="99"/>
    <w:semiHidden/>
    <w:rsid w:val="00A7410D"/>
    <w:rPr>
      <w:b/>
      <w:bCs/>
      <w:lang w:eastAsia="en-US"/>
    </w:rPr>
  </w:style>
  <w:style w:type="paragraph" w:styleId="Antrats">
    <w:name w:val="header"/>
    <w:basedOn w:val="prastasis"/>
    <w:link w:val="AntratsDiagrama"/>
    <w:uiPriority w:val="99"/>
    <w:unhideWhenUsed/>
    <w:rsid w:val="00C728FB"/>
    <w:pPr>
      <w:tabs>
        <w:tab w:val="center" w:pos="4819"/>
        <w:tab w:val="right" w:pos="9638"/>
      </w:tabs>
    </w:pPr>
  </w:style>
  <w:style w:type="character" w:customStyle="1" w:styleId="AntratsDiagrama">
    <w:name w:val="Antraštės Diagrama"/>
    <w:link w:val="Antrats"/>
    <w:uiPriority w:val="99"/>
    <w:rsid w:val="00C728FB"/>
    <w:rPr>
      <w:sz w:val="24"/>
      <w:lang w:eastAsia="en-US"/>
    </w:rPr>
  </w:style>
  <w:style w:type="paragraph" w:styleId="Porat">
    <w:name w:val="footer"/>
    <w:basedOn w:val="prastasis"/>
    <w:link w:val="PoratDiagrama"/>
    <w:uiPriority w:val="99"/>
    <w:unhideWhenUsed/>
    <w:rsid w:val="00C728FB"/>
    <w:pPr>
      <w:tabs>
        <w:tab w:val="center" w:pos="4819"/>
        <w:tab w:val="right" w:pos="9638"/>
      </w:tabs>
    </w:pPr>
  </w:style>
  <w:style w:type="character" w:customStyle="1" w:styleId="PoratDiagrama">
    <w:name w:val="Poraštė Diagrama"/>
    <w:link w:val="Porat"/>
    <w:uiPriority w:val="99"/>
    <w:rsid w:val="00C728F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0485">
      <w:bodyDiv w:val="1"/>
      <w:marLeft w:val="0"/>
      <w:marRight w:val="0"/>
      <w:marTop w:val="0"/>
      <w:marBottom w:val="0"/>
      <w:divBdr>
        <w:top w:val="none" w:sz="0" w:space="0" w:color="auto"/>
        <w:left w:val="none" w:sz="0" w:space="0" w:color="auto"/>
        <w:bottom w:val="none" w:sz="0" w:space="0" w:color="auto"/>
        <w:right w:val="none" w:sz="0" w:space="0" w:color="auto"/>
      </w:divBdr>
      <w:divsChild>
        <w:div w:id="2014528120">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28264531">
      <w:bodyDiv w:val="1"/>
      <w:marLeft w:val="0"/>
      <w:marRight w:val="0"/>
      <w:marTop w:val="0"/>
      <w:marBottom w:val="0"/>
      <w:divBdr>
        <w:top w:val="none" w:sz="0" w:space="0" w:color="auto"/>
        <w:left w:val="none" w:sz="0" w:space="0" w:color="auto"/>
        <w:bottom w:val="none" w:sz="0" w:space="0" w:color="auto"/>
        <w:right w:val="none" w:sz="0" w:space="0" w:color="auto"/>
      </w:divBdr>
      <w:divsChild>
        <w:div w:id="1202136073">
          <w:marLeft w:val="0"/>
          <w:marRight w:val="0"/>
          <w:marTop w:val="0"/>
          <w:marBottom w:val="0"/>
          <w:divBdr>
            <w:top w:val="none" w:sz="0" w:space="0" w:color="auto"/>
            <w:left w:val="none" w:sz="0" w:space="0" w:color="auto"/>
            <w:bottom w:val="none" w:sz="0" w:space="0" w:color="auto"/>
            <w:right w:val="none" w:sz="0" w:space="0" w:color="auto"/>
          </w:divBdr>
        </w:div>
      </w:divsChild>
    </w:div>
    <w:div w:id="32195921">
      <w:bodyDiv w:val="1"/>
      <w:marLeft w:val="0"/>
      <w:marRight w:val="0"/>
      <w:marTop w:val="0"/>
      <w:marBottom w:val="0"/>
      <w:divBdr>
        <w:top w:val="none" w:sz="0" w:space="0" w:color="auto"/>
        <w:left w:val="none" w:sz="0" w:space="0" w:color="auto"/>
        <w:bottom w:val="none" w:sz="0" w:space="0" w:color="auto"/>
        <w:right w:val="none" w:sz="0" w:space="0" w:color="auto"/>
      </w:divBdr>
      <w:divsChild>
        <w:div w:id="1488861111">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448160931">
      <w:bodyDiv w:val="1"/>
      <w:marLeft w:val="0"/>
      <w:marRight w:val="0"/>
      <w:marTop w:val="0"/>
      <w:marBottom w:val="0"/>
      <w:divBdr>
        <w:top w:val="none" w:sz="0" w:space="0" w:color="auto"/>
        <w:left w:val="none" w:sz="0" w:space="0" w:color="auto"/>
        <w:bottom w:val="none" w:sz="0" w:space="0" w:color="auto"/>
        <w:right w:val="none" w:sz="0" w:space="0" w:color="auto"/>
      </w:divBdr>
      <w:divsChild>
        <w:div w:id="1222714064">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969868013">
      <w:bodyDiv w:val="1"/>
      <w:marLeft w:val="390"/>
      <w:marRight w:val="390"/>
      <w:marTop w:val="0"/>
      <w:marBottom w:val="0"/>
      <w:divBdr>
        <w:top w:val="none" w:sz="0" w:space="0" w:color="auto"/>
        <w:left w:val="none" w:sz="0" w:space="0" w:color="auto"/>
        <w:bottom w:val="none" w:sz="0" w:space="0" w:color="auto"/>
        <w:right w:val="none" w:sz="0" w:space="0" w:color="auto"/>
      </w:divBdr>
      <w:divsChild>
        <w:div w:id="1105348574">
          <w:marLeft w:val="0"/>
          <w:marRight w:val="0"/>
          <w:marTop w:val="0"/>
          <w:marBottom w:val="0"/>
          <w:divBdr>
            <w:top w:val="none" w:sz="0" w:space="0" w:color="auto"/>
            <w:left w:val="none" w:sz="0" w:space="0" w:color="auto"/>
            <w:bottom w:val="none" w:sz="0" w:space="0" w:color="auto"/>
            <w:right w:val="none" w:sz="0" w:space="0" w:color="auto"/>
          </w:divBdr>
          <w:divsChild>
            <w:div w:id="309292962">
              <w:marLeft w:val="0"/>
              <w:marRight w:val="0"/>
              <w:marTop w:val="0"/>
              <w:marBottom w:val="0"/>
              <w:divBdr>
                <w:top w:val="none" w:sz="0" w:space="0" w:color="auto"/>
                <w:left w:val="none" w:sz="0" w:space="0" w:color="auto"/>
                <w:bottom w:val="none" w:sz="0" w:space="0" w:color="auto"/>
                <w:right w:val="none" w:sz="0" w:space="0" w:color="auto"/>
              </w:divBdr>
              <w:divsChild>
                <w:div w:id="780035750">
                  <w:marLeft w:val="-150"/>
                  <w:marRight w:val="-150"/>
                  <w:marTop w:val="0"/>
                  <w:marBottom w:val="0"/>
                  <w:divBdr>
                    <w:top w:val="none" w:sz="0" w:space="0" w:color="auto"/>
                    <w:left w:val="none" w:sz="0" w:space="0" w:color="auto"/>
                    <w:bottom w:val="none" w:sz="0" w:space="0" w:color="auto"/>
                    <w:right w:val="none" w:sz="0" w:space="0" w:color="auto"/>
                  </w:divBdr>
                  <w:divsChild>
                    <w:div w:id="20998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10279">
      <w:bodyDiv w:val="1"/>
      <w:marLeft w:val="0"/>
      <w:marRight w:val="0"/>
      <w:marTop w:val="0"/>
      <w:marBottom w:val="0"/>
      <w:divBdr>
        <w:top w:val="none" w:sz="0" w:space="0" w:color="auto"/>
        <w:left w:val="none" w:sz="0" w:space="0" w:color="auto"/>
        <w:bottom w:val="none" w:sz="0" w:space="0" w:color="auto"/>
        <w:right w:val="none" w:sz="0" w:space="0" w:color="auto"/>
      </w:divBdr>
      <w:divsChild>
        <w:div w:id="1354964135">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24927852">
      <w:bodyDiv w:val="1"/>
      <w:marLeft w:val="0"/>
      <w:marRight w:val="0"/>
      <w:marTop w:val="0"/>
      <w:marBottom w:val="0"/>
      <w:divBdr>
        <w:top w:val="none" w:sz="0" w:space="0" w:color="auto"/>
        <w:left w:val="none" w:sz="0" w:space="0" w:color="auto"/>
        <w:bottom w:val="none" w:sz="0" w:space="0" w:color="auto"/>
        <w:right w:val="none" w:sz="0" w:space="0" w:color="auto"/>
      </w:divBdr>
      <w:divsChild>
        <w:div w:id="1069037473">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58570676">
      <w:bodyDiv w:val="1"/>
      <w:marLeft w:val="0"/>
      <w:marRight w:val="0"/>
      <w:marTop w:val="0"/>
      <w:marBottom w:val="0"/>
      <w:divBdr>
        <w:top w:val="none" w:sz="0" w:space="0" w:color="auto"/>
        <w:left w:val="none" w:sz="0" w:space="0" w:color="auto"/>
        <w:bottom w:val="none" w:sz="0" w:space="0" w:color="auto"/>
        <w:right w:val="none" w:sz="0" w:space="0" w:color="auto"/>
      </w:divBdr>
      <w:divsChild>
        <w:div w:id="2121802836">
          <w:marLeft w:val="3"/>
          <w:marRight w:val="3"/>
          <w:marTop w:val="0"/>
          <w:marBottom w:val="0"/>
          <w:divBdr>
            <w:top w:val="single" w:sz="6" w:space="0" w:color="112449"/>
            <w:left w:val="single" w:sz="6" w:space="0" w:color="112449"/>
            <w:bottom w:val="single" w:sz="6" w:space="0" w:color="112449"/>
            <w:right w:val="single" w:sz="6" w:space="0" w:color="112449"/>
          </w:divBdr>
          <w:divsChild>
            <w:div w:id="1931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88687">
      <w:bodyDiv w:val="1"/>
      <w:marLeft w:val="0"/>
      <w:marRight w:val="0"/>
      <w:marTop w:val="0"/>
      <w:marBottom w:val="0"/>
      <w:divBdr>
        <w:top w:val="none" w:sz="0" w:space="0" w:color="auto"/>
        <w:left w:val="none" w:sz="0" w:space="0" w:color="auto"/>
        <w:bottom w:val="none" w:sz="0" w:space="0" w:color="auto"/>
        <w:right w:val="none" w:sz="0" w:space="0" w:color="auto"/>
      </w:divBdr>
      <w:divsChild>
        <w:div w:id="208691397">
          <w:marLeft w:val="0"/>
          <w:marRight w:val="0"/>
          <w:marTop w:val="0"/>
          <w:marBottom w:val="0"/>
          <w:divBdr>
            <w:top w:val="none" w:sz="0" w:space="0" w:color="auto"/>
            <w:left w:val="none" w:sz="0" w:space="0" w:color="auto"/>
            <w:bottom w:val="none" w:sz="0" w:space="0" w:color="auto"/>
            <w:right w:val="none" w:sz="0" w:space="0" w:color="auto"/>
          </w:divBdr>
        </w:div>
        <w:div w:id="215047163">
          <w:marLeft w:val="0"/>
          <w:marRight w:val="0"/>
          <w:marTop w:val="0"/>
          <w:marBottom w:val="0"/>
          <w:divBdr>
            <w:top w:val="none" w:sz="0" w:space="0" w:color="auto"/>
            <w:left w:val="none" w:sz="0" w:space="0" w:color="auto"/>
            <w:bottom w:val="none" w:sz="0" w:space="0" w:color="auto"/>
            <w:right w:val="none" w:sz="0" w:space="0" w:color="auto"/>
          </w:divBdr>
        </w:div>
        <w:div w:id="292752396">
          <w:marLeft w:val="0"/>
          <w:marRight w:val="0"/>
          <w:marTop w:val="0"/>
          <w:marBottom w:val="0"/>
          <w:divBdr>
            <w:top w:val="none" w:sz="0" w:space="0" w:color="auto"/>
            <w:left w:val="none" w:sz="0" w:space="0" w:color="auto"/>
            <w:bottom w:val="none" w:sz="0" w:space="0" w:color="auto"/>
            <w:right w:val="none" w:sz="0" w:space="0" w:color="auto"/>
          </w:divBdr>
        </w:div>
        <w:div w:id="763652899">
          <w:marLeft w:val="0"/>
          <w:marRight w:val="0"/>
          <w:marTop w:val="0"/>
          <w:marBottom w:val="0"/>
          <w:divBdr>
            <w:top w:val="none" w:sz="0" w:space="0" w:color="auto"/>
            <w:left w:val="none" w:sz="0" w:space="0" w:color="auto"/>
            <w:bottom w:val="none" w:sz="0" w:space="0" w:color="auto"/>
            <w:right w:val="none" w:sz="0" w:space="0" w:color="auto"/>
          </w:divBdr>
        </w:div>
        <w:div w:id="917635429">
          <w:marLeft w:val="0"/>
          <w:marRight w:val="0"/>
          <w:marTop w:val="0"/>
          <w:marBottom w:val="0"/>
          <w:divBdr>
            <w:top w:val="none" w:sz="0" w:space="0" w:color="auto"/>
            <w:left w:val="none" w:sz="0" w:space="0" w:color="auto"/>
            <w:bottom w:val="none" w:sz="0" w:space="0" w:color="auto"/>
            <w:right w:val="none" w:sz="0" w:space="0" w:color="auto"/>
          </w:divBdr>
        </w:div>
        <w:div w:id="1298684995">
          <w:marLeft w:val="0"/>
          <w:marRight w:val="0"/>
          <w:marTop w:val="0"/>
          <w:marBottom w:val="0"/>
          <w:divBdr>
            <w:top w:val="none" w:sz="0" w:space="0" w:color="auto"/>
            <w:left w:val="none" w:sz="0" w:space="0" w:color="auto"/>
            <w:bottom w:val="none" w:sz="0" w:space="0" w:color="auto"/>
            <w:right w:val="none" w:sz="0" w:space="0" w:color="auto"/>
          </w:divBdr>
        </w:div>
        <w:div w:id="1572544270">
          <w:marLeft w:val="0"/>
          <w:marRight w:val="0"/>
          <w:marTop w:val="0"/>
          <w:marBottom w:val="0"/>
          <w:divBdr>
            <w:top w:val="none" w:sz="0" w:space="0" w:color="auto"/>
            <w:left w:val="none" w:sz="0" w:space="0" w:color="auto"/>
            <w:bottom w:val="none" w:sz="0" w:space="0" w:color="auto"/>
            <w:right w:val="none" w:sz="0" w:space="0" w:color="auto"/>
          </w:divBdr>
        </w:div>
        <w:div w:id="1602881447">
          <w:marLeft w:val="0"/>
          <w:marRight w:val="0"/>
          <w:marTop w:val="0"/>
          <w:marBottom w:val="0"/>
          <w:divBdr>
            <w:top w:val="none" w:sz="0" w:space="0" w:color="auto"/>
            <w:left w:val="none" w:sz="0" w:space="0" w:color="auto"/>
            <w:bottom w:val="none" w:sz="0" w:space="0" w:color="auto"/>
            <w:right w:val="none" w:sz="0" w:space="0" w:color="auto"/>
          </w:divBdr>
        </w:div>
        <w:div w:id="1736931439">
          <w:marLeft w:val="0"/>
          <w:marRight w:val="0"/>
          <w:marTop w:val="0"/>
          <w:marBottom w:val="0"/>
          <w:divBdr>
            <w:top w:val="none" w:sz="0" w:space="0" w:color="auto"/>
            <w:left w:val="none" w:sz="0" w:space="0" w:color="auto"/>
            <w:bottom w:val="none" w:sz="0" w:space="0" w:color="auto"/>
            <w:right w:val="none" w:sz="0" w:space="0" w:color="auto"/>
          </w:divBdr>
        </w:div>
        <w:div w:id="1958950564">
          <w:marLeft w:val="0"/>
          <w:marRight w:val="0"/>
          <w:marTop w:val="0"/>
          <w:marBottom w:val="0"/>
          <w:divBdr>
            <w:top w:val="none" w:sz="0" w:space="0" w:color="auto"/>
            <w:left w:val="none" w:sz="0" w:space="0" w:color="auto"/>
            <w:bottom w:val="none" w:sz="0" w:space="0" w:color="auto"/>
            <w:right w:val="none" w:sz="0" w:space="0" w:color="auto"/>
          </w:divBdr>
        </w:div>
        <w:div w:id="2046129283">
          <w:marLeft w:val="0"/>
          <w:marRight w:val="0"/>
          <w:marTop w:val="0"/>
          <w:marBottom w:val="0"/>
          <w:divBdr>
            <w:top w:val="none" w:sz="0" w:space="0" w:color="auto"/>
            <w:left w:val="none" w:sz="0" w:space="0" w:color="auto"/>
            <w:bottom w:val="none" w:sz="0" w:space="0" w:color="auto"/>
            <w:right w:val="none" w:sz="0" w:space="0" w:color="auto"/>
          </w:divBdr>
        </w:div>
      </w:divsChild>
    </w:div>
    <w:div w:id="2110465848">
      <w:bodyDiv w:val="1"/>
      <w:marLeft w:val="0"/>
      <w:marRight w:val="0"/>
      <w:marTop w:val="0"/>
      <w:marBottom w:val="0"/>
      <w:divBdr>
        <w:top w:val="none" w:sz="0" w:space="0" w:color="auto"/>
        <w:left w:val="none" w:sz="0" w:space="0" w:color="auto"/>
        <w:bottom w:val="none" w:sz="0" w:space="0" w:color="auto"/>
        <w:right w:val="none" w:sz="0" w:space="0" w:color="auto"/>
      </w:divBdr>
      <w:divsChild>
        <w:div w:id="1823934808">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7745</Words>
  <Characters>4416</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KOMISIJOS DIREKTYVOS 2006/82/EB</vt:lpstr>
      <vt:lpstr>KOMISIJOS DIREKTYVOS 2006/82/EB</vt:lpstr>
    </vt:vector>
  </TitlesOfParts>
  <Company>RMC</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DIREKTYVOS 2006/82/EB</dc:title>
  <dc:subject/>
  <dc:creator>Ramune</dc:creator>
  <cp:keywords/>
  <cp:lastModifiedBy>Jelena Talackiene</cp:lastModifiedBy>
  <cp:revision>2</cp:revision>
  <cp:lastPrinted>2019-07-30T12:05:00Z</cp:lastPrinted>
  <dcterms:created xsi:type="dcterms:W3CDTF">2020-06-04T07:08:00Z</dcterms:created>
  <dcterms:modified xsi:type="dcterms:W3CDTF">2020-06-04T07:08:00Z</dcterms:modified>
</cp:coreProperties>
</file>