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4D" w:rsidRDefault="0019657D" w:rsidP="00CA424D">
      <w:pPr>
        <w:tabs>
          <w:tab w:val="left" w:pos="7088"/>
          <w:tab w:val="right" w:pos="9638"/>
        </w:tabs>
        <w:ind w:left="6804"/>
        <w:rPr>
          <w:b/>
        </w:rPr>
      </w:pPr>
      <w:r>
        <w:rPr>
          <w:b/>
        </w:rPr>
        <w:t>Projekt</w:t>
      </w:r>
      <w:r w:rsidR="00585070">
        <w:rPr>
          <w:b/>
        </w:rPr>
        <w:t>o</w:t>
      </w:r>
    </w:p>
    <w:p w:rsidR="0019657D" w:rsidRDefault="0019657D" w:rsidP="00CA424D">
      <w:pPr>
        <w:tabs>
          <w:tab w:val="left" w:pos="7088"/>
          <w:tab w:val="right" w:pos="9638"/>
        </w:tabs>
        <w:ind w:left="6804"/>
        <w:rPr>
          <w:b/>
        </w:rPr>
      </w:pPr>
      <w:r>
        <w:rPr>
          <w:b/>
        </w:rPr>
        <w:t>lyginamasis variantas</w:t>
      </w:r>
    </w:p>
    <w:p w:rsidR="000D3C00" w:rsidRDefault="000D3C00" w:rsidP="000D3C00">
      <w:pPr>
        <w:jc w:val="center"/>
      </w:pPr>
    </w:p>
    <w:p w:rsidR="000D3C00" w:rsidRDefault="000D3C00" w:rsidP="000D3C00">
      <w:pPr>
        <w:rPr>
          <w:sz w:val="10"/>
          <w:szCs w:val="10"/>
        </w:rPr>
      </w:pPr>
    </w:p>
    <w:p w:rsidR="000D3C00" w:rsidRDefault="000D3C00" w:rsidP="000D3C00">
      <w:pPr>
        <w:keepNext/>
        <w:jc w:val="center"/>
        <w:rPr>
          <w:b/>
          <w:caps/>
        </w:rPr>
      </w:pPr>
      <w:r>
        <w:rPr>
          <w:b/>
          <w:caps/>
        </w:rPr>
        <w:t>Lietuvos Respublikos Vyriausybė</w:t>
      </w:r>
    </w:p>
    <w:p w:rsidR="000D3C00" w:rsidRDefault="000D3C00" w:rsidP="000D3C00">
      <w:pPr>
        <w:jc w:val="center"/>
        <w:rPr>
          <w:caps/>
        </w:rPr>
      </w:pPr>
    </w:p>
    <w:p w:rsidR="000D3C00" w:rsidRDefault="000D3C00" w:rsidP="000D3C00">
      <w:pPr>
        <w:keepNext/>
        <w:jc w:val="center"/>
        <w:outlineLvl w:val="1"/>
        <w:rPr>
          <w:b/>
          <w:caps/>
        </w:rPr>
      </w:pPr>
      <w:r>
        <w:rPr>
          <w:b/>
          <w:caps/>
        </w:rPr>
        <w:t>nutarimas</w:t>
      </w:r>
    </w:p>
    <w:p w:rsidR="002501D5" w:rsidRDefault="00E8750A" w:rsidP="002501D5">
      <w:pPr>
        <w:jc w:val="center"/>
        <w:rPr>
          <w:b/>
        </w:rPr>
      </w:pPr>
      <w:r w:rsidRPr="00E8750A">
        <w:rPr>
          <w:b/>
          <w:bCs/>
          <w:caps/>
        </w:rPr>
        <w:t>Dėl LIETUVOS RESPUBLIKOS VYRIAUSYBĖS 20</w:t>
      </w:r>
      <w:r w:rsidR="002E49DF">
        <w:rPr>
          <w:b/>
          <w:bCs/>
          <w:caps/>
        </w:rPr>
        <w:t>18 M. GEGUŽĖS 23 D. NUTARIMO NR. 488</w:t>
      </w:r>
      <w:r w:rsidRPr="00E8750A">
        <w:rPr>
          <w:b/>
          <w:bCs/>
          <w:caps/>
        </w:rPr>
        <w:t xml:space="preserve"> „DĖL</w:t>
      </w:r>
      <w:r w:rsidR="002E49DF">
        <w:rPr>
          <w:b/>
          <w:bCs/>
          <w:caps/>
        </w:rPr>
        <w:t xml:space="preserve"> CENTRALIZUOTO VIEŠOJO SEKTORIAUS SUBJEKTŲ buhalterinės APSKAITOS ORGANIZAVIMO TVARKOS APRAŠO PATVIRTINIMO</w:t>
      </w:r>
      <w:r w:rsidRPr="00E8750A">
        <w:rPr>
          <w:b/>
          <w:bCs/>
          <w:caps/>
        </w:rPr>
        <w:t>“ PAKEITIMO</w:t>
      </w:r>
    </w:p>
    <w:p w:rsidR="00B70267" w:rsidRDefault="00B70267" w:rsidP="002501D5">
      <w:pPr>
        <w:jc w:val="center"/>
        <w:rPr>
          <w:b/>
        </w:rPr>
      </w:pPr>
    </w:p>
    <w:p w:rsidR="002501D5" w:rsidRDefault="002E49DF" w:rsidP="002501D5">
      <w:pPr>
        <w:jc w:val="center"/>
      </w:pPr>
      <w:r>
        <w:t>2020</w:t>
      </w:r>
      <w:r w:rsidR="002501D5">
        <w:t xml:space="preserve"> m.</w:t>
      </w:r>
      <w:r w:rsidR="00342106">
        <w:t xml:space="preserve">          </w:t>
      </w:r>
      <w:r w:rsidR="004C5267">
        <w:t xml:space="preserve">   </w:t>
      </w:r>
      <w:r w:rsidR="00AA1F35">
        <w:t xml:space="preserve">      </w:t>
      </w:r>
      <w:r w:rsidR="004C5267">
        <w:t xml:space="preserve">   </w:t>
      </w:r>
      <w:r w:rsidR="002501D5">
        <w:t xml:space="preserve">d. Nr. </w:t>
      </w:r>
    </w:p>
    <w:p w:rsidR="002501D5" w:rsidRDefault="002501D5" w:rsidP="002501D5">
      <w:pPr>
        <w:jc w:val="center"/>
      </w:pPr>
      <w:r>
        <w:t>Vilnius</w:t>
      </w:r>
    </w:p>
    <w:p w:rsidR="002501D5" w:rsidRDefault="002501D5" w:rsidP="002501D5">
      <w:pPr>
        <w:jc w:val="center"/>
      </w:pPr>
    </w:p>
    <w:p w:rsidR="00AB6B45" w:rsidRDefault="004B58CF" w:rsidP="0079059A">
      <w:pPr>
        <w:pStyle w:val="statymopavad"/>
        <w:shd w:val="clear" w:color="auto" w:fill="FFFFFF"/>
        <w:spacing w:before="0" w:beforeAutospacing="0" w:after="0" w:afterAutospacing="0" w:line="360" w:lineRule="atLeast"/>
        <w:ind w:firstLine="720"/>
        <w:jc w:val="both"/>
      </w:pPr>
      <w:r w:rsidRPr="00C90AC5">
        <w:t>Lietuvos Respublikos Vyriausybė n</w:t>
      </w:r>
      <w:r w:rsidR="00C90AC5" w:rsidRPr="00C90AC5">
        <w:t> </w:t>
      </w:r>
      <w:r w:rsidRPr="00C90AC5">
        <w:t>u</w:t>
      </w:r>
      <w:r w:rsidR="00C90AC5" w:rsidRPr="00C90AC5">
        <w:t> </w:t>
      </w:r>
      <w:r w:rsidRPr="00C90AC5">
        <w:t>t</w:t>
      </w:r>
      <w:r w:rsidR="00C90AC5" w:rsidRPr="00C90AC5">
        <w:t> </w:t>
      </w:r>
      <w:r w:rsidRPr="00C90AC5">
        <w:t>a</w:t>
      </w:r>
      <w:r w:rsidR="00C90AC5" w:rsidRPr="00C90AC5">
        <w:t> </w:t>
      </w:r>
      <w:r w:rsidRPr="00C90AC5">
        <w:t>r</w:t>
      </w:r>
      <w:r w:rsidR="00C90AC5" w:rsidRPr="00C90AC5">
        <w:t> </w:t>
      </w:r>
      <w:r w:rsidRPr="00C90AC5">
        <w:t>i</w:t>
      </w:r>
      <w:r w:rsidR="00CE2AA5">
        <w:t> </w:t>
      </w:r>
      <w:r w:rsidRPr="00C90AC5">
        <w:t>a:</w:t>
      </w:r>
    </w:p>
    <w:p w:rsidR="00C73FE4" w:rsidRDefault="00E15E71" w:rsidP="00D90514">
      <w:pPr>
        <w:pStyle w:val="statymopavad"/>
        <w:numPr>
          <w:ilvl w:val="0"/>
          <w:numId w:val="5"/>
        </w:numPr>
        <w:shd w:val="clear" w:color="auto" w:fill="FFFFFF"/>
        <w:tabs>
          <w:tab w:val="left" w:pos="1134"/>
        </w:tabs>
        <w:spacing w:before="0" w:beforeAutospacing="0" w:after="0" w:afterAutospacing="0" w:line="360" w:lineRule="atLeast"/>
        <w:ind w:left="0" w:firstLine="720"/>
        <w:jc w:val="both"/>
      </w:pPr>
      <w:r>
        <w:t xml:space="preserve">Pakeisti Centralizuoto viešojo sektoriaus subjektų buhalterinės apskaitos organizavimo </w:t>
      </w:r>
      <w:r w:rsidR="001A546F">
        <w:t xml:space="preserve">tvarkos </w:t>
      </w:r>
      <w:r>
        <w:t xml:space="preserve">aprašą, patvirtintą Lietuvos Respublikos Vyriausybės 2018 m. gegužės 23 d. nutarimu Nr. 488 „Dėl </w:t>
      </w:r>
      <w:r w:rsidR="001A546F">
        <w:t>C</w:t>
      </w:r>
      <w:r>
        <w:t>entralizuoto viešojo sektoriaus subjektų buhalterinės apskaitos organizavimo tvarkos aprašo patvirtinimo“:</w:t>
      </w:r>
    </w:p>
    <w:p w:rsidR="002E49DF" w:rsidRDefault="00CC24C7" w:rsidP="00D90514">
      <w:pPr>
        <w:pStyle w:val="statymopavad"/>
        <w:numPr>
          <w:ilvl w:val="1"/>
          <w:numId w:val="5"/>
        </w:numPr>
        <w:shd w:val="clear" w:color="auto" w:fill="FFFFFF"/>
        <w:tabs>
          <w:tab w:val="left" w:pos="1134"/>
        </w:tabs>
        <w:spacing w:before="0" w:beforeAutospacing="0" w:after="0" w:afterAutospacing="0" w:line="360" w:lineRule="atLeast"/>
        <w:ind w:left="0" w:firstLine="720"/>
        <w:jc w:val="both"/>
      </w:pPr>
      <w:r>
        <w:t>Pakeisti 2 punktą ir jį išdėstyti taip:</w:t>
      </w:r>
    </w:p>
    <w:p w:rsidR="000E4191" w:rsidRDefault="00F63627" w:rsidP="0079059A">
      <w:pPr>
        <w:pStyle w:val="statymopavad"/>
        <w:shd w:val="clear" w:color="auto" w:fill="FFFFFF"/>
        <w:spacing w:before="0" w:beforeAutospacing="0" w:after="0" w:afterAutospacing="0" w:line="360" w:lineRule="atLeast"/>
        <w:ind w:firstLine="720"/>
        <w:jc w:val="both"/>
      </w:pPr>
      <w:r>
        <w:t>„</w:t>
      </w:r>
      <w:r w:rsidR="00E15E71">
        <w:t xml:space="preserve">2. </w:t>
      </w:r>
      <w:r w:rsidR="00E15E71" w:rsidRPr="00E15E71">
        <w:t xml:space="preserve">Apraše vartojamos </w:t>
      </w:r>
      <w:r w:rsidR="00E15E71" w:rsidRPr="00E127F4">
        <w:t xml:space="preserve">sąvokos suprantamos taip, kaip jos apibrėžtos Lietuvos Respublikos viešojo sektoriaus atskaitomybės įstatyme, Lietuvos Respublikos mokesčių administravimo įstatyme, Lietuvos Respublikos biudžetinių įstaigų įstatyme, Lietuvos Respublikos buhalterinės apskaitos įstatyme, Lietuvos Respublikos vidaus kontrolės ir vidaus audito įstatyme, Lietuvos Respublikos biudžeto sandaros įstatyme, </w:t>
      </w:r>
      <w:r w:rsidR="00E15E71" w:rsidRPr="00E127F4">
        <w:rPr>
          <w:strike/>
        </w:rPr>
        <w:t>Lietuvos Respublikos asmens duomenų teisinės apsaugos įstatyme</w:t>
      </w:r>
      <w:r w:rsidR="00455656" w:rsidRPr="0015573B">
        <w:rPr>
          <w:strike/>
        </w:rPr>
        <w:t>,</w:t>
      </w:r>
      <w:r w:rsidR="00455656" w:rsidRPr="0002642F">
        <w:rPr>
          <w:b/>
        </w:rPr>
        <w:t xml:space="preserve"> Lietuvos Respublikos dokumentų ir archyvų įstatyme</w:t>
      </w:r>
      <w:r w:rsidR="00455656">
        <w:rPr>
          <w:b/>
        </w:rPr>
        <w:t>,</w:t>
      </w:r>
      <w:r w:rsidR="00455656" w:rsidRPr="00E127F4">
        <w:t xml:space="preserve"> </w:t>
      </w:r>
      <w:r w:rsidR="00E15E71" w:rsidRPr="00E127F4">
        <w:t>Inventorizacijos taisyklėse, patvirtintose Lietuvos Respublikos Vyriausybės 1999</w:t>
      </w:r>
      <w:r w:rsidR="0079059A">
        <w:t> </w:t>
      </w:r>
      <w:r w:rsidR="00E15E71" w:rsidRPr="00E127F4">
        <w:t>m. birželio 3 d. nutarimu Nr. 719 „Dėl Inventorizacijos taisyklių patvirtinimo“ (toliau – Inventorizacijos taisyklės), ir Kasos darbo organizavimo ir kasos operacijų atlikimo taisyklėse, patvirtintose Lietuvos Respublikos Vyriausybės 2000 m. vasario 17 d. nutarimu Nr. 179 „Dėl Kasos darbo organizavimo ir kasos operacijų atlikimo taisyklių patvirtinimo“ (toliau – Kasos darbo organizavimo ir kasos operacijų atlikimo taisyklės).</w:t>
      </w:r>
      <w:r w:rsidRPr="00E127F4">
        <w:t>“</w:t>
      </w:r>
    </w:p>
    <w:p w:rsidR="00965033" w:rsidRDefault="00965033" w:rsidP="00D90514">
      <w:pPr>
        <w:pStyle w:val="statymopavad"/>
        <w:numPr>
          <w:ilvl w:val="1"/>
          <w:numId w:val="5"/>
        </w:numPr>
        <w:shd w:val="clear" w:color="auto" w:fill="FFFFFF"/>
        <w:tabs>
          <w:tab w:val="left" w:pos="1134"/>
        </w:tabs>
        <w:spacing w:before="0" w:beforeAutospacing="0" w:after="0" w:afterAutospacing="0" w:line="360" w:lineRule="atLeast"/>
        <w:ind w:left="0" w:firstLine="720"/>
        <w:jc w:val="both"/>
      </w:pPr>
      <w:r>
        <w:t>Papildyti 3.10 papunkčiu:</w:t>
      </w:r>
    </w:p>
    <w:p w:rsidR="00965033" w:rsidRDefault="00965033" w:rsidP="00965033">
      <w:pPr>
        <w:pStyle w:val="statymopavad"/>
        <w:shd w:val="clear" w:color="auto" w:fill="FFFFFF"/>
        <w:spacing w:before="0" w:beforeAutospacing="0" w:after="0" w:afterAutospacing="0" w:line="360" w:lineRule="atLeast"/>
        <w:ind w:firstLine="720"/>
        <w:jc w:val="both"/>
      </w:pPr>
      <w:r>
        <w:t>„</w:t>
      </w:r>
      <w:r w:rsidRPr="00965033">
        <w:rPr>
          <w:b/>
        </w:rPr>
        <w:t>3.10. viešojo sektoriaus subjekto, kurio apskaita tvarkoma centralizuotai,  turto, įsipareigojimų ir finansavimo sumų, nurodytų Aprašo 18.9 papunktyje, inventorizacijos organizavimą ir atlikimą.</w:t>
      </w:r>
      <w:r>
        <w:t>“</w:t>
      </w:r>
    </w:p>
    <w:p w:rsidR="00410CFD" w:rsidRDefault="00410CFD" w:rsidP="00D90514">
      <w:pPr>
        <w:pStyle w:val="statymopavad"/>
        <w:numPr>
          <w:ilvl w:val="1"/>
          <w:numId w:val="5"/>
        </w:numPr>
        <w:shd w:val="clear" w:color="auto" w:fill="FFFFFF"/>
        <w:tabs>
          <w:tab w:val="left" w:pos="1134"/>
        </w:tabs>
        <w:spacing w:before="0" w:beforeAutospacing="0" w:after="0" w:afterAutospacing="0" w:line="360" w:lineRule="atLeast"/>
        <w:ind w:left="0" w:firstLine="720"/>
        <w:jc w:val="both"/>
      </w:pPr>
      <w:r>
        <w:t>Pakeisti 4 punktą</w:t>
      </w:r>
      <w:r w:rsidR="000E110D">
        <w:t xml:space="preserve"> </w:t>
      </w:r>
      <w:r>
        <w:t>ir jį išdėstyti taip:</w:t>
      </w:r>
    </w:p>
    <w:p w:rsidR="00F57919" w:rsidRPr="00167F3C" w:rsidRDefault="00410CFD" w:rsidP="0079059A">
      <w:pPr>
        <w:pStyle w:val="statymopavad"/>
        <w:shd w:val="clear" w:color="auto" w:fill="FFFFFF"/>
        <w:spacing w:before="0" w:beforeAutospacing="0" w:after="0" w:afterAutospacing="0" w:line="360" w:lineRule="atLeast"/>
        <w:ind w:firstLine="720"/>
        <w:jc w:val="both"/>
        <w:rPr>
          <w:b/>
        </w:rPr>
      </w:pPr>
      <w:r>
        <w:t>„</w:t>
      </w:r>
      <w:r w:rsidRPr="005F151A">
        <w:t>4</w:t>
      </w:r>
      <w:r w:rsidRPr="00D90514">
        <w:t>.</w:t>
      </w:r>
      <w:r w:rsidRPr="00167F3C">
        <w:rPr>
          <w:b/>
        </w:rPr>
        <w:t xml:space="preserve"> </w:t>
      </w:r>
      <w:r w:rsidRPr="0021713A">
        <w:t xml:space="preserve">Dėl apskaitos organizavimo tarp užsakovo – viešojo sektoriaus subjekto, dėl kurio apskaitos tvarkymo centralizuotai priimtas sprendimas (toliau – užsakovas), ir centralizuotos apskaitos įstaigos pasirašoma Aprašo 1 priede nurodyta tipinės formos buhalterinės apskaitos organizavimo sutartis (toliau – sutartis), kurioje </w:t>
      </w:r>
      <w:r w:rsidR="0021713A" w:rsidRPr="0021713A">
        <w:rPr>
          <w:strike/>
        </w:rPr>
        <w:t xml:space="preserve">nustatyta </w:t>
      </w:r>
      <w:r w:rsidRPr="0021713A">
        <w:rPr>
          <w:b/>
        </w:rPr>
        <w:t>nustatoma</w:t>
      </w:r>
      <w:r w:rsidR="00E523FE" w:rsidRPr="0021713A">
        <w:rPr>
          <w:b/>
        </w:rPr>
        <w:t>:</w:t>
      </w:r>
      <w:r w:rsidR="00FB363B" w:rsidRPr="00FB363B">
        <w:t xml:space="preserve"> </w:t>
      </w:r>
      <w:r w:rsidR="00FB363B" w:rsidRPr="0021713A">
        <w:rPr>
          <w:strike/>
        </w:rPr>
        <w:t xml:space="preserve">užsakovo ir centralizuotos apskaitos įstaigos atsakomybė, kiekvienos iš šalių pareigos, apskaitos </w:t>
      </w:r>
      <w:r w:rsidR="00FB363B" w:rsidRPr="0021713A">
        <w:rPr>
          <w:strike/>
        </w:rPr>
        <w:lastRenderedPageBreak/>
        <w:t>dokumentų ir kitos informacijos, reikalingos užsakovo apskaitai tvarkyti ir Aprašo 3.5–3.7 papunkčiuose nurodytoms ataskaitoms parengti, terminai ir kitos sąlygos</w:t>
      </w:r>
      <w:r w:rsidR="0021713A">
        <w:rPr>
          <w:strike/>
        </w:rPr>
        <w:t>.</w:t>
      </w:r>
    </w:p>
    <w:p w:rsidR="00F57919" w:rsidRPr="00167F3C" w:rsidRDefault="00F57919" w:rsidP="0079059A">
      <w:pPr>
        <w:pStyle w:val="statymopavad"/>
        <w:shd w:val="clear" w:color="auto" w:fill="FFFFFF"/>
        <w:spacing w:before="0" w:beforeAutospacing="0" w:after="0" w:afterAutospacing="0" w:line="360" w:lineRule="atLeast"/>
        <w:ind w:firstLine="720"/>
        <w:jc w:val="both"/>
        <w:rPr>
          <w:b/>
        </w:rPr>
      </w:pPr>
      <w:r w:rsidRPr="00167F3C">
        <w:rPr>
          <w:b/>
          <w:lang w:val="en-US"/>
        </w:rPr>
        <w:t>4.1.</w:t>
      </w:r>
      <w:r w:rsidR="00410CFD" w:rsidRPr="00167F3C">
        <w:rPr>
          <w:b/>
        </w:rPr>
        <w:t xml:space="preserve"> </w:t>
      </w:r>
      <w:proofErr w:type="gramStart"/>
      <w:r w:rsidR="00410CFD" w:rsidRPr="00167F3C">
        <w:rPr>
          <w:b/>
        </w:rPr>
        <w:t>užsakovo</w:t>
      </w:r>
      <w:proofErr w:type="gramEnd"/>
      <w:r w:rsidR="00410CFD" w:rsidRPr="00167F3C">
        <w:rPr>
          <w:b/>
        </w:rPr>
        <w:t xml:space="preserve"> ir centralizuoto</w:t>
      </w:r>
      <w:r w:rsidR="000A494D" w:rsidRPr="00167F3C">
        <w:rPr>
          <w:b/>
        </w:rPr>
        <w:t xml:space="preserve">s apskaitos įstaigos </w:t>
      </w:r>
      <w:r w:rsidR="00F10BC4">
        <w:rPr>
          <w:b/>
        </w:rPr>
        <w:t xml:space="preserve">pareigos </w:t>
      </w:r>
      <w:r w:rsidR="002F3841">
        <w:rPr>
          <w:b/>
        </w:rPr>
        <w:t xml:space="preserve">ir atsakomybė </w:t>
      </w:r>
      <w:r w:rsidR="00F10BC4">
        <w:rPr>
          <w:b/>
        </w:rPr>
        <w:t>tvarkant apskaitą</w:t>
      </w:r>
      <w:r w:rsidR="000A494D" w:rsidRPr="00167F3C">
        <w:rPr>
          <w:b/>
        </w:rPr>
        <w:t>;</w:t>
      </w:r>
      <w:r w:rsidR="00410CFD" w:rsidRPr="00167F3C">
        <w:rPr>
          <w:b/>
        </w:rPr>
        <w:t xml:space="preserve"> </w:t>
      </w:r>
    </w:p>
    <w:p w:rsidR="00B52841" w:rsidRPr="00167F3C" w:rsidRDefault="005D54FA" w:rsidP="0079059A">
      <w:pPr>
        <w:pStyle w:val="statymopavad"/>
        <w:shd w:val="clear" w:color="auto" w:fill="FFFFFF"/>
        <w:spacing w:before="0" w:beforeAutospacing="0" w:after="0" w:afterAutospacing="0" w:line="360" w:lineRule="atLeast"/>
        <w:ind w:firstLine="720"/>
        <w:jc w:val="both"/>
        <w:rPr>
          <w:b/>
        </w:rPr>
      </w:pPr>
      <w:r>
        <w:rPr>
          <w:b/>
        </w:rPr>
        <w:t>4.2</w:t>
      </w:r>
      <w:r w:rsidR="00F57919" w:rsidRPr="00167F3C">
        <w:rPr>
          <w:b/>
        </w:rPr>
        <w:t xml:space="preserve">. </w:t>
      </w:r>
      <w:r w:rsidR="004D7958">
        <w:rPr>
          <w:b/>
        </w:rPr>
        <w:t xml:space="preserve">užsakovo </w:t>
      </w:r>
      <w:r w:rsidR="00167F3C" w:rsidRPr="00167F3C">
        <w:rPr>
          <w:b/>
        </w:rPr>
        <w:t>a</w:t>
      </w:r>
      <w:r w:rsidR="00B52841" w:rsidRPr="00167F3C">
        <w:rPr>
          <w:b/>
        </w:rPr>
        <w:t xml:space="preserve">pskaitos </w:t>
      </w:r>
      <w:r w:rsidR="00691509">
        <w:rPr>
          <w:b/>
        </w:rPr>
        <w:t xml:space="preserve">informacijos – apskaitos </w:t>
      </w:r>
      <w:r w:rsidR="00B52841" w:rsidRPr="00167F3C">
        <w:rPr>
          <w:b/>
        </w:rPr>
        <w:t>dokumentų ir kitos informacijos</w:t>
      </w:r>
      <w:r w:rsidR="00807857" w:rsidRPr="00807857">
        <w:rPr>
          <w:rFonts w:ascii="&amp;quot" w:hAnsi="&amp;quot" w:cs="&amp;quot"/>
          <w:b/>
          <w:bCs/>
        </w:rPr>
        <w:t xml:space="preserve"> </w:t>
      </w:r>
      <w:r w:rsidR="00807857" w:rsidRPr="00167F3C">
        <w:rPr>
          <w:rFonts w:ascii="&amp;quot" w:hAnsi="&amp;quot" w:cs="&amp;quot"/>
          <w:b/>
          <w:bCs/>
        </w:rPr>
        <w:t xml:space="preserve">(įskaitant </w:t>
      </w:r>
      <w:r w:rsidR="00965033">
        <w:rPr>
          <w:rFonts w:ascii="&amp;quot" w:hAnsi="&amp;quot" w:cs="&amp;quot"/>
          <w:b/>
          <w:bCs/>
        </w:rPr>
        <w:t xml:space="preserve">užsakovo sudarytų </w:t>
      </w:r>
      <w:r w:rsidR="00807857" w:rsidRPr="00167F3C">
        <w:rPr>
          <w:rFonts w:ascii="&amp;quot" w:hAnsi="&amp;quot" w:cs="&amp;quot"/>
          <w:b/>
          <w:bCs/>
        </w:rPr>
        <w:t>sutarčių informaciją, užsakovo kompetencij</w:t>
      </w:r>
      <w:r w:rsidR="0079059A">
        <w:rPr>
          <w:rFonts w:ascii="&amp;quot" w:hAnsi="&amp;quot" w:cs="&amp;quot"/>
          <w:b/>
          <w:bCs/>
        </w:rPr>
        <w:t>ai priskirtą</w:t>
      </w:r>
      <w:r w:rsidR="00807857" w:rsidRPr="00167F3C">
        <w:rPr>
          <w:rFonts w:ascii="&amp;quot" w:hAnsi="&amp;quot" w:cs="&amp;quot"/>
          <w:b/>
          <w:bCs/>
        </w:rPr>
        <w:t xml:space="preserve"> informaciją, susijusią su apskaitos dokumentais</w:t>
      </w:r>
      <w:r w:rsidR="00501AEC">
        <w:rPr>
          <w:rFonts w:ascii="&amp;quot" w:hAnsi="&amp;quot" w:cs="&amp;quot"/>
          <w:b/>
          <w:bCs/>
        </w:rPr>
        <w:t>),</w:t>
      </w:r>
      <w:r w:rsidR="00807857" w:rsidRPr="00167F3C">
        <w:rPr>
          <w:rFonts w:ascii="&amp;quot" w:hAnsi="&amp;quot" w:cs="&amp;quot"/>
          <w:b/>
          <w:bCs/>
        </w:rPr>
        <w:t xml:space="preserve"> nurodyt</w:t>
      </w:r>
      <w:r w:rsidR="00502D6E">
        <w:rPr>
          <w:rFonts w:ascii="&amp;quot" w:hAnsi="&amp;quot" w:cs="&amp;quot"/>
          <w:b/>
          <w:bCs/>
        </w:rPr>
        <w:t>os</w:t>
      </w:r>
      <w:r w:rsidR="00807857" w:rsidRPr="00167F3C">
        <w:rPr>
          <w:rFonts w:ascii="&amp;quot" w:hAnsi="&amp;quot" w:cs="&amp;quot"/>
          <w:b/>
          <w:bCs/>
        </w:rPr>
        <w:t xml:space="preserve"> </w:t>
      </w:r>
      <w:r w:rsidR="00807857" w:rsidRPr="00167F3C">
        <w:rPr>
          <w:b/>
          <w:bCs/>
        </w:rPr>
        <w:t xml:space="preserve">Aprašo 2 priede pateiktame </w:t>
      </w:r>
      <w:r w:rsidR="001E23ED">
        <w:rPr>
          <w:b/>
          <w:bCs/>
        </w:rPr>
        <w:t>A</w:t>
      </w:r>
      <w:r w:rsidR="00807857" w:rsidRPr="00167F3C">
        <w:rPr>
          <w:b/>
          <w:bCs/>
        </w:rPr>
        <w:t>pskaitos dokumentų ir kitos informacijos, reikalingos buhalterinei apskaitai tvarkyti ir ataskaitoms rengti</w:t>
      </w:r>
      <w:r w:rsidR="0079059A">
        <w:rPr>
          <w:b/>
          <w:bCs/>
        </w:rPr>
        <w:t>,</w:t>
      </w:r>
      <w:r w:rsidR="00807857" w:rsidRPr="00167F3C">
        <w:rPr>
          <w:b/>
          <w:bCs/>
        </w:rPr>
        <w:t xml:space="preserve"> </w:t>
      </w:r>
      <w:r w:rsidR="00502D6E" w:rsidRPr="00502D6E">
        <w:rPr>
          <w:b/>
          <w:bCs/>
        </w:rPr>
        <w:t xml:space="preserve">pavyzdiniame </w:t>
      </w:r>
      <w:r w:rsidR="00807857" w:rsidRPr="00167F3C">
        <w:rPr>
          <w:b/>
          <w:bCs/>
        </w:rPr>
        <w:t>sąraše</w:t>
      </w:r>
      <w:r w:rsidR="00807857" w:rsidRPr="00167F3C">
        <w:rPr>
          <w:rFonts w:ascii="&amp;quot" w:hAnsi="&amp;quot" w:cs="&amp;quot"/>
          <w:b/>
          <w:bCs/>
        </w:rPr>
        <w:t xml:space="preserve">, </w:t>
      </w:r>
      <w:r w:rsidR="00B52841" w:rsidRPr="00167F3C">
        <w:rPr>
          <w:b/>
        </w:rPr>
        <w:t>reikalingos užsakovo apskaitai</w:t>
      </w:r>
      <w:r w:rsidR="00B52841" w:rsidRPr="00167F3C">
        <w:rPr>
          <w:b/>
          <w:bCs/>
        </w:rPr>
        <w:t xml:space="preserve"> (</w:t>
      </w:r>
      <w:r w:rsidR="0079059A">
        <w:rPr>
          <w:b/>
          <w:bCs/>
        </w:rPr>
        <w:t>įskaitant</w:t>
      </w:r>
      <w:r w:rsidR="004D7958">
        <w:rPr>
          <w:b/>
          <w:bCs/>
        </w:rPr>
        <w:t xml:space="preserve"> </w:t>
      </w:r>
      <w:r w:rsidR="00B52841" w:rsidRPr="00167F3C">
        <w:rPr>
          <w:b/>
          <w:bCs/>
        </w:rPr>
        <w:t xml:space="preserve">valdymo </w:t>
      </w:r>
      <w:r w:rsidR="00965033">
        <w:rPr>
          <w:b/>
          <w:bCs/>
        </w:rPr>
        <w:t xml:space="preserve">(vidaus) </w:t>
      </w:r>
      <w:r w:rsidR="00B52841" w:rsidRPr="00167F3C">
        <w:rPr>
          <w:b/>
          <w:bCs/>
        </w:rPr>
        <w:t>apskait</w:t>
      </w:r>
      <w:r w:rsidR="0079059A">
        <w:rPr>
          <w:b/>
          <w:bCs/>
        </w:rPr>
        <w:t>ą</w:t>
      </w:r>
      <w:r w:rsidR="00B52841" w:rsidRPr="00167F3C">
        <w:rPr>
          <w:b/>
          <w:bCs/>
        </w:rPr>
        <w:t>)</w:t>
      </w:r>
      <w:r w:rsidR="00B52841" w:rsidRPr="00167F3C">
        <w:rPr>
          <w:b/>
        </w:rPr>
        <w:t xml:space="preserve"> tvarkyti ir Aprašo 3.5–3.7 papunkčiuose nurodytoms ataskaitoms rengti</w:t>
      </w:r>
      <w:r w:rsidR="00501AEC">
        <w:rPr>
          <w:b/>
        </w:rPr>
        <w:t>,</w:t>
      </w:r>
      <w:r w:rsidR="0079059A">
        <w:rPr>
          <w:b/>
        </w:rPr>
        <w:t xml:space="preserve"> –</w:t>
      </w:r>
      <w:r w:rsidR="00B52841" w:rsidRPr="00167F3C">
        <w:rPr>
          <w:b/>
        </w:rPr>
        <w:t xml:space="preserve"> </w:t>
      </w:r>
      <w:r w:rsidR="00B52841" w:rsidRPr="00167F3C">
        <w:rPr>
          <w:b/>
          <w:bCs/>
        </w:rPr>
        <w:t xml:space="preserve">teikimo </w:t>
      </w:r>
      <w:r w:rsidR="00B52841" w:rsidRPr="00167F3C">
        <w:rPr>
          <w:b/>
        </w:rPr>
        <w:t>terminai</w:t>
      </w:r>
      <w:r w:rsidR="0079059A">
        <w:rPr>
          <w:b/>
        </w:rPr>
        <w:t>;</w:t>
      </w:r>
    </w:p>
    <w:p w:rsidR="00FB332F" w:rsidRDefault="005D54FA" w:rsidP="0079059A">
      <w:pPr>
        <w:pStyle w:val="statymopavad"/>
        <w:shd w:val="clear" w:color="auto" w:fill="FFFFFF"/>
        <w:spacing w:before="0" w:beforeAutospacing="0" w:after="0" w:afterAutospacing="0" w:line="360" w:lineRule="atLeast"/>
        <w:ind w:firstLine="720"/>
        <w:jc w:val="both"/>
        <w:rPr>
          <w:strike/>
        </w:rPr>
      </w:pPr>
      <w:r>
        <w:rPr>
          <w:b/>
        </w:rPr>
        <w:t>4.3</w:t>
      </w:r>
      <w:r w:rsidR="00F57919" w:rsidRPr="00167F3C">
        <w:rPr>
          <w:b/>
        </w:rPr>
        <w:t>.</w:t>
      </w:r>
      <w:r w:rsidR="00410CFD" w:rsidRPr="00167F3C">
        <w:rPr>
          <w:b/>
        </w:rPr>
        <w:t xml:space="preserve"> kitos sąlygos.</w:t>
      </w:r>
      <w:r w:rsidR="00410CFD">
        <w:t>“</w:t>
      </w:r>
    </w:p>
    <w:p w:rsidR="0002642F" w:rsidRPr="001560B1" w:rsidRDefault="00326022" w:rsidP="00D90514">
      <w:pPr>
        <w:pStyle w:val="statymopavad"/>
        <w:numPr>
          <w:ilvl w:val="1"/>
          <w:numId w:val="5"/>
        </w:numPr>
        <w:shd w:val="clear" w:color="auto" w:fill="FFFFFF"/>
        <w:tabs>
          <w:tab w:val="left" w:pos="1134"/>
        </w:tabs>
        <w:spacing w:before="0" w:beforeAutospacing="0" w:after="0" w:afterAutospacing="0" w:line="360" w:lineRule="atLeast"/>
        <w:ind w:left="0" w:firstLine="720"/>
        <w:jc w:val="both"/>
      </w:pPr>
      <w:r w:rsidRPr="001560B1">
        <w:t>Papildyti II</w:t>
      </w:r>
      <w:r w:rsidRPr="001560B1">
        <w:rPr>
          <w:vertAlign w:val="superscript"/>
        </w:rPr>
        <w:t>1</w:t>
      </w:r>
      <w:r w:rsidRPr="001560B1">
        <w:t xml:space="preserve"> skyriumi:</w:t>
      </w:r>
    </w:p>
    <w:p w:rsidR="00A910D1" w:rsidRDefault="00F63627" w:rsidP="00D90514">
      <w:pPr>
        <w:suppressAutoHyphens/>
        <w:jc w:val="center"/>
        <w:textAlignment w:val="baseline"/>
        <w:rPr>
          <w:b/>
          <w:bCs/>
          <w:caps/>
        </w:rPr>
      </w:pPr>
      <w:r w:rsidRPr="0098087D">
        <w:rPr>
          <w:bCs/>
          <w:caps/>
        </w:rPr>
        <w:t>„</w:t>
      </w:r>
      <w:r w:rsidR="00326022" w:rsidRPr="00AD5A62">
        <w:rPr>
          <w:b/>
          <w:bCs/>
          <w:caps/>
        </w:rPr>
        <w:t>II</w:t>
      </w:r>
      <w:r w:rsidR="00326022" w:rsidRPr="00AD5A62">
        <w:rPr>
          <w:b/>
          <w:bCs/>
          <w:caps/>
          <w:vertAlign w:val="superscript"/>
        </w:rPr>
        <w:t>1</w:t>
      </w:r>
      <w:r w:rsidR="00A910D1">
        <w:rPr>
          <w:b/>
          <w:bCs/>
          <w:caps/>
        </w:rPr>
        <w:t xml:space="preserve"> SKYRIUS</w:t>
      </w:r>
      <w:r w:rsidR="00326022" w:rsidRPr="00AD5A62">
        <w:rPr>
          <w:b/>
          <w:bCs/>
          <w:caps/>
        </w:rPr>
        <w:t xml:space="preserve"> </w:t>
      </w:r>
    </w:p>
    <w:p w:rsidR="00326022" w:rsidRPr="00AD5A62" w:rsidRDefault="00326022" w:rsidP="00D90514">
      <w:pPr>
        <w:suppressAutoHyphens/>
        <w:jc w:val="center"/>
        <w:textAlignment w:val="baseline"/>
        <w:rPr>
          <w:b/>
          <w:bCs/>
          <w:caps/>
        </w:rPr>
      </w:pPr>
      <w:r w:rsidRPr="00AD5A62">
        <w:rPr>
          <w:b/>
          <w:bCs/>
          <w:caps/>
        </w:rPr>
        <w:t>APSKAITOS INFORMACIJOS TEIKIMAS</w:t>
      </w:r>
    </w:p>
    <w:p w:rsidR="00326022" w:rsidRPr="00AD5A62" w:rsidRDefault="00326022" w:rsidP="00326022">
      <w:pPr>
        <w:suppressAutoHyphens/>
        <w:spacing w:line="360" w:lineRule="atLeast"/>
        <w:jc w:val="center"/>
        <w:textAlignment w:val="baseline"/>
        <w:rPr>
          <w:b/>
          <w:bCs/>
          <w:caps/>
        </w:rPr>
      </w:pPr>
    </w:p>
    <w:p w:rsidR="00326022" w:rsidRPr="00AD5A62" w:rsidRDefault="00326022" w:rsidP="00781031">
      <w:pPr>
        <w:tabs>
          <w:tab w:val="left" w:pos="1134"/>
        </w:tabs>
        <w:suppressAutoHyphens/>
        <w:spacing w:line="360" w:lineRule="atLeast"/>
        <w:ind w:firstLine="709"/>
        <w:jc w:val="both"/>
        <w:textAlignment w:val="baseline"/>
        <w:rPr>
          <w:b/>
          <w:color w:val="000000" w:themeColor="text1"/>
        </w:rPr>
      </w:pPr>
      <w:r w:rsidRPr="00AD5A62">
        <w:rPr>
          <w:b/>
          <w:color w:val="000000" w:themeColor="text1"/>
        </w:rPr>
        <w:t>11</w:t>
      </w:r>
      <w:r w:rsidR="0079059A" w:rsidRPr="00AD5A62">
        <w:rPr>
          <w:b/>
          <w:color w:val="000000" w:themeColor="text1"/>
          <w:vertAlign w:val="superscript"/>
        </w:rPr>
        <w:t>1</w:t>
      </w:r>
      <w:r w:rsidRPr="00AD5A62">
        <w:rPr>
          <w:b/>
          <w:color w:val="000000" w:themeColor="text1"/>
        </w:rPr>
        <w:t xml:space="preserve">. Užsakovas </w:t>
      </w:r>
      <w:r w:rsidRPr="00AD5A62">
        <w:rPr>
          <w:b/>
          <w:bCs/>
          <w:color w:val="000000" w:themeColor="text1"/>
        </w:rPr>
        <w:t>apskaitos</w:t>
      </w:r>
      <w:r w:rsidR="00781031">
        <w:rPr>
          <w:b/>
          <w:bCs/>
          <w:color w:val="000000" w:themeColor="text1"/>
        </w:rPr>
        <w:t xml:space="preserve"> informaciją</w:t>
      </w:r>
      <w:r w:rsidRPr="00AD5A62">
        <w:rPr>
          <w:b/>
          <w:bCs/>
          <w:color w:val="000000" w:themeColor="text1"/>
        </w:rPr>
        <w:t xml:space="preserve">, kurią galima </w:t>
      </w:r>
      <w:r w:rsidR="005459AA">
        <w:rPr>
          <w:b/>
          <w:bCs/>
          <w:color w:val="000000" w:themeColor="text1"/>
        </w:rPr>
        <w:t>gauti</w:t>
      </w:r>
      <w:r w:rsidRPr="00AD5A62">
        <w:rPr>
          <w:b/>
          <w:bCs/>
          <w:color w:val="000000" w:themeColor="text1"/>
        </w:rPr>
        <w:t xml:space="preserve"> per </w:t>
      </w:r>
      <w:r w:rsidRPr="00AD5A62">
        <w:rPr>
          <w:b/>
          <w:color w:val="000000" w:themeColor="text1"/>
        </w:rPr>
        <w:t>valstybės informacinę sistemą „E. sąskaita“ (toliau – „E. s</w:t>
      </w:r>
      <w:r w:rsidR="00AD5A62">
        <w:rPr>
          <w:b/>
          <w:color w:val="000000" w:themeColor="text1"/>
        </w:rPr>
        <w:t xml:space="preserve">ąskaita“), </w:t>
      </w:r>
      <w:r w:rsidRPr="00AD5A62">
        <w:rPr>
          <w:b/>
          <w:color w:val="000000" w:themeColor="text1"/>
        </w:rPr>
        <w:t xml:space="preserve">turi </w:t>
      </w:r>
      <w:r w:rsidRPr="00AD5A62">
        <w:rPr>
          <w:b/>
          <w:bCs/>
          <w:color w:val="000000" w:themeColor="text1"/>
        </w:rPr>
        <w:t>priimti per šią sistemą</w:t>
      </w:r>
      <w:r w:rsidRPr="00AD5A62">
        <w:rPr>
          <w:b/>
          <w:color w:val="000000" w:themeColor="text1"/>
        </w:rPr>
        <w:t>.</w:t>
      </w:r>
    </w:p>
    <w:p w:rsidR="00326022" w:rsidRPr="00AD5A62" w:rsidRDefault="00326022" w:rsidP="001E23ED">
      <w:pPr>
        <w:tabs>
          <w:tab w:val="left" w:pos="1134"/>
        </w:tabs>
        <w:suppressAutoHyphens/>
        <w:spacing w:line="360" w:lineRule="atLeast"/>
        <w:ind w:firstLine="709"/>
        <w:jc w:val="both"/>
        <w:textAlignment w:val="baseline"/>
        <w:rPr>
          <w:b/>
          <w:color w:val="000000" w:themeColor="text1"/>
        </w:rPr>
      </w:pPr>
      <w:r w:rsidRPr="00AD5A62">
        <w:rPr>
          <w:b/>
          <w:color w:val="000000" w:themeColor="text1"/>
        </w:rPr>
        <w:t>11</w:t>
      </w:r>
      <w:r w:rsidR="0079059A" w:rsidRPr="00AD5A62">
        <w:rPr>
          <w:b/>
          <w:color w:val="000000" w:themeColor="text1"/>
          <w:vertAlign w:val="superscript"/>
          <w:lang w:val="en-US"/>
        </w:rPr>
        <w:t>2</w:t>
      </w:r>
      <w:r w:rsidRPr="00AD5A62">
        <w:rPr>
          <w:b/>
          <w:color w:val="000000" w:themeColor="text1"/>
        </w:rPr>
        <w:t>. Užsakovas</w:t>
      </w:r>
      <w:r w:rsidR="00EF227D">
        <w:rPr>
          <w:b/>
          <w:color w:val="000000" w:themeColor="text1"/>
        </w:rPr>
        <w:t xml:space="preserve">, išskyrus </w:t>
      </w:r>
      <w:r w:rsidR="008D772C">
        <w:rPr>
          <w:b/>
          <w:color w:val="000000" w:themeColor="text1"/>
        </w:rPr>
        <w:t xml:space="preserve">atvejus, </w:t>
      </w:r>
      <w:r w:rsidR="00EF227D">
        <w:rPr>
          <w:b/>
          <w:color w:val="000000" w:themeColor="text1"/>
        </w:rPr>
        <w:t>kai užsakovas yra savivaldyb</w:t>
      </w:r>
      <w:r w:rsidR="003F0133">
        <w:rPr>
          <w:b/>
          <w:color w:val="000000" w:themeColor="text1"/>
        </w:rPr>
        <w:t>ės</w:t>
      </w:r>
      <w:r w:rsidR="00EF227D">
        <w:rPr>
          <w:b/>
          <w:color w:val="000000" w:themeColor="text1"/>
        </w:rPr>
        <w:t xml:space="preserve"> kontroliuojam</w:t>
      </w:r>
      <w:r w:rsidR="003F0133">
        <w:rPr>
          <w:b/>
          <w:color w:val="000000" w:themeColor="text1"/>
        </w:rPr>
        <w:t>a</w:t>
      </w:r>
      <w:r w:rsidR="00EF227D">
        <w:rPr>
          <w:b/>
          <w:color w:val="000000" w:themeColor="text1"/>
        </w:rPr>
        <w:t xml:space="preserve">s viešojo </w:t>
      </w:r>
      <w:r w:rsidR="00EF227D" w:rsidRPr="00167F3C">
        <w:rPr>
          <w:b/>
        </w:rPr>
        <w:t>sektoriaus subjekta</w:t>
      </w:r>
      <w:r w:rsidR="003F0133" w:rsidRPr="00167F3C">
        <w:rPr>
          <w:b/>
        </w:rPr>
        <w:t>s</w:t>
      </w:r>
      <w:r w:rsidR="00EF227D" w:rsidRPr="00167F3C">
        <w:rPr>
          <w:b/>
        </w:rPr>
        <w:t>,</w:t>
      </w:r>
      <w:r w:rsidRPr="00167F3C">
        <w:rPr>
          <w:b/>
        </w:rPr>
        <w:t xml:space="preserve"> apskaitos informaciją</w:t>
      </w:r>
      <w:r w:rsidR="003B5206">
        <w:rPr>
          <w:b/>
        </w:rPr>
        <w:t xml:space="preserve">, kurios </w:t>
      </w:r>
      <w:r w:rsidR="006737D8">
        <w:rPr>
          <w:b/>
        </w:rPr>
        <w:t xml:space="preserve">centralizuotos apskaitos įstaiga </w:t>
      </w:r>
      <w:r w:rsidR="003B5206">
        <w:rPr>
          <w:b/>
        </w:rPr>
        <w:t xml:space="preserve">negali gauti iš </w:t>
      </w:r>
      <w:r w:rsidR="002F3841" w:rsidRPr="00167F3C">
        <w:rPr>
          <w:b/>
        </w:rPr>
        <w:t>bendr</w:t>
      </w:r>
      <w:r w:rsidR="002F3841">
        <w:rPr>
          <w:b/>
        </w:rPr>
        <w:t>o</w:t>
      </w:r>
      <w:r w:rsidR="005C5FE0">
        <w:rPr>
          <w:b/>
        </w:rPr>
        <w:t>s</w:t>
      </w:r>
      <w:r w:rsidR="002F3841" w:rsidRPr="00167F3C">
        <w:rPr>
          <w:b/>
        </w:rPr>
        <w:t xml:space="preserve"> viešojo sektor</w:t>
      </w:r>
      <w:r w:rsidR="002F3841">
        <w:rPr>
          <w:b/>
        </w:rPr>
        <w:t>iaus finansų valdymo informacinės sistemos</w:t>
      </w:r>
      <w:r w:rsidR="002F3841" w:rsidRPr="00167F3C">
        <w:rPr>
          <w:b/>
        </w:rPr>
        <w:t xml:space="preserve">, </w:t>
      </w:r>
      <w:r w:rsidR="002F3841">
        <w:rPr>
          <w:b/>
        </w:rPr>
        <w:t>įtrauktos į</w:t>
      </w:r>
      <w:r w:rsidR="002F3841" w:rsidRPr="00167F3C">
        <w:t xml:space="preserve"> </w:t>
      </w:r>
      <w:r w:rsidR="002F3841" w:rsidRPr="0031142F">
        <w:rPr>
          <w:b/>
          <w:color w:val="000000" w:themeColor="text1"/>
        </w:rPr>
        <w:t>Bendrų viešojo sektoriaus finansų valdymo informacinių sistemų, jų naudojimo terminų ir jas naudojančių viešojo sektoriaus subjektų sąraš</w:t>
      </w:r>
      <w:r w:rsidR="002F3841">
        <w:rPr>
          <w:b/>
          <w:color w:val="000000" w:themeColor="text1"/>
        </w:rPr>
        <w:t>ą</w:t>
      </w:r>
      <w:r w:rsidR="002F3841" w:rsidRPr="0031142F">
        <w:rPr>
          <w:b/>
          <w:color w:val="000000" w:themeColor="text1"/>
        </w:rPr>
        <w:t xml:space="preserve">, </w:t>
      </w:r>
      <w:r w:rsidR="002F3841">
        <w:rPr>
          <w:b/>
          <w:color w:val="000000" w:themeColor="text1"/>
        </w:rPr>
        <w:t xml:space="preserve">patvirtintą </w:t>
      </w:r>
      <w:r w:rsidR="002F3841" w:rsidRPr="00167F3C">
        <w:rPr>
          <w:b/>
        </w:rPr>
        <w:t>Lietuvos Respublikos Vyriausybės 2019 m. gruodžio 11</w:t>
      </w:r>
      <w:r w:rsidR="002F3841">
        <w:rPr>
          <w:b/>
        </w:rPr>
        <w:t> </w:t>
      </w:r>
      <w:r w:rsidR="002F3841" w:rsidRPr="00167F3C">
        <w:rPr>
          <w:b/>
        </w:rPr>
        <w:t>d. nutarim</w:t>
      </w:r>
      <w:r w:rsidR="002F3841">
        <w:rPr>
          <w:b/>
        </w:rPr>
        <w:t>u</w:t>
      </w:r>
      <w:r w:rsidR="002F3841" w:rsidRPr="00167F3C">
        <w:rPr>
          <w:b/>
        </w:rPr>
        <w:t xml:space="preserve"> Nr. 1252 „Dėl bendrų viešojo sektoriaus finansų valdymo informacinių sistemų ir jų naudojimo“ (toliau – bendra IS)</w:t>
      </w:r>
      <w:r w:rsidR="006737D8">
        <w:rPr>
          <w:b/>
        </w:rPr>
        <w:t>,</w:t>
      </w:r>
      <w:r w:rsidR="002F3841">
        <w:rPr>
          <w:b/>
        </w:rPr>
        <w:t xml:space="preserve"> </w:t>
      </w:r>
      <w:r w:rsidRPr="00167F3C">
        <w:rPr>
          <w:b/>
        </w:rPr>
        <w:t>centralizuotos apskaitos įstaigai teikia</w:t>
      </w:r>
      <w:r w:rsidR="00781031" w:rsidRPr="00167F3C">
        <w:rPr>
          <w:b/>
        </w:rPr>
        <w:t xml:space="preserve"> </w:t>
      </w:r>
      <w:r w:rsidR="00A67DC7">
        <w:rPr>
          <w:b/>
        </w:rPr>
        <w:t>per</w:t>
      </w:r>
      <w:r w:rsidR="00A67DC7" w:rsidRPr="00167F3C">
        <w:rPr>
          <w:b/>
        </w:rPr>
        <w:t xml:space="preserve"> </w:t>
      </w:r>
      <w:r w:rsidRPr="00167F3C">
        <w:rPr>
          <w:b/>
        </w:rPr>
        <w:t>bendr</w:t>
      </w:r>
      <w:r w:rsidR="006E48F4" w:rsidRPr="00167F3C">
        <w:rPr>
          <w:b/>
        </w:rPr>
        <w:t>ą</w:t>
      </w:r>
      <w:r w:rsidRPr="00167F3C">
        <w:rPr>
          <w:b/>
        </w:rPr>
        <w:t xml:space="preserve"> </w:t>
      </w:r>
      <w:r w:rsidR="00781031" w:rsidRPr="00167F3C">
        <w:rPr>
          <w:b/>
        </w:rPr>
        <w:t>IS</w:t>
      </w:r>
      <w:r w:rsidR="00976D0E" w:rsidRPr="00167F3C">
        <w:rPr>
          <w:b/>
        </w:rPr>
        <w:t>.</w:t>
      </w:r>
      <w:r w:rsidR="00E74887">
        <w:rPr>
          <w:b/>
          <w:color w:val="000000" w:themeColor="text1"/>
        </w:rPr>
        <w:t xml:space="preserve"> </w:t>
      </w:r>
      <w:r w:rsidR="0017215E">
        <w:rPr>
          <w:b/>
          <w:color w:val="000000" w:themeColor="text1"/>
        </w:rPr>
        <w:t>Užsakovas p</w:t>
      </w:r>
      <w:r w:rsidRPr="00AD5A62">
        <w:rPr>
          <w:b/>
          <w:color w:val="000000" w:themeColor="text1"/>
        </w:rPr>
        <w:t>er „E. sąskaitą“ gaut</w:t>
      </w:r>
      <w:r w:rsidR="0017215E">
        <w:rPr>
          <w:b/>
          <w:color w:val="000000" w:themeColor="text1"/>
        </w:rPr>
        <w:t>ą</w:t>
      </w:r>
      <w:r w:rsidRPr="00AD5A62">
        <w:rPr>
          <w:b/>
          <w:color w:val="000000" w:themeColor="text1"/>
        </w:rPr>
        <w:t xml:space="preserve"> apskaitos informacij</w:t>
      </w:r>
      <w:r w:rsidR="0017215E">
        <w:rPr>
          <w:b/>
          <w:color w:val="000000" w:themeColor="text1"/>
        </w:rPr>
        <w:t>ą</w:t>
      </w:r>
      <w:r w:rsidRPr="00AD5A62">
        <w:rPr>
          <w:b/>
          <w:color w:val="000000" w:themeColor="text1"/>
        </w:rPr>
        <w:t xml:space="preserve"> </w:t>
      </w:r>
      <w:r w:rsidR="003B5E0B" w:rsidRPr="00AD5A62">
        <w:rPr>
          <w:b/>
          <w:color w:val="000000" w:themeColor="text1"/>
        </w:rPr>
        <w:t>kaip oficial</w:t>
      </w:r>
      <w:r w:rsidR="003B5E0B">
        <w:rPr>
          <w:b/>
          <w:color w:val="000000" w:themeColor="text1"/>
        </w:rPr>
        <w:t>iuosius</w:t>
      </w:r>
      <w:r w:rsidR="003B5E0B" w:rsidRPr="00AD5A62">
        <w:rPr>
          <w:b/>
          <w:color w:val="000000" w:themeColor="text1"/>
        </w:rPr>
        <w:t xml:space="preserve"> elektronini</w:t>
      </w:r>
      <w:r w:rsidR="003B5E0B">
        <w:rPr>
          <w:b/>
          <w:color w:val="000000" w:themeColor="text1"/>
        </w:rPr>
        <w:t>us</w:t>
      </w:r>
      <w:r w:rsidR="003B5E0B" w:rsidRPr="00AD5A62">
        <w:rPr>
          <w:b/>
          <w:color w:val="000000" w:themeColor="text1"/>
        </w:rPr>
        <w:t xml:space="preserve"> dokument</w:t>
      </w:r>
      <w:r w:rsidR="003B5E0B">
        <w:rPr>
          <w:b/>
          <w:color w:val="000000" w:themeColor="text1"/>
        </w:rPr>
        <w:t>us</w:t>
      </w:r>
      <w:r w:rsidR="003B5E0B" w:rsidRPr="00AD5A62">
        <w:rPr>
          <w:b/>
          <w:color w:val="000000" w:themeColor="text1"/>
        </w:rPr>
        <w:t xml:space="preserve"> </w:t>
      </w:r>
      <w:r w:rsidRPr="006737D8">
        <w:rPr>
          <w:b/>
          <w:color w:val="000000" w:themeColor="text1"/>
        </w:rPr>
        <w:t>teikia</w:t>
      </w:r>
      <w:r w:rsidRPr="00AD5A62">
        <w:rPr>
          <w:b/>
          <w:color w:val="000000" w:themeColor="text1"/>
        </w:rPr>
        <w:t xml:space="preserve"> </w:t>
      </w:r>
      <w:r w:rsidR="002C4A9A">
        <w:rPr>
          <w:b/>
          <w:color w:val="000000" w:themeColor="text1"/>
        </w:rPr>
        <w:t>per</w:t>
      </w:r>
      <w:r w:rsidRPr="00AD5A62">
        <w:rPr>
          <w:b/>
          <w:color w:val="000000" w:themeColor="text1"/>
        </w:rPr>
        <w:t xml:space="preserve"> bendrą IS.</w:t>
      </w:r>
    </w:p>
    <w:p w:rsidR="00371C26" w:rsidRDefault="00326022" w:rsidP="00326022">
      <w:pPr>
        <w:pStyle w:val="statymopavad"/>
        <w:shd w:val="clear" w:color="auto" w:fill="FFFFFF"/>
        <w:spacing w:before="0" w:beforeAutospacing="0" w:after="0" w:afterAutospacing="0" w:line="360" w:lineRule="atLeast"/>
        <w:ind w:firstLine="720"/>
        <w:jc w:val="both"/>
        <w:rPr>
          <w:b/>
          <w:color w:val="000000" w:themeColor="text1"/>
        </w:rPr>
      </w:pPr>
      <w:r w:rsidRPr="00AD5A62">
        <w:rPr>
          <w:b/>
          <w:color w:val="000000" w:themeColor="text1"/>
        </w:rPr>
        <w:t>11</w:t>
      </w:r>
      <w:r w:rsidR="0079059A" w:rsidRPr="00AD5A62">
        <w:rPr>
          <w:b/>
          <w:color w:val="000000" w:themeColor="text1"/>
          <w:vertAlign w:val="superscript"/>
        </w:rPr>
        <w:t>3</w:t>
      </w:r>
      <w:r w:rsidRPr="00AD5A62">
        <w:rPr>
          <w:b/>
          <w:color w:val="000000" w:themeColor="text1"/>
        </w:rPr>
        <w:t xml:space="preserve">. Tais atvejais, kai </w:t>
      </w:r>
      <w:r w:rsidR="001904DE">
        <w:rPr>
          <w:b/>
          <w:color w:val="000000" w:themeColor="text1"/>
        </w:rPr>
        <w:t xml:space="preserve">bendra IS nėra įdiegta </w:t>
      </w:r>
      <w:r w:rsidR="00C157C7">
        <w:rPr>
          <w:b/>
          <w:color w:val="000000" w:themeColor="text1"/>
        </w:rPr>
        <w:t xml:space="preserve">arba </w:t>
      </w:r>
      <w:r w:rsidR="001904DE" w:rsidRPr="00AD5A62">
        <w:rPr>
          <w:b/>
          <w:color w:val="000000" w:themeColor="text1"/>
        </w:rPr>
        <w:t>užsakovas</w:t>
      </w:r>
      <w:r w:rsidR="001904DE">
        <w:rPr>
          <w:b/>
          <w:color w:val="000000" w:themeColor="text1"/>
        </w:rPr>
        <w:t xml:space="preserve"> dėl techninių kliūčių </w:t>
      </w:r>
      <w:r w:rsidR="00C157C7">
        <w:rPr>
          <w:b/>
          <w:color w:val="000000" w:themeColor="text1"/>
        </w:rPr>
        <w:t xml:space="preserve">negali </w:t>
      </w:r>
      <w:r w:rsidR="006737D8">
        <w:rPr>
          <w:b/>
          <w:color w:val="000000" w:themeColor="text1"/>
        </w:rPr>
        <w:t xml:space="preserve">pateikti </w:t>
      </w:r>
      <w:r w:rsidRPr="00AD5A62">
        <w:rPr>
          <w:b/>
          <w:color w:val="000000" w:themeColor="text1"/>
        </w:rPr>
        <w:t xml:space="preserve">apskaitos informacijos per bendrą IS, ji </w:t>
      </w:r>
      <w:r w:rsidR="006737D8">
        <w:rPr>
          <w:b/>
          <w:color w:val="000000" w:themeColor="text1"/>
        </w:rPr>
        <w:t>teikiama</w:t>
      </w:r>
      <w:r w:rsidR="006737D8" w:rsidRPr="00AD5A62">
        <w:rPr>
          <w:b/>
          <w:color w:val="000000" w:themeColor="text1"/>
        </w:rPr>
        <w:t xml:space="preserve"> </w:t>
      </w:r>
      <w:r w:rsidRPr="00AD5A62">
        <w:rPr>
          <w:b/>
          <w:color w:val="000000" w:themeColor="text1"/>
        </w:rPr>
        <w:t xml:space="preserve">centralizuotos apskaitos įstaigos vadovo nustatyta apskaitos informacijos </w:t>
      </w:r>
      <w:r w:rsidRPr="006737D8">
        <w:rPr>
          <w:b/>
          <w:color w:val="000000" w:themeColor="text1"/>
        </w:rPr>
        <w:t>teikimo</w:t>
      </w:r>
      <w:r w:rsidRPr="00AD5A62">
        <w:rPr>
          <w:b/>
          <w:color w:val="000000" w:themeColor="text1"/>
        </w:rPr>
        <w:t xml:space="preserve"> tvarka, kol bendra IS</w:t>
      </w:r>
      <w:r w:rsidR="00C157C7">
        <w:rPr>
          <w:b/>
          <w:color w:val="000000" w:themeColor="text1"/>
        </w:rPr>
        <w:t xml:space="preserve"> bus įdiegta arba techninės kliūtys bus pašalintos</w:t>
      </w:r>
      <w:r w:rsidRPr="00AD5A62">
        <w:rPr>
          <w:b/>
          <w:color w:val="000000" w:themeColor="text1"/>
        </w:rPr>
        <w:t>.</w:t>
      </w:r>
    </w:p>
    <w:p w:rsidR="00326022" w:rsidRPr="00371C26" w:rsidRDefault="00371C26" w:rsidP="00326022">
      <w:pPr>
        <w:pStyle w:val="statymopavad"/>
        <w:shd w:val="clear" w:color="auto" w:fill="FFFFFF"/>
        <w:spacing w:before="0" w:beforeAutospacing="0" w:after="0" w:afterAutospacing="0" w:line="360" w:lineRule="atLeast"/>
        <w:ind w:firstLine="720"/>
        <w:jc w:val="both"/>
        <w:rPr>
          <w:b/>
        </w:rPr>
      </w:pPr>
      <w:r w:rsidRPr="00371C26">
        <w:rPr>
          <w:b/>
          <w:bCs/>
          <w:color w:val="000000"/>
        </w:rPr>
        <w:t>11</w:t>
      </w:r>
      <w:r w:rsidRPr="00371C26">
        <w:rPr>
          <w:b/>
          <w:bCs/>
          <w:color w:val="000000"/>
          <w:vertAlign w:val="superscript"/>
        </w:rPr>
        <w:t>4</w:t>
      </w:r>
      <w:r w:rsidRPr="00371C26">
        <w:rPr>
          <w:b/>
          <w:bCs/>
          <w:color w:val="000000"/>
        </w:rPr>
        <w:t xml:space="preserve">. Tais atvejais, kai užsakovas dėl informacijos, sudarančios valstybės ar tarnybos paslaptį, pagal Lietuvos Respublikos valstybės ir tarnybos paslapčių įstatymą </w:t>
      </w:r>
      <w:r w:rsidRPr="006737D8">
        <w:rPr>
          <w:b/>
          <w:bCs/>
          <w:color w:val="000000"/>
        </w:rPr>
        <w:t xml:space="preserve">negali </w:t>
      </w:r>
      <w:r w:rsidR="006737D8">
        <w:rPr>
          <w:b/>
          <w:bCs/>
          <w:color w:val="000000"/>
        </w:rPr>
        <w:t xml:space="preserve">pateikti </w:t>
      </w:r>
      <w:r w:rsidRPr="00371C26">
        <w:rPr>
          <w:b/>
          <w:bCs/>
          <w:color w:val="000000"/>
        </w:rPr>
        <w:t xml:space="preserve">apskaitos informacijos per bendrą IS, ji </w:t>
      </w:r>
      <w:r w:rsidR="006737D8">
        <w:rPr>
          <w:b/>
          <w:bCs/>
          <w:color w:val="000000"/>
        </w:rPr>
        <w:t>teikiama</w:t>
      </w:r>
      <w:r w:rsidR="006737D8" w:rsidRPr="00371C26">
        <w:rPr>
          <w:b/>
          <w:bCs/>
          <w:color w:val="000000"/>
        </w:rPr>
        <w:t xml:space="preserve"> </w:t>
      </w:r>
      <w:r w:rsidRPr="00371C26">
        <w:rPr>
          <w:b/>
          <w:bCs/>
          <w:color w:val="000000"/>
        </w:rPr>
        <w:t xml:space="preserve">centralizuotos apskaitos įstaigos vadovo nustatyta apskaitos informacijos </w:t>
      </w:r>
      <w:r w:rsidRPr="006737D8">
        <w:rPr>
          <w:b/>
          <w:bCs/>
          <w:color w:val="000000"/>
        </w:rPr>
        <w:t>teikimo</w:t>
      </w:r>
      <w:r w:rsidRPr="00371C26">
        <w:rPr>
          <w:b/>
          <w:bCs/>
          <w:color w:val="000000"/>
        </w:rPr>
        <w:t xml:space="preserve"> tvarka.</w:t>
      </w:r>
      <w:r w:rsidR="00F63627" w:rsidRPr="00371C26">
        <w:rPr>
          <w:color w:val="000000" w:themeColor="text1"/>
        </w:rPr>
        <w:t>“</w:t>
      </w:r>
    </w:p>
    <w:p w:rsidR="00AF3779" w:rsidRDefault="00AF3779" w:rsidP="00D90514">
      <w:pPr>
        <w:pStyle w:val="statymopavad"/>
        <w:numPr>
          <w:ilvl w:val="1"/>
          <w:numId w:val="5"/>
        </w:numPr>
        <w:shd w:val="clear" w:color="auto" w:fill="FFFFFF"/>
        <w:tabs>
          <w:tab w:val="left" w:pos="1134"/>
        </w:tabs>
        <w:spacing w:before="0" w:beforeAutospacing="0" w:after="0" w:afterAutospacing="0" w:line="360" w:lineRule="atLeast"/>
        <w:ind w:hanging="83"/>
        <w:jc w:val="both"/>
        <w:rPr>
          <w:color w:val="000000" w:themeColor="text1"/>
        </w:rPr>
      </w:pPr>
      <w:r w:rsidRPr="00AF3779">
        <w:t xml:space="preserve">Pakeisti </w:t>
      </w:r>
      <w:r w:rsidRPr="00AF3779">
        <w:rPr>
          <w:color w:val="000000" w:themeColor="text1"/>
        </w:rPr>
        <w:t>11</w:t>
      </w:r>
      <w:r w:rsidRPr="00AF3779">
        <w:rPr>
          <w:color w:val="000000" w:themeColor="text1"/>
          <w:vertAlign w:val="superscript"/>
        </w:rPr>
        <w:t xml:space="preserve">2 </w:t>
      </w:r>
      <w:r w:rsidRPr="00AF3779">
        <w:rPr>
          <w:color w:val="000000" w:themeColor="text1"/>
        </w:rPr>
        <w:t xml:space="preserve"> punktą ir jį išdėstyti taip</w:t>
      </w:r>
      <w:r>
        <w:rPr>
          <w:color w:val="000000" w:themeColor="text1"/>
        </w:rPr>
        <w:t>:</w:t>
      </w:r>
    </w:p>
    <w:p w:rsidR="00EF227D" w:rsidRPr="00EF227D" w:rsidRDefault="00EF227D" w:rsidP="005E00AB">
      <w:pPr>
        <w:pStyle w:val="statymopavad"/>
        <w:shd w:val="clear" w:color="auto" w:fill="FFFFFF"/>
        <w:spacing w:before="0" w:beforeAutospacing="0" w:after="0" w:afterAutospacing="0" w:line="360" w:lineRule="atLeast"/>
        <w:ind w:firstLine="720"/>
        <w:jc w:val="both"/>
        <w:rPr>
          <w:color w:val="000000" w:themeColor="text1"/>
        </w:rPr>
      </w:pPr>
      <w:r>
        <w:rPr>
          <w:color w:val="000000" w:themeColor="text1"/>
        </w:rPr>
        <w:t>„</w:t>
      </w:r>
      <w:r w:rsidRPr="00AF3779">
        <w:rPr>
          <w:color w:val="000000" w:themeColor="text1"/>
        </w:rPr>
        <w:t>11</w:t>
      </w:r>
      <w:r w:rsidRPr="00EF227D">
        <w:rPr>
          <w:color w:val="000000" w:themeColor="text1"/>
          <w:vertAlign w:val="superscript"/>
        </w:rPr>
        <w:t>2</w:t>
      </w:r>
      <w:r>
        <w:rPr>
          <w:color w:val="000000" w:themeColor="text1"/>
        </w:rPr>
        <w:t xml:space="preserve">. </w:t>
      </w:r>
      <w:r w:rsidR="005E00AB" w:rsidRPr="005E00AB">
        <w:rPr>
          <w:color w:val="000000" w:themeColor="text1"/>
        </w:rPr>
        <w:t>Užsakovas</w:t>
      </w:r>
      <w:r w:rsidR="005E00AB" w:rsidRPr="005E00AB">
        <w:rPr>
          <w:strike/>
          <w:color w:val="000000" w:themeColor="text1"/>
        </w:rPr>
        <w:t xml:space="preserve">, išskyrus atvejus, kai užsakovas yra savivaldybės kontroliuojamas viešojo </w:t>
      </w:r>
      <w:r w:rsidR="005E00AB" w:rsidRPr="005E00AB">
        <w:rPr>
          <w:strike/>
        </w:rPr>
        <w:t>sektoriaus subjektas,</w:t>
      </w:r>
      <w:r w:rsidR="005E00AB" w:rsidRPr="005E00AB">
        <w:t xml:space="preserve"> apskaitos informaciją, kurios </w:t>
      </w:r>
      <w:r w:rsidR="006737D8">
        <w:t xml:space="preserve">centralizuotos apskaitos įstaiga </w:t>
      </w:r>
      <w:r w:rsidR="005E00AB" w:rsidRPr="005E00AB">
        <w:t>negali gauti iš bendro</w:t>
      </w:r>
      <w:r w:rsidR="006737D8">
        <w:t>s</w:t>
      </w:r>
      <w:r w:rsidR="005E00AB" w:rsidRPr="005E00AB">
        <w:t xml:space="preserve"> viešojo sektoriaus finansų valdymo informacinės sistemos, įtrauktos į </w:t>
      </w:r>
      <w:r w:rsidR="005E00AB" w:rsidRPr="005E00AB">
        <w:rPr>
          <w:color w:val="000000" w:themeColor="text1"/>
        </w:rPr>
        <w:lastRenderedPageBreak/>
        <w:t xml:space="preserve">Bendrų viešojo sektoriaus finansų valdymo informacinių sistemų, jų naudojimo terminų ir jas naudojančių viešojo sektoriaus subjektų sąrašą, patvirtintą </w:t>
      </w:r>
      <w:r w:rsidR="005E00AB" w:rsidRPr="005E00AB">
        <w:t xml:space="preserve">Lietuvos Respublikos Vyriausybės 2019 m. gruodžio 11 d. nutarimu Nr. 1252 „Dėl bendrų viešojo sektoriaus finansų valdymo informacinių sistemų ir jų naudojimo“ </w:t>
      </w:r>
      <w:r w:rsidR="005E00AB" w:rsidRPr="00AF3779">
        <w:rPr>
          <w:b/>
          <w:color w:val="000000" w:themeColor="text1"/>
        </w:rPr>
        <w:t xml:space="preserve">ar </w:t>
      </w:r>
      <w:r w:rsidR="005E00AB">
        <w:rPr>
          <w:b/>
          <w:color w:val="000000" w:themeColor="text1"/>
        </w:rPr>
        <w:t>nustatyt</w:t>
      </w:r>
      <w:r w:rsidR="00965033">
        <w:rPr>
          <w:b/>
          <w:color w:val="000000" w:themeColor="text1"/>
        </w:rPr>
        <w:t>os</w:t>
      </w:r>
      <w:r w:rsidR="005E00AB">
        <w:rPr>
          <w:b/>
          <w:color w:val="000000" w:themeColor="text1"/>
        </w:rPr>
        <w:t xml:space="preserve"> savivaldybės administracijos</w:t>
      </w:r>
      <w:r w:rsidR="005E00AB" w:rsidRPr="00AF3779">
        <w:rPr>
          <w:b/>
          <w:color w:val="000000" w:themeColor="text1"/>
        </w:rPr>
        <w:t xml:space="preserve"> direktori</w:t>
      </w:r>
      <w:r w:rsidR="005E00AB">
        <w:rPr>
          <w:b/>
          <w:color w:val="000000" w:themeColor="text1"/>
        </w:rPr>
        <w:t>aus</w:t>
      </w:r>
      <w:r w:rsidR="005E00AB" w:rsidRPr="005E00AB">
        <w:t xml:space="preserve"> (toliau – bendra IS)</w:t>
      </w:r>
      <w:r w:rsidR="00601AA5">
        <w:t>,</w:t>
      </w:r>
      <w:r w:rsidR="005E00AB" w:rsidRPr="005E00AB">
        <w:t xml:space="preserve"> centralizuotos apskaitos įstaigai teikia </w:t>
      </w:r>
      <w:r w:rsidR="00A67DC7">
        <w:t>per</w:t>
      </w:r>
      <w:r w:rsidR="00A67DC7" w:rsidRPr="005E00AB">
        <w:t xml:space="preserve"> </w:t>
      </w:r>
      <w:r w:rsidR="005E00AB" w:rsidRPr="005E00AB">
        <w:t>bendrą IS.</w:t>
      </w:r>
      <w:r w:rsidR="005E00AB" w:rsidRPr="005E00AB">
        <w:rPr>
          <w:color w:val="000000" w:themeColor="text1"/>
        </w:rPr>
        <w:t xml:space="preserve"> Užsakovas per „E. sąskaitą“ gautą apskaitos informaciją kaip oficialiuosius elektroninius dokumentus teikia </w:t>
      </w:r>
      <w:r w:rsidR="00A67DC7">
        <w:rPr>
          <w:color w:val="000000" w:themeColor="text1"/>
        </w:rPr>
        <w:t>per</w:t>
      </w:r>
      <w:r w:rsidR="005E00AB" w:rsidRPr="005E00AB">
        <w:rPr>
          <w:color w:val="000000" w:themeColor="text1"/>
        </w:rPr>
        <w:t xml:space="preserve"> bendrą IS.</w:t>
      </w:r>
      <w:r>
        <w:rPr>
          <w:color w:val="000000" w:themeColor="text1"/>
        </w:rPr>
        <w:t>“</w:t>
      </w:r>
    </w:p>
    <w:p w:rsidR="00326022" w:rsidRDefault="00AE7013" w:rsidP="00D90514">
      <w:pPr>
        <w:pStyle w:val="statymopavad"/>
        <w:numPr>
          <w:ilvl w:val="1"/>
          <w:numId w:val="5"/>
        </w:numPr>
        <w:shd w:val="clear" w:color="auto" w:fill="FFFFFF"/>
        <w:tabs>
          <w:tab w:val="left" w:pos="1134"/>
        </w:tabs>
        <w:spacing w:before="0" w:beforeAutospacing="0" w:after="0" w:afterAutospacing="0" w:line="360" w:lineRule="atLeast"/>
        <w:ind w:hanging="83"/>
        <w:jc w:val="both"/>
      </w:pPr>
      <w:r>
        <w:t>Pakeisti 12</w:t>
      </w:r>
      <w:r w:rsidR="00965033">
        <w:t xml:space="preserve"> </w:t>
      </w:r>
      <w:r>
        <w:t>punkt</w:t>
      </w:r>
      <w:r w:rsidR="00965033">
        <w:t>ą</w:t>
      </w:r>
      <w:r>
        <w:t xml:space="preserve"> ir jį išdėstyti taip:</w:t>
      </w:r>
    </w:p>
    <w:p w:rsidR="00965033" w:rsidRDefault="00F63627" w:rsidP="00CA424D">
      <w:pPr>
        <w:pStyle w:val="statymopavad"/>
        <w:shd w:val="clear" w:color="auto" w:fill="FFFFFF"/>
        <w:spacing w:before="0" w:beforeAutospacing="0" w:after="0" w:afterAutospacing="0" w:line="360" w:lineRule="atLeast"/>
        <w:ind w:firstLine="720"/>
        <w:jc w:val="both"/>
      </w:pPr>
      <w:r>
        <w:t>„</w:t>
      </w:r>
      <w:r w:rsidR="00965033">
        <w:t xml:space="preserve">12. </w:t>
      </w:r>
      <w:r w:rsidR="00965033">
        <w:t>Užsakovo vadovas, kiek tai susiję su apskaitos organizavimu, atsakingas už:</w:t>
      </w:r>
    </w:p>
    <w:p w:rsidR="0002642F" w:rsidRDefault="00F63627" w:rsidP="00CA424D">
      <w:pPr>
        <w:pStyle w:val="statymopavad"/>
        <w:shd w:val="clear" w:color="auto" w:fill="FFFFFF"/>
        <w:spacing w:before="0" w:beforeAutospacing="0" w:after="0" w:afterAutospacing="0" w:line="360" w:lineRule="atLeast"/>
        <w:ind w:firstLine="720"/>
        <w:jc w:val="both"/>
      </w:pPr>
      <w:r>
        <w:t xml:space="preserve">12.1. </w:t>
      </w:r>
      <w:r w:rsidR="00AE7013">
        <w:t>teisingos, tikslios, išsamios informacijos apie ūkinius įvykius ir ūkines operacijas</w:t>
      </w:r>
      <w:r w:rsidR="00AE7013" w:rsidRPr="00AE7013">
        <w:rPr>
          <w:b/>
        </w:rPr>
        <w:t>,</w:t>
      </w:r>
      <w:r w:rsidR="005459AA">
        <w:rPr>
          <w:b/>
        </w:rPr>
        <w:t xml:space="preserve"> </w:t>
      </w:r>
      <w:r w:rsidR="001E7148">
        <w:rPr>
          <w:b/>
        </w:rPr>
        <w:t>įskaitant</w:t>
      </w:r>
      <w:r w:rsidR="00C43DB8" w:rsidRPr="002466DD">
        <w:rPr>
          <w:b/>
        </w:rPr>
        <w:t xml:space="preserve"> </w:t>
      </w:r>
      <w:r w:rsidR="00AE7013" w:rsidRPr="00AE7013">
        <w:rPr>
          <w:b/>
        </w:rPr>
        <w:t>informacij</w:t>
      </w:r>
      <w:r w:rsidR="001E7148">
        <w:rPr>
          <w:b/>
        </w:rPr>
        <w:t>ą</w:t>
      </w:r>
      <w:r w:rsidR="00AE7013" w:rsidRPr="00AE7013">
        <w:rPr>
          <w:b/>
        </w:rPr>
        <w:t>, reikaling</w:t>
      </w:r>
      <w:r w:rsidR="001E7148">
        <w:rPr>
          <w:b/>
        </w:rPr>
        <w:t>ą</w:t>
      </w:r>
      <w:r w:rsidR="00AE7013" w:rsidRPr="00AE7013">
        <w:rPr>
          <w:b/>
        </w:rPr>
        <w:t xml:space="preserve"> turto ir įsipareigojimų vert</w:t>
      </w:r>
      <w:r w:rsidR="00C43DB8">
        <w:rPr>
          <w:b/>
        </w:rPr>
        <w:t>ėm</w:t>
      </w:r>
      <w:r w:rsidR="00AE7013" w:rsidRPr="00AE7013">
        <w:rPr>
          <w:b/>
        </w:rPr>
        <w:t>s pagal VSAFAS</w:t>
      </w:r>
      <w:r w:rsidR="005459AA">
        <w:rPr>
          <w:b/>
        </w:rPr>
        <w:t xml:space="preserve"> apskaičiuoti</w:t>
      </w:r>
      <w:r w:rsidR="00AE7013" w:rsidRPr="00AE7013">
        <w:rPr>
          <w:b/>
        </w:rPr>
        <w:t>,</w:t>
      </w:r>
      <w:r w:rsidR="00AE7013">
        <w:t xml:space="preserve"> teikimą laiku centralizuotos apskaitos įstaigai;</w:t>
      </w:r>
    </w:p>
    <w:p w:rsidR="00965033" w:rsidRDefault="00965033" w:rsidP="00CA424D">
      <w:pPr>
        <w:pStyle w:val="statymopavad"/>
        <w:shd w:val="clear" w:color="auto" w:fill="FFFFFF"/>
        <w:spacing w:before="0" w:beforeAutospacing="0" w:after="0" w:afterAutospacing="0" w:line="360" w:lineRule="atLeast"/>
        <w:ind w:firstLine="720"/>
        <w:jc w:val="both"/>
      </w:pPr>
      <w:r>
        <w:t xml:space="preserve">12.2. </w:t>
      </w:r>
      <w:r>
        <w:t>centralizuotos apskaitos įstaigos parengtų užsakovo finansinių ir biudžeto vykdymo ataskaitų rinkinių ir (arba) konsoliduotųjų ataskaitų rinkinių pateikimą Viešojo sektoriaus atskaitomybės įstatyme ir jo įgyvendinamuosiuose teisės aktuose nurodytoms įstaigoms šiuose teisės aktuose nustatyta tvarka ir terminais ir paskelbimą laiku</w:t>
      </w:r>
      <w:r>
        <w:t>;</w:t>
      </w:r>
    </w:p>
    <w:p w:rsidR="00B30416" w:rsidRDefault="00B30416" w:rsidP="00B30416">
      <w:pPr>
        <w:pStyle w:val="Sraopastraipa"/>
        <w:tabs>
          <w:tab w:val="left" w:pos="1134"/>
        </w:tabs>
        <w:suppressAutoHyphens/>
        <w:spacing w:after="0" w:line="360" w:lineRule="atLeast"/>
        <w:ind w:left="0" w:firstLine="709"/>
        <w:jc w:val="both"/>
        <w:textAlignment w:val="baseline"/>
      </w:pPr>
      <w:r w:rsidRPr="00B30416">
        <w:t>12.3.</w:t>
      </w:r>
      <w:r w:rsidRPr="00B30416">
        <w:tab/>
      </w:r>
      <w:r>
        <w:t xml:space="preserve">užsakovo apskaitos dokumentų, apskaitos registrų, finansinių ir biudžeto vykdymo ataskaitų rinkinių ir (arba) konsoliduotųjų ataskaitų rinkinių saugojimą </w:t>
      </w:r>
      <w:r w:rsidRPr="00B30416">
        <w:rPr>
          <w:strike/>
        </w:rPr>
        <w:t>Lietuvos Respublikos</w:t>
      </w:r>
      <w:r>
        <w:t xml:space="preserve"> </w:t>
      </w:r>
      <w:r w:rsidRPr="00B30416">
        <w:rPr>
          <w:strike/>
        </w:rPr>
        <w:t>dokumentų</w:t>
      </w:r>
      <w:r>
        <w:t xml:space="preserve"> </w:t>
      </w:r>
      <w:proofErr w:type="spellStart"/>
      <w:r>
        <w:t>Dokumentų</w:t>
      </w:r>
      <w:proofErr w:type="spellEnd"/>
      <w:r>
        <w:t xml:space="preserve"> ir archyvų įstatymo nustatyta tvarka;</w:t>
      </w:r>
    </w:p>
    <w:p w:rsidR="00965033" w:rsidRDefault="00AE7013" w:rsidP="00CA424D">
      <w:pPr>
        <w:pStyle w:val="statymopavad"/>
        <w:shd w:val="clear" w:color="auto" w:fill="FFFFFF"/>
        <w:spacing w:before="0" w:beforeAutospacing="0" w:after="0" w:afterAutospacing="0" w:line="360" w:lineRule="atLeast"/>
        <w:ind w:firstLine="720"/>
        <w:jc w:val="both"/>
      </w:pPr>
      <w:r>
        <w:t xml:space="preserve">12.4. </w:t>
      </w:r>
      <w:r w:rsidR="005459AA">
        <w:rPr>
          <w:b/>
        </w:rPr>
        <w:t>nematerialiojo turto, ilgalaikio materialiojo</w:t>
      </w:r>
      <w:r w:rsidRPr="000F5AD5">
        <w:rPr>
          <w:b/>
        </w:rPr>
        <w:t xml:space="preserve"> turto, </w:t>
      </w:r>
      <w:r w:rsidR="000F5AD5" w:rsidRPr="000F5AD5">
        <w:rPr>
          <w:b/>
        </w:rPr>
        <w:t xml:space="preserve">biologinio turto, </w:t>
      </w:r>
      <w:r w:rsidRPr="000F5AD5">
        <w:rPr>
          <w:b/>
        </w:rPr>
        <w:t>investicijų į vertybinius popierius, atsargų</w:t>
      </w:r>
      <w:r w:rsidR="005459AA">
        <w:rPr>
          <w:b/>
        </w:rPr>
        <w:t>, pinigų kasoje</w:t>
      </w:r>
      <w:r w:rsidR="000F5AD5" w:rsidRPr="000F5AD5">
        <w:rPr>
          <w:b/>
        </w:rPr>
        <w:t xml:space="preserve"> ir</w:t>
      </w:r>
      <w:r w:rsidRPr="000F5AD5">
        <w:rPr>
          <w:b/>
        </w:rPr>
        <w:t xml:space="preserve"> atidėjinių</w:t>
      </w:r>
      <w:r>
        <w:t xml:space="preserve"> inventorizacijos organizavimą ir atlikimą laiku, inventorizacijos duomenų išsaugojimą, </w:t>
      </w:r>
      <w:r w:rsidR="002157E4" w:rsidRPr="002157E4">
        <w:rPr>
          <w:b/>
        </w:rPr>
        <w:t>užsakovo ir centralizuotos apskaitos įstaigos atliktos</w:t>
      </w:r>
      <w:r w:rsidR="002157E4">
        <w:t xml:space="preserve"> </w:t>
      </w:r>
      <w:r>
        <w:t xml:space="preserve">inventorizacijos metu nustatytų turto trūkumų išieškojimą, sprendimų dėl </w:t>
      </w:r>
      <w:r w:rsidR="002157E4" w:rsidRPr="002157E4">
        <w:rPr>
          <w:b/>
        </w:rPr>
        <w:t>užsakovo ir centralizuotos apskaitos įstaigos atliktos</w:t>
      </w:r>
      <w:r w:rsidR="002157E4">
        <w:t xml:space="preserve"> </w:t>
      </w:r>
      <w:r>
        <w:t>inventorizacijos rezultatų įtraukimo į apskaitą priėmimą</w:t>
      </w:r>
      <w:r w:rsidR="000F5AD5">
        <w:t>;</w:t>
      </w:r>
    </w:p>
    <w:p w:rsidR="00AE7013" w:rsidRDefault="00965033" w:rsidP="00CA424D">
      <w:pPr>
        <w:pStyle w:val="statymopavad"/>
        <w:shd w:val="clear" w:color="auto" w:fill="FFFFFF"/>
        <w:spacing w:before="0" w:beforeAutospacing="0" w:after="0" w:afterAutospacing="0" w:line="360" w:lineRule="atLeast"/>
        <w:ind w:firstLine="720"/>
        <w:jc w:val="both"/>
      </w:pPr>
      <w:r>
        <w:t xml:space="preserve">12.5. </w:t>
      </w:r>
      <w:r>
        <w:t>užsakovo vidaus kontrolės sukūrimą ir veikimo užtikrinimą</w:t>
      </w:r>
      <w:r>
        <w:t>.</w:t>
      </w:r>
      <w:r w:rsidR="00F63627">
        <w:t>“</w:t>
      </w:r>
    </w:p>
    <w:p w:rsidR="005459AA" w:rsidRDefault="005459AA" w:rsidP="00D90514">
      <w:pPr>
        <w:pStyle w:val="statymopavad"/>
        <w:numPr>
          <w:ilvl w:val="1"/>
          <w:numId w:val="5"/>
        </w:numPr>
        <w:shd w:val="clear" w:color="auto" w:fill="FFFFFF"/>
        <w:tabs>
          <w:tab w:val="left" w:pos="1134"/>
        </w:tabs>
        <w:spacing w:before="0" w:beforeAutospacing="0" w:after="0" w:afterAutospacing="0" w:line="360" w:lineRule="atLeast"/>
        <w:ind w:hanging="83"/>
        <w:jc w:val="both"/>
      </w:pPr>
      <w:r>
        <w:t>Pakeisti 13.13 papunktį ir jį išdėstyti taip:</w:t>
      </w:r>
    </w:p>
    <w:p w:rsidR="005459AA" w:rsidRDefault="00F63627" w:rsidP="00CA424D">
      <w:pPr>
        <w:pStyle w:val="statymopavad"/>
        <w:shd w:val="clear" w:color="auto" w:fill="FFFFFF"/>
        <w:spacing w:before="0" w:beforeAutospacing="0" w:after="0" w:afterAutospacing="0" w:line="360" w:lineRule="atLeast"/>
        <w:ind w:firstLine="720"/>
        <w:jc w:val="both"/>
      </w:pPr>
      <w:r>
        <w:t>„</w:t>
      </w:r>
      <w:r w:rsidR="005459AA">
        <w:t xml:space="preserve">13.13. tvirtina užsakovo paskirtų atsakingų asmenų parengtas pažymas apie </w:t>
      </w:r>
      <w:r w:rsidR="005459AA" w:rsidRPr="005459AA">
        <w:rPr>
          <w:strike/>
        </w:rPr>
        <w:t>tikrąja verte rodomo turto vertės pokyčius, nuostolius dėl turto nuvertėjimo, nuostolių dėl turto nuvertėjimo panaikinimą;</w:t>
      </w:r>
      <w:r w:rsidRPr="005459AA">
        <w:rPr>
          <w:b/>
        </w:rPr>
        <w:t>:</w:t>
      </w:r>
    </w:p>
    <w:p w:rsidR="005459AA" w:rsidRPr="005459AA" w:rsidRDefault="005459AA" w:rsidP="005459AA">
      <w:pPr>
        <w:tabs>
          <w:tab w:val="left" w:pos="1134"/>
          <w:tab w:val="left" w:pos="1418"/>
        </w:tabs>
        <w:suppressAutoHyphens/>
        <w:spacing w:line="360" w:lineRule="atLeast"/>
        <w:ind w:firstLine="709"/>
        <w:jc w:val="both"/>
        <w:textAlignment w:val="baseline"/>
        <w:rPr>
          <w:b/>
        </w:rPr>
      </w:pPr>
      <w:r w:rsidRPr="005459AA">
        <w:rPr>
          <w:b/>
        </w:rPr>
        <w:t>13.13.1. tikrąja ver</w:t>
      </w:r>
      <w:r>
        <w:rPr>
          <w:b/>
        </w:rPr>
        <w:t>te rodomo turto vertės pokyčius;</w:t>
      </w:r>
      <w:r w:rsidRPr="005459AA">
        <w:rPr>
          <w:b/>
        </w:rPr>
        <w:t xml:space="preserve"> </w:t>
      </w:r>
    </w:p>
    <w:p w:rsidR="005459AA" w:rsidRPr="005459AA" w:rsidRDefault="005459AA" w:rsidP="005459AA">
      <w:pPr>
        <w:tabs>
          <w:tab w:val="left" w:pos="1134"/>
          <w:tab w:val="left" w:pos="1418"/>
        </w:tabs>
        <w:suppressAutoHyphens/>
        <w:spacing w:line="360" w:lineRule="atLeast"/>
        <w:ind w:firstLine="709"/>
        <w:jc w:val="both"/>
        <w:textAlignment w:val="baseline"/>
        <w:rPr>
          <w:b/>
        </w:rPr>
      </w:pPr>
      <w:r w:rsidRPr="005459AA">
        <w:rPr>
          <w:b/>
        </w:rPr>
        <w:t xml:space="preserve">13.13.2. nuostolius dėl </w:t>
      </w:r>
      <w:r>
        <w:rPr>
          <w:b/>
        </w:rPr>
        <w:t>nematerialiojo, ilgalaikio materialiojo</w:t>
      </w:r>
      <w:r w:rsidRPr="005459AA">
        <w:rPr>
          <w:b/>
        </w:rPr>
        <w:t>, biologinio turto, atsargų</w:t>
      </w:r>
      <w:r>
        <w:rPr>
          <w:b/>
        </w:rPr>
        <w:t xml:space="preserve"> nuvertėjimo;</w:t>
      </w:r>
      <w:r w:rsidRPr="005459AA">
        <w:rPr>
          <w:b/>
        </w:rPr>
        <w:t xml:space="preserve"> </w:t>
      </w:r>
    </w:p>
    <w:p w:rsidR="005459AA" w:rsidRPr="005459AA" w:rsidRDefault="005459AA" w:rsidP="005459AA">
      <w:pPr>
        <w:tabs>
          <w:tab w:val="left" w:pos="1134"/>
          <w:tab w:val="left" w:pos="1418"/>
        </w:tabs>
        <w:suppressAutoHyphens/>
        <w:spacing w:line="360" w:lineRule="atLeast"/>
        <w:ind w:firstLine="709"/>
        <w:jc w:val="both"/>
        <w:textAlignment w:val="baseline"/>
        <w:rPr>
          <w:b/>
        </w:rPr>
      </w:pPr>
      <w:r w:rsidRPr="005459AA">
        <w:rPr>
          <w:b/>
        </w:rPr>
        <w:t xml:space="preserve">13.13.3. nuostolius dėl gautinų sumų nuvertėjimo, kuriuos apskaičiavo centralizuotos apskaitos įstaigos </w:t>
      </w:r>
      <w:r w:rsidRPr="00FE55A2">
        <w:rPr>
          <w:b/>
        </w:rPr>
        <w:t>paskirtas atsakingas asmuo</w:t>
      </w:r>
      <w:r w:rsidR="00E948D9">
        <w:rPr>
          <w:b/>
        </w:rPr>
        <w:t xml:space="preserve"> pagal užsakovo gautinų sumų senaties žiniaraščius</w:t>
      </w:r>
      <w:r w:rsidRPr="005459AA">
        <w:rPr>
          <w:b/>
        </w:rPr>
        <w:t>;</w:t>
      </w:r>
    </w:p>
    <w:p w:rsidR="005459AA" w:rsidRPr="005459AA" w:rsidRDefault="005459AA" w:rsidP="005459AA">
      <w:pPr>
        <w:tabs>
          <w:tab w:val="left" w:pos="1134"/>
          <w:tab w:val="left" w:pos="1418"/>
        </w:tabs>
        <w:suppressAutoHyphens/>
        <w:spacing w:line="360" w:lineRule="atLeast"/>
        <w:ind w:firstLine="709"/>
        <w:jc w:val="both"/>
        <w:textAlignment w:val="baseline"/>
        <w:rPr>
          <w:b/>
        </w:rPr>
      </w:pPr>
      <w:r w:rsidRPr="005459AA">
        <w:rPr>
          <w:b/>
        </w:rPr>
        <w:t xml:space="preserve">13.13.4. nuostolių dėl </w:t>
      </w:r>
      <w:r w:rsidR="00712527">
        <w:rPr>
          <w:b/>
        </w:rPr>
        <w:t xml:space="preserve">Aprašo </w:t>
      </w:r>
      <w:r w:rsidR="00215339">
        <w:rPr>
          <w:b/>
        </w:rPr>
        <w:t>13.13.1</w:t>
      </w:r>
      <w:r w:rsidR="001E7148">
        <w:rPr>
          <w:b/>
        </w:rPr>
        <w:t>–</w:t>
      </w:r>
      <w:r w:rsidRPr="005459AA">
        <w:rPr>
          <w:b/>
        </w:rPr>
        <w:t xml:space="preserve">13.13.3 papunkčiuose </w:t>
      </w:r>
      <w:r w:rsidR="00057C15">
        <w:rPr>
          <w:b/>
        </w:rPr>
        <w:t>nuro</w:t>
      </w:r>
      <w:r w:rsidRPr="005459AA">
        <w:rPr>
          <w:b/>
        </w:rPr>
        <w:t>d</w:t>
      </w:r>
      <w:r w:rsidR="00C646DB">
        <w:rPr>
          <w:b/>
        </w:rPr>
        <w:t>y</w:t>
      </w:r>
      <w:r w:rsidRPr="005459AA">
        <w:rPr>
          <w:b/>
        </w:rPr>
        <w:t>to turto nuvertėjimo panaikinimą;</w:t>
      </w:r>
    </w:p>
    <w:p w:rsidR="005459AA" w:rsidRPr="005459AA" w:rsidRDefault="005459AA" w:rsidP="005459AA">
      <w:pPr>
        <w:pStyle w:val="statymopavad"/>
        <w:shd w:val="clear" w:color="auto" w:fill="FFFFFF"/>
        <w:spacing w:before="0" w:beforeAutospacing="0" w:after="0" w:afterAutospacing="0" w:line="360" w:lineRule="atLeast"/>
        <w:ind w:firstLine="720"/>
        <w:jc w:val="both"/>
        <w:rPr>
          <w:b/>
        </w:rPr>
      </w:pPr>
      <w:r w:rsidRPr="005459AA">
        <w:rPr>
          <w:b/>
          <w:lang w:val="en-US"/>
        </w:rPr>
        <w:t xml:space="preserve">13.13.5. </w:t>
      </w:r>
      <w:proofErr w:type="gramStart"/>
      <w:r w:rsidRPr="005459AA">
        <w:rPr>
          <w:b/>
          <w:lang w:val="en-US"/>
        </w:rPr>
        <w:t>kit</w:t>
      </w:r>
      <w:r w:rsidRPr="005459AA">
        <w:rPr>
          <w:b/>
        </w:rPr>
        <w:t>ą</w:t>
      </w:r>
      <w:proofErr w:type="gramEnd"/>
      <w:r w:rsidRPr="005459AA">
        <w:rPr>
          <w:b/>
        </w:rPr>
        <w:t xml:space="preserve"> informaciją, reikalingą centralizuotos apskaitos įstaigos </w:t>
      </w:r>
      <w:r>
        <w:rPr>
          <w:b/>
        </w:rPr>
        <w:t>paskirtam atsakingam darbuotojui</w:t>
      </w:r>
      <w:r w:rsidRPr="005459AA">
        <w:rPr>
          <w:b/>
        </w:rPr>
        <w:t xml:space="preserve"> turto ir įsipareigojimų vert</w:t>
      </w:r>
      <w:r w:rsidR="00B368CE">
        <w:rPr>
          <w:b/>
        </w:rPr>
        <w:t>ėms</w:t>
      </w:r>
      <w:r w:rsidRPr="005459AA">
        <w:rPr>
          <w:b/>
        </w:rPr>
        <w:t xml:space="preserve"> pagal VSAFAS</w:t>
      </w:r>
      <w:r w:rsidR="00B368CE" w:rsidRPr="00B368CE">
        <w:rPr>
          <w:b/>
        </w:rPr>
        <w:t xml:space="preserve"> </w:t>
      </w:r>
      <w:r w:rsidR="00B368CE" w:rsidRPr="005459AA">
        <w:rPr>
          <w:b/>
        </w:rPr>
        <w:t>apskaičiuoti</w:t>
      </w:r>
      <w:r w:rsidR="00057C15">
        <w:rPr>
          <w:b/>
        </w:rPr>
        <w:t>;</w:t>
      </w:r>
      <w:r w:rsidR="00F63627" w:rsidRPr="00F63627">
        <w:t>“</w:t>
      </w:r>
      <w:r w:rsidR="004E3381">
        <w:t>.</w:t>
      </w:r>
    </w:p>
    <w:p w:rsidR="007E200E" w:rsidRDefault="007E200E" w:rsidP="007E200E">
      <w:pPr>
        <w:pStyle w:val="statymopavad"/>
        <w:numPr>
          <w:ilvl w:val="1"/>
          <w:numId w:val="5"/>
        </w:numPr>
        <w:shd w:val="clear" w:color="auto" w:fill="FFFFFF"/>
        <w:tabs>
          <w:tab w:val="left" w:pos="1134"/>
        </w:tabs>
        <w:spacing w:before="0" w:beforeAutospacing="0" w:after="0" w:afterAutospacing="0" w:line="360" w:lineRule="atLeast"/>
        <w:ind w:hanging="83"/>
        <w:jc w:val="both"/>
      </w:pPr>
      <w:r>
        <w:lastRenderedPageBreak/>
        <w:t>Pakeisti 14 punktą ir jį išdėstyti taip:</w:t>
      </w:r>
    </w:p>
    <w:p w:rsidR="007E200E" w:rsidRDefault="007E200E" w:rsidP="009754F4">
      <w:pPr>
        <w:pStyle w:val="statymopavad"/>
        <w:shd w:val="clear" w:color="auto" w:fill="FFFFFF"/>
        <w:tabs>
          <w:tab w:val="left" w:pos="1134"/>
        </w:tabs>
        <w:spacing w:before="0" w:beforeAutospacing="0" w:after="0" w:afterAutospacing="0" w:line="360" w:lineRule="atLeast"/>
        <w:ind w:firstLine="709"/>
        <w:jc w:val="both"/>
      </w:pPr>
      <w:r>
        <w:t>„</w:t>
      </w:r>
      <w:r w:rsidRPr="007E200E">
        <w:rPr>
          <w:szCs w:val="22"/>
        </w:rPr>
        <w:t>14.</w:t>
      </w:r>
      <w:r w:rsidRPr="007E200E">
        <w:rPr>
          <w:szCs w:val="22"/>
        </w:rPr>
        <w:tab/>
      </w:r>
      <w:r>
        <w:t>Užsakovo vadovas arba jo pavedimu kitas vadovaujamas pareigas einantis asmuo turi teisę:</w:t>
      </w:r>
    </w:p>
    <w:p w:rsidR="007E200E" w:rsidRDefault="007E200E" w:rsidP="007E200E">
      <w:pPr>
        <w:tabs>
          <w:tab w:val="left" w:pos="1134"/>
        </w:tabs>
        <w:suppressAutoHyphens/>
        <w:spacing w:line="360" w:lineRule="atLeast"/>
        <w:ind w:firstLine="709"/>
        <w:jc w:val="both"/>
        <w:textAlignment w:val="baseline"/>
      </w:pPr>
      <w:r w:rsidRPr="007E200E">
        <w:rPr>
          <w:szCs w:val="22"/>
        </w:rPr>
        <w:t>14.1.</w:t>
      </w:r>
      <w:r w:rsidRPr="007E200E">
        <w:rPr>
          <w:szCs w:val="22"/>
        </w:rPr>
        <w:tab/>
      </w:r>
      <w:r>
        <w:t>iš centralizuotos apskaitos įstaigos gauti žodinius ir (arba) rašytinius paaiškinimus, susijusius su užsakovo apskaitos organizavimu (dėl ataskaitose pateiktos informacijos, pavėluotai atliktų mokėjimo operacijų</w:t>
      </w:r>
      <w:r w:rsidRPr="007E200E">
        <w:rPr>
          <w:strike/>
        </w:rPr>
        <w:t>, apskaitos klaidų</w:t>
      </w:r>
      <w:r>
        <w:t xml:space="preserve"> ir panašiai</w:t>
      </w:r>
      <w:r w:rsidRPr="007E200E">
        <w:rPr>
          <w:sz w:val="22"/>
        </w:rPr>
        <w:t>)</w:t>
      </w:r>
      <w:r>
        <w:t>, išsamią ir teisingą informaciją, reikalingą sprendimams priimti;</w:t>
      </w:r>
    </w:p>
    <w:p w:rsidR="007E200E" w:rsidRDefault="007E200E" w:rsidP="00BB55D0">
      <w:pPr>
        <w:tabs>
          <w:tab w:val="left" w:pos="1134"/>
        </w:tabs>
        <w:suppressAutoHyphens/>
        <w:spacing w:line="360" w:lineRule="atLeast"/>
        <w:ind w:firstLine="709"/>
        <w:jc w:val="both"/>
        <w:textAlignment w:val="baseline"/>
      </w:pPr>
      <w:r w:rsidRPr="007E200E">
        <w:rPr>
          <w:szCs w:val="22"/>
        </w:rPr>
        <w:t>14.2.</w:t>
      </w:r>
      <w:r w:rsidRPr="007E200E">
        <w:rPr>
          <w:szCs w:val="22"/>
        </w:rPr>
        <w:tab/>
      </w:r>
      <w:r>
        <w:t xml:space="preserve">nepriimti centralizuotos apskaitos įstaigos </w:t>
      </w:r>
      <w:r w:rsidRPr="007E200E">
        <w:rPr>
          <w:strike/>
        </w:rPr>
        <w:t>pateiktų</w:t>
      </w:r>
      <w:r>
        <w:t xml:space="preserve"> </w:t>
      </w:r>
      <w:r w:rsidRPr="007E200E">
        <w:rPr>
          <w:b/>
        </w:rPr>
        <w:t>parengtos</w:t>
      </w:r>
      <w:r>
        <w:t xml:space="preserve"> </w:t>
      </w:r>
      <w:r w:rsidRPr="007E200E">
        <w:rPr>
          <w:strike/>
        </w:rPr>
        <w:t>netinkamai įformintų</w:t>
      </w:r>
      <w:r>
        <w:t xml:space="preserve"> užsakovo apskaitos</w:t>
      </w:r>
      <w:r w:rsidRPr="00767E60">
        <w:t xml:space="preserve"> </w:t>
      </w:r>
      <w:r w:rsidRPr="007E200E">
        <w:rPr>
          <w:strike/>
        </w:rPr>
        <w:t xml:space="preserve">dokumentų </w:t>
      </w:r>
      <w:r w:rsidRPr="007E200E">
        <w:rPr>
          <w:b/>
        </w:rPr>
        <w:t>informacijos</w:t>
      </w:r>
      <w:r>
        <w:t xml:space="preserve">, </w:t>
      </w:r>
      <w:r w:rsidRPr="007E200E">
        <w:rPr>
          <w:strike/>
        </w:rPr>
        <w:t>Aprašo 3.5-3.7 papunkčiuose nurodytų ataskaitų, parengtų nesilaikant jų formą ir turinį reglamentuojančių teisės aktų reikalavimų ar kitos informacijos</w:t>
      </w:r>
      <w:r w:rsidRPr="007E200E">
        <w:t xml:space="preserve"> jeigu </w:t>
      </w:r>
      <w:r w:rsidRPr="007E200E">
        <w:rPr>
          <w:strike/>
        </w:rPr>
        <w:t>ši</w:t>
      </w:r>
      <w:r w:rsidRPr="007E200E">
        <w:t xml:space="preserve"> </w:t>
      </w:r>
      <w:r w:rsidRPr="007E200E">
        <w:rPr>
          <w:b/>
        </w:rPr>
        <w:t xml:space="preserve">pateikta </w:t>
      </w:r>
      <w:r w:rsidRPr="007E200E">
        <w:t>informacija netiksli</w:t>
      </w:r>
      <w:r>
        <w:t xml:space="preserve"> ir užsakovas gali tai pagrįsti, reikalauti ištaisyti trūkumus ir netikslumus arba reikalauti pateikti trūkstamą informaciją;</w:t>
      </w:r>
    </w:p>
    <w:p w:rsidR="007E200E" w:rsidRDefault="007E200E">
      <w:pPr>
        <w:tabs>
          <w:tab w:val="left" w:pos="1134"/>
        </w:tabs>
        <w:suppressAutoHyphens/>
        <w:spacing w:line="360" w:lineRule="atLeast"/>
        <w:ind w:firstLine="709"/>
        <w:jc w:val="both"/>
        <w:textAlignment w:val="baseline"/>
      </w:pPr>
      <w:r w:rsidRPr="007E200E">
        <w:rPr>
          <w:szCs w:val="22"/>
        </w:rPr>
        <w:t>14.3.</w:t>
      </w:r>
      <w:r w:rsidRPr="007E200E">
        <w:rPr>
          <w:szCs w:val="22"/>
        </w:rPr>
        <w:tab/>
      </w:r>
      <w:r w:rsidRPr="007E200E">
        <w:rPr>
          <w:b/>
          <w:szCs w:val="22"/>
        </w:rPr>
        <w:t>iš centralizuotos apskaitos įstaigos</w:t>
      </w:r>
      <w:r w:rsidRPr="007E200E">
        <w:rPr>
          <w:szCs w:val="22"/>
        </w:rPr>
        <w:t xml:space="preserve"> </w:t>
      </w:r>
      <w:r>
        <w:t xml:space="preserve">reikalauti pateikti </w:t>
      </w:r>
      <w:r w:rsidRPr="007E200E">
        <w:rPr>
          <w:strike/>
        </w:rPr>
        <w:t>nepateiktus</w:t>
      </w:r>
      <w:r>
        <w:t xml:space="preserve"> užsakovo apskaitos</w:t>
      </w:r>
      <w:r w:rsidRPr="00D31185">
        <w:t xml:space="preserve"> dokumentus</w:t>
      </w:r>
      <w:r>
        <w:t xml:space="preserve">, </w:t>
      </w:r>
      <w:r w:rsidRPr="007E200E">
        <w:rPr>
          <w:b/>
        </w:rPr>
        <w:t>jei jie yra sukurti</w:t>
      </w:r>
      <w:r w:rsidR="00BB55D0">
        <w:rPr>
          <w:b/>
        </w:rPr>
        <w:t xml:space="preserve"> naudojant</w:t>
      </w:r>
      <w:r w:rsidRPr="007E200E">
        <w:rPr>
          <w:b/>
        </w:rPr>
        <w:t xml:space="preserve"> apskaitos IS, kuria užsakovas dėl techninių kliūčių negali naudotis, </w:t>
      </w:r>
      <w:r>
        <w:t>Aprašo 3.5–3.7 papunkčiuose nurodytas ataskaitas;</w:t>
      </w:r>
    </w:p>
    <w:p w:rsidR="007E200E" w:rsidRDefault="007E200E">
      <w:pPr>
        <w:pStyle w:val="statymopavad"/>
        <w:shd w:val="clear" w:color="auto" w:fill="FFFFFF"/>
        <w:tabs>
          <w:tab w:val="left" w:pos="1134"/>
        </w:tabs>
        <w:spacing w:before="0" w:beforeAutospacing="0" w:after="0" w:afterAutospacing="0" w:line="360" w:lineRule="atLeast"/>
        <w:ind w:firstLine="709"/>
        <w:jc w:val="both"/>
      </w:pPr>
      <w:r>
        <w:rPr>
          <w:szCs w:val="22"/>
        </w:rPr>
        <w:t>14.4.</w:t>
      </w:r>
      <w:r>
        <w:rPr>
          <w:szCs w:val="22"/>
        </w:rPr>
        <w:tab/>
      </w:r>
      <w:r>
        <w:t xml:space="preserve">teikti pasiūlymus </w:t>
      </w:r>
      <w:r w:rsidRPr="009754F4">
        <w:rPr>
          <w:strike/>
        </w:rPr>
        <w:t>centralizuot</w:t>
      </w:r>
      <w:r w:rsidR="009754F4" w:rsidRPr="009754F4">
        <w:rPr>
          <w:strike/>
        </w:rPr>
        <w:t>ai</w:t>
      </w:r>
      <w:r>
        <w:t xml:space="preserve"> </w:t>
      </w:r>
      <w:r w:rsidR="009754F4" w:rsidRPr="009754F4">
        <w:rPr>
          <w:b/>
        </w:rPr>
        <w:t>centralizuotos</w:t>
      </w:r>
      <w:r w:rsidR="009754F4">
        <w:t xml:space="preserve"> </w:t>
      </w:r>
      <w:r>
        <w:t>apskaitos įstaigai dėl užsakovo apskaitos politikos, sąskaitų plano, apskaitos procedūrų keitimo, informacijos ataskaitose pateikimo.“</w:t>
      </w:r>
    </w:p>
    <w:p w:rsidR="007E200E" w:rsidRPr="00F84DFB" w:rsidRDefault="007E200E" w:rsidP="009754F4">
      <w:pPr>
        <w:pStyle w:val="statymopavad"/>
        <w:numPr>
          <w:ilvl w:val="1"/>
          <w:numId w:val="5"/>
        </w:numPr>
        <w:shd w:val="clear" w:color="auto" w:fill="FFFFFF"/>
        <w:tabs>
          <w:tab w:val="left" w:pos="1134"/>
        </w:tabs>
        <w:spacing w:before="0" w:beforeAutospacing="0" w:after="0" w:afterAutospacing="0" w:line="360" w:lineRule="atLeast"/>
        <w:ind w:left="0" w:firstLine="709"/>
        <w:jc w:val="both"/>
      </w:pPr>
      <w:r w:rsidRPr="00F84DFB">
        <w:t>Papildyti 1</w:t>
      </w:r>
      <w:r>
        <w:t>4</w:t>
      </w:r>
      <w:r w:rsidRPr="00F84DFB">
        <w:rPr>
          <w:vertAlign w:val="superscript"/>
        </w:rPr>
        <w:t xml:space="preserve">1 </w:t>
      </w:r>
      <w:r w:rsidRPr="00F84DFB">
        <w:t>punktu:</w:t>
      </w:r>
    </w:p>
    <w:p w:rsidR="00C27086" w:rsidRDefault="00F63627" w:rsidP="00D30E0E">
      <w:pPr>
        <w:pStyle w:val="statymopavad"/>
        <w:shd w:val="clear" w:color="auto" w:fill="FFFFFF"/>
        <w:spacing w:before="0" w:beforeAutospacing="0" w:after="0" w:afterAutospacing="0" w:line="360" w:lineRule="atLeast"/>
        <w:ind w:firstLine="720"/>
        <w:jc w:val="both"/>
        <w:rPr>
          <w:b/>
        </w:rPr>
      </w:pPr>
      <w:r w:rsidRPr="00D639ED">
        <w:t>„</w:t>
      </w:r>
      <w:r w:rsidR="00F84DFB" w:rsidRPr="00D639ED">
        <w:rPr>
          <w:b/>
        </w:rPr>
        <w:t>1</w:t>
      </w:r>
      <w:r w:rsidR="00D639ED" w:rsidRPr="00D639ED">
        <w:rPr>
          <w:b/>
        </w:rPr>
        <w:t>4</w:t>
      </w:r>
      <w:r w:rsidR="00F84DFB" w:rsidRPr="00D639ED">
        <w:rPr>
          <w:b/>
          <w:vertAlign w:val="superscript"/>
        </w:rPr>
        <w:t>1</w:t>
      </w:r>
      <w:r w:rsidR="00F84DFB" w:rsidRPr="00D30E0E">
        <w:rPr>
          <w:b/>
        </w:rPr>
        <w:t xml:space="preserve">. </w:t>
      </w:r>
      <w:r w:rsidR="005C244D">
        <w:rPr>
          <w:b/>
        </w:rPr>
        <w:t xml:space="preserve">Jei </w:t>
      </w:r>
      <w:r w:rsidR="005C244D" w:rsidRPr="000F4068">
        <w:rPr>
          <w:b/>
        </w:rPr>
        <w:t>Aprašo 3.5–3.7 papunkčiuose nurodyt</w:t>
      </w:r>
      <w:r w:rsidR="00BB55D0">
        <w:rPr>
          <w:b/>
        </w:rPr>
        <w:t>os</w:t>
      </w:r>
      <w:r w:rsidR="005C244D">
        <w:rPr>
          <w:b/>
        </w:rPr>
        <w:t xml:space="preserve"> ataskait</w:t>
      </w:r>
      <w:r w:rsidR="00BB55D0">
        <w:rPr>
          <w:b/>
        </w:rPr>
        <w:t>os</w:t>
      </w:r>
      <w:r w:rsidR="005C244D">
        <w:rPr>
          <w:b/>
        </w:rPr>
        <w:t xml:space="preserve"> parengtos nesilaikant jų form</w:t>
      </w:r>
      <w:r w:rsidR="008E1D98">
        <w:rPr>
          <w:b/>
        </w:rPr>
        <w:t xml:space="preserve">os ir turinio </w:t>
      </w:r>
      <w:r w:rsidR="005C244D">
        <w:rPr>
          <w:b/>
        </w:rPr>
        <w:t>reikalavimų arba aiškinamuosiuose raštuose pateikti paaiškinimai yra nepakankami,</w:t>
      </w:r>
      <w:r w:rsidR="005C244D" w:rsidRPr="00D30E0E">
        <w:rPr>
          <w:b/>
        </w:rPr>
        <w:t xml:space="preserve"> </w:t>
      </w:r>
      <w:r w:rsidR="005C244D">
        <w:rPr>
          <w:b/>
        </w:rPr>
        <w:t>u</w:t>
      </w:r>
      <w:r w:rsidR="005C244D" w:rsidRPr="00D30E0E">
        <w:rPr>
          <w:b/>
        </w:rPr>
        <w:t xml:space="preserve">žsakovo </w:t>
      </w:r>
      <w:r w:rsidR="00F84DFB" w:rsidRPr="00D30E0E">
        <w:rPr>
          <w:b/>
        </w:rPr>
        <w:t xml:space="preserve">vadovas </w:t>
      </w:r>
      <w:r w:rsidR="00F84DFB" w:rsidRPr="00D639ED">
        <w:rPr>
          <w:b/>
        </w:rPr>
        <w:t>turi</w:t>
      </w:r>
      <w:r w:rsidR="00C27086">
        <w:rPr>
          <w:b/>
        </w:rPr>
        <w:t>:</w:t>
      </w:r>
    </w:p>
    <w:p w:rsidR="00C27086" w:rsidRDefault="00C27086" w:rsidP="00D30E0E">
      <w:pPr>
        <w:pStyle w:val="statymopavad"/>
        <w:shd w:val="clear" w:color="auto" w:fill="FFFFFF"/>
        <w:spacing w:before="0" w:beforeAutospacing="0" w:after="0" w:afterAutospacing="0" w:line="360" w:lineRule="atLeast"/>
        <w:ind w:firstLine="720"/>
        <w:jc w:val="both"/>
        <w:rPr>
          <w:b/>
        </w:rPr>
      </w:pPr>
      <w:r>
        <w:rPr>
          <w:b/>
        </w:rPr>
        <w:t>14</w:t>
      </w:r>
      <w:r w:rsidRPr="00D639ED">
        <w:rPr>
          <w:b/>
          <w:vertAlign w:val="superscript"/>
        </w:rPr>
        <w:t>1</w:t>
      </w:r>
      <w:r>
        <w:rPr>
          <w:b/>
        </w:rPr>
        <w:t>.1.</w:t>
      </w:r>
      <w:r w:rsidR="00D30E0E" w:rsidRPr="000F4068">
        <w:rPr>
          <w:b/>
        </w:rPr>
        <w:t xml:space="preserve"> </w:t>
      </w:r>
      <w:r w:rsidR="00966560" w:rsidRPr="000F4068">
        <w:rPr>
          <w:b/>
        </w:rPr>
        <w:t xml:space="preserve">informuoti </w:t>
      </w:r>
      <w:r w:rsidR="00D30E0E" w:rsidRPr="000F4068">
        <w:rPr>
          <w:b/>
          <w:szCs w:val="22"/>
        </w:rPr>
        <w:t>centralizuotos apskaitos įstaig</w:t>
      </w:r>
      <w:r w:rsidR="00966560">
        <w:rPr>
          <w:b/>
          <w:szCs w:val="22"/>
        </w:rPr>
        <w:t>ą jos</w:t>
      </w:r>
      <w:r w:rsidR="00D30E0E" w:rsidRPr="000F4068">
        <w:rPr>
          <w:b/>
          <w:szCs w:val="22"/>
        </w:rPr>
        <w:t xml:space="preserve"> nustatyta tvarka </w:t>
      </w:r>
      <w:r w:rsidR="00D30E0E" w:rsidRPr="000F4068">
        <w:rPr>
          <w:b/>
        </w:rPr>
        <w:t>apie atsisakymo priimti užsakovo</w:t>
      </w:r>
      <w:r w:rsidR="005C244D">
        <w:rPr>
          <w:b/>
        </w:rPr>
        <w:t xml:space="preserve"> </w:t>
      </w:r>
      <w:r w:rsidR="004B6771">
        <w:rPr>
          <w:b/>
        </w:rPr>
        <w:t>nurod</w:t>
      </w:r>
      <w:r w:rsidR="005C244D">
        <w:rPr>
          <w:b/>
        </w:rPr>
        <w:t>ytas ataskaitas</w:t>
      </w:r>
      <w:r w:rsidR="004B6771">
        <w:rPr>
          <w:b/>
        </w:rPr>
        <w:t xml:space="preserve"> </w:t>
      </w:r>
      <w:r w:rsidR="00D30E0E" w:rsidRPr="000F4068">
        <w:rPr>
          <w:b/>
        </w:rPr>
        <w:t xml:space="preserve">priežastis ne vėliau kaip per </w:t>
      </w:r>
      <w:r w:rsidR="00B368CE">
        <w:rPr>
          <w:b/>
        </w:rPr>
        <w:t>2</w:t>
      </w:r>
      <w:r w:rsidR="00D30E0E" w:rsidRPr="000F4068">
        <w:rPr>
          <w:b/>
        </w:rPr>
        <w:t xml:space="preserve"> darbo dienas</w:t>
      </w:r>
      <w:r w:rsidR="00F5714F">
        <w:rPr>
          <w:b/>
        </w:rPr>
        <w:t xml:space="preserve"> nuo ataskaitų gavimo dienos</w:t>
      </w:r>
      <w:r>
        <w:rPr>
          <w:b/>
        </w:rPr>
        <w:t>;</w:t>
      </w:r>
    </w:p>
    <w:p w:rsidR="00982E21" w:rsidRPr="00982E21" w:rsidRDefault="00C27086" w:rsidP="00982E21">
      <w:pPr>
        <w:pStyle w:val="Sraopastraipa"/>
        <w:tabs>
          <w:tab w:val="left" w:pos="1134"/>
        </w:tabs>
        <w:suppressAutoHyphens/>
        <w:spacing w:after="0" w:line="360" w:lineRule="atLeast"/>
        <w:ind w:left="0" w:firstLine="709"/>
        <w:jc w:val="both"/>
        <w:textAlignment w:val="baseline"/>
      </w:pPr>
      <w:r>
        <w:rPr>
          <w:b/>
        </w:rPr>
        <w:t>14</w:t>
      </w:r>
      <w:r w:rsidRPr="00D639ED">
        <w:rPr>
          <w:b/>
          <w:vertAlign w:val="superscript"/>
        </w:rPr>
        <w:t>1</w:t>
      </w:r>
      <w:r>
        <w:rPr>
          <w:b/>
        </w:rPr>
        <w:t>.2.</w:t>
      </w:r>
      <w:r w:rsidR="00D30E0E" w:rsidRPr="000F4068">
        <w:rPr>
          <w:b/>
        </w:rPr>
        <w:t xml:space="preserve"> reikalauti </w:t>
      </w:r>
      <w:r w:rsidR="00722200">
        <w:rPr>
          <w:b/>
        </w:rPr>
        <w:t xml:space="preserve">centralizuotos apskaitos įstaigos </w:t>
      </w:r>
      <w:r w:rsidR="00D30E0E" w:rsidRPr="000F4068">
        <w:rPr>
          <w:b/>
        </w:rPr>
        <w:t xml:space="preserve">patikslinti </w:t>
      </w:r>
      <w:r w:rsidRPr="000F4068">
        <w:rPr>
          <w:b/>
        </w:rPr>
        <w:t>užsakovo nurodytas ataskaitas</w:t>
      </w:r>
      <w:r>
        <w:rPr>
          <w:b/>
        </w:rPr>
        <w:t xml:space="preserve"> </w:t>
      </w:r>
      <w:r w:rsidR="005C244D" w:rsidRPr="000F4068">
        <w:rPr>
          <w:b/>
        </w:rPr>
        <w:t xml:space="preserve">pagal pateiktas pastabas </w:t>
      </w:r>
      <w:r w:rsidR="00D30E0E" w:rsidRPr="000F4068">
        <w:rPr>
          <w:b/>
        </w:rPr>
        <w:t xml:space="preserve">ne vėliau kaip per </w:t>
      </w:r>
      <w:r w:rsidR="00B368CE">
        <w:rPr>
          <w:b/>
        </w:rPr>
        <w:t>2</w:t>
      </w:r>
      <w:r w:rsidR="000F4068">
        <w:rPr>
          <w:b/>
        </w:rPr>
        <w:t xml:space="preserve"> </w:t>
      </w:r>
      <w:r w:rsidR="00D30E0E" w:rsidRPr="000F4068">
        <w:rPr>
          <w:b/>
        </w:rPr>
        <w:t xml:space="preserve">darbo dienas nuo centralizuotos apskaitos įstaigos informavimo </w:t>
      </w:r>
      <w:r w:rsidR="00E560C4">
        <w:rPr>
          <w:b/>
        </w:rPr>
        <w:t xml:space="preserve">apie atsisakymą priimti ataskaitas </w:t>
      </w:r>
      <w:r w:rsidR="00D30E0E" w:rsidRPr="000F4068">
        <w:rPr>
          <w:b/>
        </w:rPr>
        <w:t>dienos</w:t>
      </w:r>
      <w:r w:rsidR="00F84DFB" w:rsidRPr="000F4068">
        <w:rPr>
          <w:b/>
        </w:rPr>
        <w:t>.</w:t>
      </w:r>
      <w:r w:rsidR="00F63627" w:rsidRPr="009754F4">
        <w:rPr>
          <w:rFonts w:cs="Times New Roman" w:hint="eastAsia"/>
        </w:rPr>
        <w:t>“</w:t>
      </w:r>
    </w:p>
    <w:p w:rsidR="00194828" w:rsidRDefault="00194828" w:rsidP="00BC38FF">
      <w:pPr>
        <w:pStyle w:val="Sraopastraipa"/>
        <w:numPr>
          <w:ilvl w:val="1"/>
          <w:numId w:val="5"/>
        </w:numPr>
        <w:tabs>
          <w:tab w:val="left" w:pos="1134"/>
        </w:tabs>
        <w:suppressAutoHyphens/>
        <w:spacing w:after="0" w:line="360" w:lineRule="atLeast"/>
        <w:ind w:hanging="83"/>
        <w:jc w:val="both"/>
        <w:textAlignment w:val="baseline"/>
      </w:pPr>
      <w:r>
        <w:t>Pakeisti 15.1 papunktį ir jį išdėstyti taip:</w:t>
      </w:r>
    </w:p>
    <w:p w:rsidR="00C36417" w:rsidRDefault="00194828" w:rsidP="000F4068">
      <w:pPr>
        <w:tabs>
          <w:tab w:val="left" w:pos="1134"/>
        </w:tabs>
        <w:suppressAutoHyphens/>
        <w:spacing w:line="360" w:lineRule="atLeast"/>
        <w:ind w:firstLine="709"/>
        <w:jc w:val="both"/>
        <w:textAlignment w:val="baseline"/>
      </w:pPr>
      <w:r>
        <w:t>„</w:t>
      </w:r>
      <w:r>
        <w:rPr>
          <w:szCs w:val="22"/>
        </w:rPr>
        <w:t>15.1.</w:t>
      </w:r>
      <w:r>
        <w:rPr>
          <w:szCs w:val="22"/>
        </w:rPr>
        <w:tab/>
      </w:r>
      <w:r w:rsidR="000C37DC" w:rsidRPr="00405589">
        <w:rPr>
          <w:b/>
        </w:rPr>
        <w:t xml:space="preserve">informuoti </w:t>
      </w:r>
      <w:r w:rsidR="00CC2FE1">
        <w:rPr>
          <w:szCs w:val="22"/>
        </w:rPr>
        <w:t>centralizuotos apskaitos įstaig</w:t>
      </w:r>
      <w:r w:rsidR="000C37DC">
        <w:rPr>
          <w:szCs w:val="22"/>
        </w:rPr>
        <w:t>ą jos</w:t>
      </w:r>
      <w:r w:rsidR="00CC2FE1">
        <w:rPr>
          <w:szCs w:val="22"/>
        </w:rPr>
        <w:t xml:space="preserve"> nustatyta tvarka</w:t>
      </w:r>
      <w:r w:rsidR="000F4068">
        <w:rPr>
          <w:szCs w:val="22"/>
        </w:rPr>
        <w:t xml:space="preserve"> </w:t>
      </w:r>
      <w:r w:rsidR="00C36417">
        <w:rPr>
          <w:b/>
        </w:rPr>
        <w:t>apie</w:t>
      </w:r>
      <w:r w:rsidR="000F4068">
        <w:rPr>
          <w:b/>
        </w:rPr>
        <w:t xml:space="preserve"> </w:t>
      </w:r>
      <w:r>
        <w:t xml:space="preserve">atsisakymo priimti užsakovo apskaitos </w:t>
      </w:r>
      <w:r w:rsidRPr="00601AA5">
        <w:rPr>
          <w:strike/>
        </w:rPr>
        <w:t>dokumentus</w:t>
      </w:r>
      <w:r w:rsidR="00601AA5">
        <w:t xml:space="preserve"> </w:t>
      </w:r>
      <w:r w:rsidR="00F83139" w:rsidRPr="00F83139">
        <w:rPr>
          <w:b/>
        </w:rPr>
        <w:t>informaciją</w:t>
      </w:r>
      <w:r w:rsidR="00601AA5">
        <w:rPr>
          <w:b/>
        </w:rPr>
        <w:t xml:space="preserve"> </w:t>
      </w:r>
      <w:r w:rsidR="00C36417" w:rsidRPr="00405589">
        <w:rPr>
          <w:b/>
        </w:rPr>
        <w:t>priežastis</w:t>
      </w:r>
      <w:r w:rsidR="00601AA5">
        <w:rPr>
          <w:b/>
        </w:rPr>
        <w:t xml:space="preserve"> </w:t>
      </w:r>
      <w:r w:rsidR="00405589" w:rsidRPr="00A138CE">
        <w:rPr>
          <w:b/>
        </w:rPr>
        <w:t xml:space="preserve">ne vėliau kaip per </w:t>
      </w:r>
      <w:r w:rsidR="00B368CE">
        <w:rPr>
          <w:b/>
        </w:rPr>
        <w:t>2</w:t>
      </w:r>
      <w:r w:rsidR="003C5419">
        <w:rPr>
          <w:b/>
        </w:rPr>
        <w:t xml:space="preserve"> darbo dienas</w:t>
      </w:r>
      <w:r w:rsidR="00383470">
        <w:rPr>
          <w:b/>
        </w:rPr>
        <w:t xml:space="preserve"> nuo apskaitos</w:t>
      </w:r>
      <w:r w:rsidR="00F83139">
        <w:rPr>
          <w:b/>
        </w:rPr>
        <w:t xml:space="preserve"> informacijos</w:t>
      </w:r>
      <w:r w:rsidR="00383470">
        <w:rPr>
          <w:b/>
        </w:rPr>
        <w:t xml:space="preserve"> gavimo dienos</w:t>
      </w:r>
      <w:r w:rsidR="00210357">
        <w:rPr>
          <w:b/>
        </w:rPr>
        <w:t xml:space="preserve"> ir reikalauti </w:t>
      </w:r>
      <w:r w:rsidR="00BE2682">
        <w:rPr>
          <w:b/>
        </w:rPr>
        <w:t xml:space="preserve">pagal pateiktas pastabas </w:t>
      </w:r>
      <w:r w:rsidR="00210357">
        <w:rPr>
          <w:b/>
        </w:rPr>
        <w:t xml:space="preserve">juos patikslinti ne vėliau kaip per </w:t>
      </w:r>
      <w:r w:rsidR="00B368CE">
        <w:rPr>
          <w:b/>
        </w:rPr>
        <w:t>2</w:t>
      </w:r>
      <w:r w:rsidR="003C5419">
        <w:rPr>
          <w:b/>
        </w:rPr>
        <w:t xml:space="preserve"> darbo dienas</w:t>
      </w:r>
      <w:r w:rsidR="00BE2682">
        <w:rPr>
          <w:b/>
        </w:rPr>
        <w:t xml:space="preserve"> nuo centralizuotos apskaitos įstaigos informavimo</w:t>
      </w:r>
      <w:r w:rsidR="00E560C4">
        <w:rPr>
          <w:b/>
        </w:rPr>
        <w:t xml:space="preserve"> apie atsisakymą priimti užsakovo apskaitos inform</w:t>
      </w:r>
      <w:r w:rsidR="00DA3F9D">
        <w:rPr>
          <w:b/>
        </w:rPr>
        <w:t>a</w:t>
      </w:r>
      <w:r w:rsidR="00E560C4">
        <w:rPr>
          <w:b/>
        </w:rPr>
        <w:t>ciją</w:t>
      </w:r>
      <w:r w:rsidR="00BE2682">
        <w:rPr>
          <w:b/>
        </w:rPr>
        <w:t xml:space="preserve"> dienos</w:t>
      </w:r>
      <w:r w:rsidR="000F4068">
        <w:rPr>
          <w:b/>
        </w:rPr>
        <w:t>;</w:t>
      </w:r>
      <w:r w:rsidR="000F4068" w:rsidRPr="009942E3">
        <w:t>“</w:t>
      </w:r>
      <w:r w:rsidR="000C37DC" w:rsidRPr="009942E3">
        <w:t>.</w:t>
      </w:r>
    </w:p>
    <w:p w:rsidR="00F13197" w:rsidRDefault="00F13197" w:rsidP="004E3381">
      <w:pPr>
        <w:pStyle w:val="Sraopastraipa"/>
        <w:numPr>
          <w:ilvl w:val="1"/>
          <w:numId w:val="5"/>
        </w:numPr>
        <w:tabs>
          <w:tab w:val="left" w:pos="1134"/>
        </w:tabs>
        <w:suppressAutoHyphens/>
        <w:spacing w:after="0" w:line="360" w:lineRule="atLeast"/>
        <w:ind w:hanging="83"/>
        <w:jc w:val="both"/>
        <w:textAlignment w:val="baseline"/>
      </w:pPr>
      <w:r>
        <w:t>Pakeisti 15.3 papunktį ir jį išdėstyti taip:</w:t>
      </w:r>
    </w:p>
    <w:p w:rsidR="00F13197" w:rsidRDefault="00F13197" w:rsidP="004E3381">
      <w:pPr>
        <w:tabs>
          <w:tab w:val="left" w:pos="1134"/>
        </w:tabs>
        <w:suppressAutoHyphens/>
        <w:spacing w:line="360" w:lineRule="atLeast"/>
        <w:ind w:firstLine="709"/>
        <w:jc w:val="both"/>
        <w:textAlignment w:val="baseline"/>
      </w:pPr>
      <w:r>
        <w:t>„</w:t>
      </w:r>
      <w:r>
        <w:rPr>
          <w:rFonts w:ascii="&amp;quot" w:hAnsi="&amp;quot"/>
          <w:color w:val="000000"/>
        </w:rPr>
        <w:t>15.3. užtikrinti</w:t>
      </w:r>
      <w:r w:rsidRPr="00BC38FF">
        <w:rPr>
          <w:rFonts w:ascii="&amp;quot" w:hAnsi="&amp;quot"/>
          <w:strike/>
          <w:color w:val="000000"/>
        </w:rPr>
        <w:t>, vadovaudamasis Apra</w:t>
      </w:r>
      <w:r w:rsidRPr="00BC38FF">
        <w:rPr>
          <w:rFonts w:ascii="&amp;quot" w:hAnsi="&amp;quot" w:hint="eastAsia"/>
          <w:strike/>
          <w:color w:val="000000"/>
        </w:rPr>
        <w:t>š</w:t>
      </w:r>
      <w:r w:rsidRPr="00BC38FF">
        <w:rPr>
          <w:rFonts w:ascii="&amp;quot" w:hAnsi="&amp;quot"/>
          <w:strike/>
          <w:color w:val="000000"/>
        </w:rPr>
        <w:t>o 2 priede pateiktu pavyzdiniu apskaitos dokument</w:t>
      </w:r>
      <w:r w:rsidRPr="00BC38FF">
        <w:rPr>
          <w:rFonts w:ascii="&amp;quot" w:hAnsi="&amp;quot" w:hint="eastAsia"/>
          <w:strike/>
          <w:color w:val="000000"/>
        </w:rPr>
        <w:t>ų</w:t>
      </w:r>
      <w:r w:rsidRPr="00BC38FF">
        <w:rPr>
          <w:rFonts w:ascii="&amp;quot" w:hAnsi="&amp;quot"/>
          <w:strike/>
          <w:color w:val="000000"/>
        </w:rPr>
        <w:t xml:space="preserve"> ir kitos informacijos, reikalingos buhalterinei apskaitai tvarkyti ir ataskaitoms rengti s</w:t>
      </w:r>
      <w:r w:rsidRPr="00BC38FF">
        <w:rPr>
          <w:rFonts w:ascii="&amp;quot" w:hAnsi="&amp;quot" w:hint="eastAsia"/>
          <w:strike/>
          <w:color w:val="000000"/>
        </w:rPr>
        <w:t>ą</w:t>
      </w:r>
      <w:r w:rsidRPr="00BC38FF">
        <w:rPr>
          <w:rFonts w:ascii="&amp;quot" w:hAnsi="&amp;quot"/>
          <w:strike/>
          <w:color w:val="000000"/>
        </w:rPr>
        <w:t>ra</w:t>
      </w:r>
      <w:r w:rsidRPr="00BC38FF">
        <w:rPr>
          <w:rFonts w:ascii="&amp;quot" w:hAnsi="&amp;quot" w:hint="eastAsia"/>
          <w:strike/>
          <w:color w:val="000000"/>
        </w:rPr>
        <w:t>š</w:t>
      </w:r>
      <w:r w:rsidRPr="00BC38FF">
        <w:rPr>
          <w:rFonts w:ascii="&amp;quot" w:hAnsi="&amp;quot"/>
          <w:strike/>
          <w:color w:val="000000"/>
        </w:rPr>
        <w:t xml:space="preserve">u (toliau </w:t>
      </w:r>
      <w:r w:rsidRPr="00BC38FF">
        <w:rPr>
          <w:rFonts w:ascii="&amp;quot" w:hAnsi="&amp;quot" w:hint="eastAsia"/>
          <w:strike/>
          <w:color w:val="000000"/>
        </w:rPr>
        <w:t>–</w:t>
      </w:r>
      <w:r w:rsidRPr="00BC38FF">
        <w:rPr>
          <w:rFonts w:ascii="&amp;quot" w:hAnsi="&amp;quot"/>
          <w:strike/>
          <w:color w:val="000000"/>
        </w:rPr>
        <w:t xml:space="preserve"> dokument</w:t>
      </w:r>
      <w:r w:rsidRPr="00BC38FF">
        <w:rPr>
          <w:rFonts w:ascii="&amp;quot" w:hAnsi="&amp;quot" w:hint="eastAsia"/>
          <w:strike/>
          <w:color w:val="000000"/>
        </w:rPr>
        <w:t>ų</w:t>
      </w:r>
      <w:r w:rsidRPr="00BC38FF">
        <w:rPr>
          <w:rFonts w:ascii="&amp;quot" w:hAnsi="&amp;quot"/>
          <w:strike/>
          <w:color w:val="000000"/>
        </w:rPr>
        <w:t xml:space="preserve"> ir informacijos s</w:t>
      </w:r>
      <w:r w:rsidRPr="00BC38FF">
        <w:rPr>
          <w:rFonts w:ascii="&amp;quot" w:hAnsi="&amp;quot" w:hint="eastAsia"/>
          <w:strike/>
          <w:color w:val="000000"/>
        </w:rPr>
        <w:t>ą</w:t>
      </w:r>
      <w:r w:rsidRPr="00BC38FF">
        <w:rPr>
          <w:rFonts w:ascii="&amp;quot" w:hAnsi="&amp;quot"/>
          <w:strike/>
          <w:color w:val="000000"/>
        </w:rPr>
        <w:t>ra</w:t>
      </w:r>
      <w:r w:rsidRPr="00BC38FF">
        <w:rPr>
          <w:rFonts w:ascii="&amp;quot" w:hAnsi="&amp;quot" w:hint="eastAsia"/>
          <w:strike/>
          <w:color w:val="000000"/>
        </w:rPr>
        <w:t>š</w:t>
      </w:r>
      <w:r w:rsidRPr="00BC38FF">
        <w:rPr>
          <w:rFonts w:ascii="&amp;quot" w:hAnsi="&amp;quot"/>
          <w:strike/>
          <w:color w:val="000000"/>
        </w:rPr>
        <w:t>as), apskaitos dokument</w:t>
      </w:r>
      <w:r w:rsidRPr="00BC38FF">
        <w:rPr>
          <w:rFonts w:ascii="&amp;quot" w:hAnsi="&amp;quot" w:hint="eastAsia"/>
          <w:strike/>
          <w:color w:val="000000"/>
        </w:rPr>
        <w:t>ų</w:t>
      </w:r>
      <w:r w:rsidRPr="00BC38FF">
        <w:rPr>
          <w:rFonts w:ascii="&amp;quot" w:hAnsi="&amp;quot"/>
          <w:strike/>
          <w:color w:val="000000"/>
        </w:rPr>
        <w:t xml:space="preserve"> ir kitos </w:t>
      </w:r>
      <w:r w:rsidRPr="00BC38FF">
        <w:rPr>
          <w:rFonts w:ascii="&amp;quot" w:hAnsi="&amp;quot"/>
          <w:strike/>
          <w:color w:val="000000"/>
        </w:rPr>
        <w:lastRenderedPageBreak/>
        <w:t>informacijos, reikalingos u</w:t>
      </w:r>
      <w:r w:rsidRPr="00BC38FF">
        <w:rPr>
          <w:rFonts w:ascii="&amp;quot" w:hAnsi="&amp;quot" w:hint="eastAsia"/>
          <w:strike/>
          <w:color w:val="000000"/>
        </w:rPr>
        <w:t>ž</w:t>
      </w:r>
      <w:r w:rsidRPr="00BC38FF">
        <w:rPr>
          <w:rFonts w:ascii="&amp;quot" w:hAnsi="&amp;quot"/>
          <w:strike/>
          <w:color w:val="000000"/>
        </w:rPr>
        <w:t>sakovo apskaitai tvarkyti ir Apra</w:t>
      </w:r>
      <w:r w:rsidRPr="00BC38FF">
        <w:rPr>
          <w:rFonts w:ascii="&amp;quot" w:hAnsi="&amp;quot" w:hint="eastAsia"/>
          <w:strike/>
          <w:color w:val="000000"/>
        </w:rPr>
        <w:t>š</w:t>
      </w:r>
      <w:r w:rsidRPr="00BC38FF">
        <w:rPr>
          <w:rFonts w:ascii="&amp;quot" w:hAnsi="&amp;quot"/>
          <w:strike/>
          <w:color w:val="000000"/>
        </w:rPr>
        <w:t>o 3.5</w:t>
      </w:r>
      <w:r w:rsidRPr="00BC38FF">
        <w:rPr>
          <w:rFonts w:ascii="&amp;quot" w:hAnsi="&amp;quot" w:hint="eastAsia"/>
          <w:strike/>
          <w:color w:val="000000"/>
        </w:rPr>
        <w:t>–</w:t>
      </w:r>
      <w:r w:rsidRPr="00BC38FF">
        <w:rPr>
          <w:rFonts w:ascii="&amp;quot" w:hAnsi="&amp;quot"/>
          <w:strike/>
          <w:color w:val="000000"/>
        </w:rPr>
        <w:t>3.7 papunk</w:t>
      </w:r>
      <w:r w:rsidRPr="00BC38FF">
        <w:rPr>
          <w:rFonts w:ascii="&amp;quot" w:hAnsi="&amp;quot" w:hint="eastAsia"/>
          <w:strike/>
          <w:color w:val="000000"/>
        </w:rPr>
        <w:t>č</w:t>
      </w:r>
      <w:r w:rsidRPr="00BC38FF">
        <w:rPr>
          <w:rFonts w:ascii="&amp;quot" w:hAnsi="&amp;quot"/>
          <w:strike/>
          <w:color w:val="000000"/>
        </w:rPr>
        <w:t>iuose nurodytoms ataskaitoms parengti,</w:t>
      </w:r>
      <w:r>
        <w:rPr>
          <w:rFonts w:ascii="&amp;quot" w:hAnsi="&amp;quot"/>
          <w:color w:val="000000"/>
        </w:rPr>
        <w:t xml:space="preserve"> </w:t>
      </w:r>
      <w:r w:rsidRPr="00BC38FF">
        <w:rPr>
          <w:rFonts w:ascii="&amp;quot" w:hAnsi="&amp;quot"/>
          <w:b/>
          <w:color w:val="000000"/>
        </w:rPr>
        <w:t>apskaitos informacijos</w:t>
      </w:r>
      <w:r>
        <w:rPr>
          <w:rFonts w:ascii="&amp;quot" w:hAnsi="&amp;quot"/>
          <w:color w:val="000000"/>
        </w:rPr>
        <w:t xml:space="preserve"> teikimą centralizuotos apskaitos įstaigai sutartyje nustatytais terminais </w:t>
      </w:r>
      <w:r w:rsidRPr="00BC38FF">
        <w:rPr>
          <w:rFonts w:ascii="&amp;quot" w:hAnsi="&amp;quot"/>
          <w:b/>
          <w:color w:val="000000"/>
        </w:rPr>
        <w:t>ir</w:t>
      </w:r>
      <w:r>
        <w:rPr>
          <w:rFonts w:ascii="&amp;quot" w:hAnsi="&amp;quot"/>
          <w:color w:val="000000"/>
        </w:rPr>
        <w:t xml:space="preserve"> </w:t>
      </w:r>
      <w:r>
        <w:rPr>
          <w:b/>
        </w:rPr>
        <w:t xml:space="preserve">Aprašo </w:t>
      </w:r>
      <w:r w:rsidRPr="000150C0">
        <w:rPr>
          <w:b/>
        </w:rPr>
        <w:t>II</w:t>
      </w:r>
      <w:r w:rsidRPr="000150C0">
        <w:rPr>
          <w:b/>
          <w:vertAlign w:val="superscript"/>
        </w:rPr>
        <w:t>1</w:t>
      </w:r>
      <w:r w:rsidRPr="000150C0">
        <w:rPr>
          <w:b/>
        </w:rPr>
        <w:t xml:space="preserve"> skyriuje nurodytomis priemonėmis </w:t>
      </w:r>
      <w:r w:rsidR="00057C15">
        <w:rPr>
          <w:b/>
        </w:rPr>
        <w:t>bei</w:t>
      </w:r>
      <w:r w:rsidR="00057C15" w:rsidRPr="000150C0">
        <w:rPr>
          <w:b/>
        </w:rPr>
        <w:t xml:space="preserve"> </w:t>
      </w:r>
      <w:r w:rsidRPr="000150C0">
        <w:rPr>
          <w:b/>
        </w:rPr>
        <w:t>tvarka</w:t>
      </w:r>
      <w:r>
        <w:rPr>
          <w:rFonts w:ascii="&amp;quot" w:hAnsi="&amp;quot"/>
          <w:color w:val="000000"/>
        </w:rPr>
        <w:t>;“</w:t>
      </w:r>
      <w:r w:rsidR="0060585B">
        <w:rPr>
          <w:rFonts w:ascii="&amp;quot" w:hAnsi="&amp;quot"/>
          <w:color w:val="000000"/>
        </w:rPr>
        <w:t>.</w:t>
      </w:r>
    </w:p>
    <w:p w:rsidR="00D374D7" w:rsidRDefault="00F13197" w:rsidP="00D90514">
      <w:pPr>
        <w:pStyle w:val="Sraopastraipa"/>
        <w:numPr>
          <w:ilvl w:val="1"/>
          <w:numId w:val="5"/>
        </w:numPr>
        <w:tabs>
          <w:tab w:val="left" w:pos="1276"/>
        </w:tabs>
        <w:suppressAutoHyphens/>
        <w:spacing w:after="0" w:line="360" w:lineRule="atLeast"/>
        <w:ind w:hanging="83"/>
        <w:jc w:val="both"/>
        <w:textAlignment w:val="baseline"/>
      </w:pPr>
      <w:r>
        <w:t>Pripažinti netekusiu galios</w:t>
      </w:r>
      <w:r w:rsidR="00057C15">
        <w:t xml:space="preserve"> </w:t>
      </w:r>
      <w:r w:rsidR="00825191">
        <w:t>15.4 papunktį.</w:t>
      </w:r>
    </w:p>
    <w:p w:rsidR="00F84DFB" w:rsidRPr="00DE23FF" w:rsidRDefault="000150C0" w:rsidP="00BC38FF">
      <w:pPr>
        <w:pStyle w:val="statymopavad"/>
        <w:shd w:val="clear" w:color="auto" w:fill="FFFFFF"/>
        <w:spacing w:before="0" w:beforeAutospacing="0" w:after="0" w:afterAutospacing="0" w:line="360" w:lineRule="atLeast"/>
        <w:ind w:firstLine="720"/>
        <w:jc w:val="both"/>
      </w:pPr>
      <w:r w:rsidRPr="00D90514">
        <w:rPr>
          <w:strike/>
        </w:rPr>
        <w:t>15.4.</w:t>
      </w:r>
      <w:r w:rsidRPr="00D90514">
        <w:rPr>
          <w:strike/>
        </w:rPr>
        <w:tab/>
      </w:r>
      <w:r w:rsidRPr="000150C0">
        <w:rPr>
          <w:strike/>
        </w:rPr>
        <w:t>laikytis centralizuotos apskaitos įstaigos nustatytos apskaitos dokumentų ir kitos informacijos, reikalingos užsakovo apskaitai tvarkyti ir Aprašo 3.5–3.7 papunkčiuose nurodytoms ataskaitoms parengti, judėjimo tvarkos (užsakovo ir centralizuotos apskaitos įstaigos susiderintų dokumentų ir kitos informacijos teikimo ir gavimo būdų (siuntimas paštu, el. paštu, per apskaitos IS ir pan.) ir kt.)</w:t>
      </w:r>
      <w:r w:rsidR="00BC38FF">
        <w:rPr>
          <w:strike/>
        </w:rPr>
        <w:t>;</w:t>
      </w:r>
    </w:p>
    <w:p w:rsidR="00484013" w:rsidRDefault="00B62DAC" w:rsidP="00D90514">
      <w:pPr>
        <w:pStyle w:val="statymopavad"/>
        <w:numPr>
          <w:ilvl w:val="1"/>
          <w:numId w:val="5"/>
        </w:numPr>
        <w:shd w:val="clear" w:color="auto" w:fill="FFFFFF"/>
        <w:tabs>
          <w:tab w:val="left" w:pos="1276"/>
        </w:tabs>
        <w:spacing w:before="0" w:beforeAutospacing="0" w:after="0" w:afterAutospacing="0" w:line="360" w:lineRule="atLeast"/>
        <w:ind w:left="0" w:firstLine="709"/>
        <w:jc w:val="both"/>
      </w:pPr>
      <w:r w:rsidRPr="00B62DAC">
        <w:t xml:space="preserve">Pakeisti </w:t>
      </w:r>
      <w:r w:rsidR="00722200">
        <w:t>16.1</w:t>
      </w:r>
      <w:r w:rsidRPr="00BC38FF">
        <w:t xml:space="preserve"> papunktį ir jį išdėstyti taip:</w:t>
      </w:r>
    </w:p>
    <w:p w:rsidR="00722200" w:rsidRDefault="00B62DAC" w:rsidP="00722200">
      <w:pPr>
        <w:pStyle w:val="statymopavad"/>
        <w:shd w:val="clear" w:color="auto" w:fill="FFFFFF"/>
        <w:spacing w:before="0" w:beforeAutospacing="0" w:after="0" w:afterAutospacing="0" w:line="360" w:lineRule="atLeast"/>
        <w:ind w:firstLine="709"/>
        <w:jc w:val="both"/>
      </w:pPr>
      <w:r>
        <w:t>„</w:t>
      </w:r>
      <w:r w:rsidR="00722200">
        <w:t>16.1.</w:t>
      </w:r>
      <w:r w:rsidR="00722200" w:rsidRPr="00722200">
        <w:t xml:space="preserve"> </w:t>
      </w:r>
      <w:r w:rsidR="00722200">
        <w:t>teikia centralizuotos apskaitos įstaigai per sutartyje nustatytus terminus:</w:t>
      </w:r>
    </w:p>
    <w:p w:rsidR="00484013" w:rsidRDefault="00B62DAC" w:rsidP="001C7808">
      <w:pPr>
        <w:pStyle w:val="statymopavad"/>
        <w:shd w:val="clear" w:color="auto" w:fill="FFFFFF"/>
        <w:spacing w:before="0" w:beforeAutospacing="0" w:after="0" w:afterAutospacing="0" w:line="360" w:lineRule="atLeast"/>
        <w:ind w:firstLine="709"/>
        <w:jc w:val="both"/>
        <w:rPr>
          <w:rFonts w:ascii="&amp;quot" w:hAnsi="&amp;quot"/>
          <w:color w:val="000000"/>
        </w:rPr>
      </w:pPr>
      <w:r>
        <w:rPr>
          <w:lang w:val="en-US"/>
        </w:rPr>
        <w:t xml:space="preserve">16.1.1. </w:t>
      </w:r>
      <w:proofErr w:type="gramStart"/>
      <w:r>
        <w:rPr>
          <w:rFonts w:ascii="&amp;quot" w:hAnsi="&amp;quot"/>
          <w:color w:val="000000"/>
        </w:rPr>
        <w:t>užsakovo</w:t>
      </w:r>
      <w:proofErr w:type="gramEnd"/>
      <w:r>
        <w:rPr>
          <w:rFonts w:ascii="&amp;quot" w:hAnsi="&amp;quot"/>
          <w:color w:val="000000"/>
        </w:rPr>
        <w:t xml:space="preserve"> </w:t>
      </w:r>
      <w:r w:rsidRPr="00BC38FF">
        <w:rPr>
          <w:rFonts w:ascii="&amp;quot" w:hAnsi="&amp;quot"/>
          <w:strike/>
          <w:color w:val="000000"/>
        </w:rPr>
        <w:t>apskaitai tvarkyti reikalingus u</w:t>
      </w:r>
      <w:r w:rsidRPr="00BC38FF">
        <w:rPr>
          <w:rFonts w:ascii="&amp;quot" w:hAnsi="&amp;quot" w:hint="eastAsia"/>
          <w:strike/>
          <w:color w:val="000000"/>
        </w:rPr>
        <w:t>ž</w:t>
      </w:r>
      <w:r w:rsidRPr="00BC38FF">
        <w:rPr>
          <w:rFonts w:ascii="&amp;quot" w:hAnsi="&amp;quot"/>
          <w:strike/>
          <w:color w:val="000000"/>
        </w:rPr>
        <w:t xml:space="preserve">sakovo </w:t>
      </w:r>
      <w:r w:rsidRPr="001F2538">
        <w:rPr>
          <w:rFonts w:ascii="&amp;quot" w:hAnsi="&amp;quot"/>
          <w:color w:val="000000"/>
        </w:rPr>
        <w:t>apskaitos</w:t>
      </w:r>
      <w:r w:rsidRPr="001C7808">
        <w:rPr>
          <w:rFonts w:ascii="&amp;quot" w:hAnsi="&amp;quot"/>
          <w:color w:val="000000"/>
        </w:rPr>
        <w:t xml:space="preserve"> </w:t>
      </w:r>
      <w:r w:rsidRPr="00BC38FF">
        <w:rPr>
          <w:rFonts w:ascii="&amp;quot" w:hAnsi="&amp;quot"/>
          <w:strike/>
          <w:color w:val="000000"/>
        </w:rPr>
        <w:t>dokumentus, nurodytus dokument</w:t>
      </w:r>
      <w:r w:rsidRPr="00BC38FF">
        <w:rPr>
          <w:rFonts w:ascii="&amp;quot" w:hAnsi="&amp;quot" w:hint="eastAsia"/>
          <w:strike/>
          <w:color w:val="000000"/>
        </w:rPr>
        <w:t>ų</w:t>
      </w:r>
      <w:r w:rsidRPr="00BC38FF">
        <w:rPr>
          <w:rFonts w:ascii="&amp;quot" w:hAnsi="&amp;quot"/>
          <w:strike/>
          <w:color w:val="000000"/>
        </w:rPr>
        <w:t xml:space="preserve"> ir informacijos s</w:t>
      </w:r>
      <w:r w:rsidRPr="00BC38FF">
        <w:rPr>
          <w:rFonts w:ascii="&amp;quot" w:hAnsi="&amp;quot" w:hint="eastAsia"/>
          <w:strike/>
          <w:color w:val="000000"/>
        </w:rPr>
        <w:t>ą</w:t>
      </w:r>
      <w:r w:rsidRPr="00BC38FF">
        <w:rPr>
          <w:rFonts w:ascii="&amp;quot" w:hAnsi="&amp;quot"/>
          <w:strike/>
          <w:color w:val="000000"/>
        </w:rPr>
        <w:t>ra</w:t>
      </w:r>
      <w:r w:rsidRPr="00BC38FF">
        <w:rPr>
          <w:rFonts w:ascii="&amp;quot" w:hAnsi="&amp;quot" w:hint="eastAsia"/>
          <w:strike/>
          <w:color w:val="000000"/>
        </w:rPr>
        <w:t>š</w:t>
      </w:r>
      <w:r w:rsidRPr="00BC38FF">
        <w:rPr>
          <w:rFonts w:ascii="&amp;quot" w:hAnsi="&amp;quot"/>
          <w:strike/>
          <w:color w:val="000000"/>
        </w:rPr>
        <w:t>e, kuriais pagrind</w:t>
      </w:r>
      <w:r w:rsidRPr="00BC38FF">
        <w:rPr>
          <w:rFonts w:ascii="&amp;quot" w:hAnsi="&amp;quot" w:hint="eastAsia"/>
          <w:strike/>
          <w:color w:val="000000"/>
        </w:rPr>
        <w:t>ž</w:t>
      </w:r>
      <w:r w:rsidRPr="00BC38FF">
        <w:rPr>
          <w:rFonts w:ascii="&amp;quot" w:hAnsi="&amp;quot"/>
          <w:strike/>
          <w:color w:val="000000"/>
        </w:rPr>
        <w:t xml:space="preserve">iamos </w:t>
      </w:r>
      <w:r w:rsidRPr="00BC38FF">
        <w:rPr>
          <w:rFonts w:ascii="&amp;quot" w:hAnsi="&amp;quot" w:hint="eastAsia"/>
          <w:strike/>
          <w:color w:val="000000"/>
        </w:rPr>
        <w:t>į</w:t>
      </w:r>
      <w:r w:rsidRPr="00BC38FF">
        <w:rPr>
          <w:rFonts w:ascii="&amp;quot" w:hAnsi="&amp;quot"/>
          <w:strike/>
          <w:color w:val="000000"/>
        </w:rPr>
        <w:t xml:space="preserve">vykdytos </w:t>
      </w:r>
      <w:r w:rsidRPr="00BC38FF">
        <w:rPr>
          <w:rFonts w:ascii="&amp;quot" w:hAnsi="&amp;quot" w:hint="eastAsia"/>
          <w:strike/>
          <w:color w:val="000000"/>
        </w:rPr>
        <w:t>ū</w:t>
      </w:r>
      <w:r w:rsidRPr="00BC38FF">
        <w:rPr>
          <w:rFonts w:ascii="&amp;quot" w:hAnsi="&amp;quot"/>
          <w:strike/>
          <w:color w:val="000000"/>
        </w:rPr>
        <w:t>kin</w:t>
      </w:r>
      <w:r w:rsidRPr="00BC38FF">
        <w:rPr>
          <w:rFonts w:ascii="&amp;quot" w:hAnsi="&amp;quot" w:hint="eastAsia"/>
          <w:strike/>
          <w:color w:val="000000"/>
        </w:rPr>
        <w:t>ė</w:t>
      </w:r>
      <w:r w:rsidRPr="00BC38FF">
        <w:rPr>
          <w:rFonts w:ascii="&amp;quot" w:hAnsi="&amp;quot"/>
          <w:strike/>
          <w:color w:val="000000"/>
        </w:rPr>
        <w:t>s operacijos</w:t>
      </w:r>
      <w:r w:rsidR="00BC38FF">
        <w:rPr>
          <w:rFonts w:ascii="&amp;quot" w:hAnsi="&amp;quot"/>
          <w:strike/>
          <w:color w:val="000000"/>
        </w:rPr>
        <w:t xml:space="preserve"> </w:t>
      </w:r>
      <w:r w:rsidR="00F13197" w:rsidRPr="001C7808">
        <w:rPr>
          <w:rFonts w:ascii="&amp;quot" w:hAnsi="&amp;quot"/>
          <w:strike/>
          <w:color w:val="000000"/>
        </w:rPr>
        <w:t xml:space="preserve">apskaitos </w:t>
      </w:r>
      <w:r w:rsidR="00F13197" w:rsidRPr="001C7808">
        <w:rPr>
          <w:rFonts w:ascii="&amp;quot" w:hAnsi="&amp;quot"/>
          <w:b/>
          <w:strike/>
          <w:color w:val="000000"/>
        </w:rPr>
        <w:t>i</w:t>
      </w:r>
      <w:r w:rsidR="00F13197" w:rsidRPr="001C7808">
        <w:rPr>
          <w:rFonts w:ascii="&amp;quot" w:hAnsi="&amp;quot"/>
          <w:b/>
          <w:color w:val="000000"/>
        </w:rPr>
        <w:t>nformacij</w:t>
      </w:r>
      <w:r w:rsidR="00F13197" w:rsidRPr="001C7808">
        <w:rPr>
          <w:rFonts w:ascii="&amp;quot" w:hAnsi="&amp;quot" w:hint="eastAsia"/>
          <w:b/>
          <w:color w:val="000000"/>
        </w:rPr>
        <w:t>ą</w:t>
      </w:r>
      <w:r w:rsidR="00F13197" w:rsidRPr="00BC38FF">
        <w:rPr>
          <w:rFonts w:ascii="&amp;quot" w:hAnsi="&amp;quot"/>
          <w:b/>
          <w:color w:val="000000"/>
        </w:rPr>
        <w:t xml:space="preserve"> </w:t>
      </w:r>
      <w:r w:rsidR="00F13197">
        <w:rPr>
          <w:b/>
        </w:rPr>
        <w:t xml:space="preserve">Aprašo </w:t>
      </w:r>
      <w:r w:rsidR="00F13197" w:rsidRPr="000150C0">
        <w:rPr>
          <w:b/>
        </w:rPr>
        <w:t>II</w:t>
      </w:r>
      <w:r w:rsidR="00F13197" w:rsidRPr="000150C0">
        <w:rPr>
          <w:b/>
          <w:vertAlign w:val="superscript"/>
        </w:rPr>
        <w:t>1</w:t>
      </w:r>
      <w:r w:rsidR="00F13197" w:rsidRPr="000150C0">
        <w:rPr>
          <w:b/>
        </w:rPr>
        <w:t xml:space="preserve"> skyriuje nurodytomis priemonėmis ir tvarka</w:t>
      </w:r>
      <w:r>
        <w:rPr>
          <w:rFonts w:ascii="&amp;quot" w:hAnsi="&amp;quot"/>
          <w:color w:val="000000"/>
        </w:rPr>
        <w:t>;</w:t>
      </w:r>
    </w:p>
    <w:p w:rsidR="00722200" w:rsidRDefault="007576F3" w:rsidP="007576F3">
      <w:pPr>
        <w:pStyle w:val="statymopavad"/>
        <w:shd w:val="clear" w:color="auto" w:fill="FFFFFF"/>
        <w:spacing w:before="0" w:beforeAutospacing="0" w:after="0" w:afterAutospacing="0" w:line="360" w:lineRule="atLeast"/>
        <w:ind w:firstLine="709"/>
        <w:jc w:val="both"/>
      </w:pPr>
      <w:r>
        <w:t xml:space="preserve">16.1.2. </w:t>
      </w:r>
      <w:r w:rsidR="004E3381">
        <w:t>informaciją apie suteiktas ir (ar) gautas garantijas, ūkinius įvykius, teismo procesus, kuriuose kaip ieškovas (pareiškėjas) ar atsakovas dalyvauja užsakovas (nurodydami ieškinio sumą, tikėtiną teismo proceso baigtį, tikimybę, kad užsakovas gali patirti sąnaudų arba gauti p</w:t>
      </w:r>
      <w:r>
        <w:t xml:space="preserve">ajamų (žalos atlyginimą)), </w:t>
      </w:r>
      <w:r w:rsidRPr="007576F3">
        <w:rPr>
          <w:strike/>
        </w:rPr>
        <w:t>kitą</w:t>
      </w:r>
      <w:r w:rsidR="004E3381" w:rsidRPr="007576F3">
        <w:rPr>
          <w:b/>
          <w:strike/>
        </w:rPr>
        <w:t xml:space="preserve"> </w:t>
      </w:r>
      <w:r w:rsidR="004E3381" w:rsidRPr="007576F3">
        <w:rPr>
          <w:strike/>
          <w:color w:val="000000"/>
        </w:rPr>
        <w:t xml:space="preserve">informaciją, nurodytą </w:t>
      </w:r>
      <w:r w:rsidR="004E3381" w:rsidRPr="007576F3">
        <w:rPr>
          <w:strike/>
        </w:rPr>
        <w:t>dokumentų ir informacijos sąraše</w:t>
      </w:r>
      <w:r w:rsidR="004E3381" w:rsidRPr="007576F3">
        <w:rPr>
          <w:strike/>
          <w:color w:val="000000"/>
        </w:rPr>
        <w:t>,</w:t>
      </w:r>
      <w:r w:rsidR="004E3381">
        <w:t xml:space="preserve"> nurodydami sumas ir kitą užsakovo apskaitai tvarkyti reikalingą ir (arba) centralizuotos apskaitos įstaigos prašomą informaciją;</w:t>
      </w:r>
    </w:p>
    <w:p w:rsidR="004E3381" w:rsidRPr="007576F3" w:rsidRDefault="00722200" w:rsidP="007576F3">
      <w:pPr>
        <w:pStyle w:val="statymopavad"/>
        <w:shd w:val="clear" w:color="auto" w:fill="FFFFFF"/>
        <w:spacing w:before="0" w:beforeAutospacing="0" w:after="0" w:afterAutospacing="0" w:line="360" w:lineRule="atLeast"/>
        <w:ind w:firstLine="709"/>
        <w:jc w:val="both"/>
        <w:rPr>
          <w:lang w:val="en-US"/>
        </w:rPr>
      </w:pPr>
      <w:r w:rsidRPr="00722200">
        <w:rPr>
          <w:b/>
        </w:rPr>
        <w:t>16.1.3. patikslintus formos ir (arba) turinio reikalavimų neatitikusius užsakovo apskaitos dokumentus</w:t>
      </w:r>
      <w:r>
        <w:rPr>
          <w:b/>
        </w:rPr>
        <w:t>;</w:t>
      </w:r>
      <w:r w:rsidR="007576F3">
        <w:t>“.</w:t>
      </w:r>
    </w:p>
    <w:p w:rsidR="005459AA" w:rsidRDefault="005459AA" w:rsidP="00D90514">
      <w:pPr>
        <w:pStyle w:val="statymopavad"/>
        <w:numPr>
          <w:ilvl w:val="1"/>
          <w:numId w:val="5"/>
        </w:numPr>
        <w:shd w:val="clear" w:color="auto" w:fill="FFFFFF"/>
        <w:tabs>
          <w:tab w:val="left" w:pos="1276"/>
        </w:tabs>
        <w:spacing w:before="0" w:beforeAutospacing="0" w:after="0" w:afterAutospacing="0" w:line="360" w:lineRule="atLeast"/>
        <w:ind w:hanging="83"/>
        <w:jc w:val="both"/>
      </w:pPr>
      <w:r>
        <w:t>Pakeisti 18.3 papunktį ir jį išdėstyti taip:</w:t>
      </w:r>
    </w:p>
    <w:p w:rsidR="005459AA" w:rsidRDefault="00F63627" w:rsidP="005459AA">
      <w:pPr>
        <w:pStyle w:val="statymopavad"/>
        <w:shd w:val="clear" w:color="auto" w:fill="FFFFFF"/>
        <w:spacing w:before="0" w:beforeAutospacing="0" w:after="0" w:afterAutospacing="0" w:line="360" w:lineRule="atLeast"/>
        <w:ind w:firstLine="720"/>
        <w:jc w:val="both"/>
      </w:pPr>
      <w:r>
        <w:rPr>
          <w:szCs w:val="22"/>
        </w:rPr>
        <w:t>„</w:t>
      </w:r>
      <w:r w:rsidR="009F2ADC">
        <w:rPr>
          <w:szCs w:val="22"/>
        </w:rPr>
        <w:t xml:space="preserve">18.3. </w:t>
      </w:r>
      <w:r w:rsidR="005459AA">
        <w:t>užsakovo finansinių ir biudžeto vykdymo ataskaitų rinkinių ir (arba) konsoliduotųjų ataskaitų rinkinių</w:t>
      </w:r>
      <w:r w:rsidR="005459AA" w:rsidRPr="005459AA">
        <w:rPr>
          <w:b/>
        </w:rPr>
        <w:t xml:space="preserve">, atitinkančių jų </w:t>
      </w:r>
      <w:r w:rsidR="005459AA" w:rsidRPr="005459AA">
        <w:rPr>
          <w:b/>
          <w:bCs/>
        </w:rPr>
        <w:t>form</w:t>
      </w:r>
      <w:r w:rsidR="008E1D98">
        <w:rPr>
          <w:b/>
          <w:bCs/>
        </w:rPr>
        <w:t>os</w:t>
      </w:r>
      <w:r w:rsidR="005459AA" w:rsidRPr="005459AA">
        <w:rPr>
          <w:b/>
          <w:bCs/>
        </w:rPr>
        <w:t xml:space="preserve"> ir turin</w:t>
      </w:r>
      <w:r w:rsidR="008E1D98">
        <w:rPr>
          <w:b/>
          <w:bCs/>
        </w:rPr>
        <w:t>io</w:t>
      </w:r>
      <w:r w:rsidR="005459AA" w:rsidRPr="005459AA">
        <w:rPr>
          <w:b/>
          <w:bCs/>
        </w:rPr>
        <w:t xml:space="preserve"> reikalavimus,</w:t>
      </w:r>
      <w:r w:rsidR="005459AA" w:rsidRPr="005459AA">
        <w:rPr>
          <w:bCs/>
        </w:rPr>
        <w:t xml:space="preserve"> </w:t>
      </w:r>
      <w:r w:rsidR="005459AA" w:rsidRPr="005459AA">
        <w:rPr>
          <w:strike/>
        </w:rPr>
        <w:t xml:space="preserve">tinkamą ir </w:t>
      </w:r>
      <w:r w:rsidR="005459AA" w:rsidRPr="00D90514">
        <w:rPr>
          <w:strike/>
        </w:rPr>
        <w:t>savalaikį</w:t>
      </w:r>
      <w:r w:rsidR="005459AA" w:rsidRPr="005459AA">
        <w:t xml:space="preserve"> </w:t>
      </w:r>
      <w:r w:rsidR="005459AA">
        <w:t>parengimą</w:t>
      </w:r>
      <w:r w:rsidR="00210357" w:rsidRPr="00210357">
        <w:rPr>
          <w:b/>
        </w:rPr>
        <w:t>,</w:t>
      </w:r>
      <w:r w:rsidR="00057C15">
        <w:t xml:space="preserve"> </w:t>
      </w:r>
      <w:r w:rsidR="00210357">
        <w:rPr>
          <w:b/>
        </w:rPr>
        <w:t xml:space="preserve">pateikimą užsakovui </w:t>
      </w:r>
      <w:r w:rsidR="00405589">
        <w:rPr>
          <w:b/>
        </w:rPr>
        <w:t xml:space="preserve">ne vėliau kaip </w:t>
      </w:r>
      <w:r w:rsidR="00BE207E">
        <w:rPr>
          <w:b/>
        </w:rPr>
        <w:t xml:space="preserve">likus </w:t>
      </w:r>
      <w:r w:rsidR="00B368CE">
        <w:rPr>
          <w:b/>
        </w:rPr>
        <w:t xml:space="preserve">4 </w:t>
      </w:r>
      <w:r w:rsidR="000E49C7">
        <w:rPr>
          <w:b/>
        </w:rPr>
        <w:t>darbo dieno</w:t>
      </w:r>
      <w:r w:rsidR="00BE207E">
        <w:rPr>
          <w:b/>
        </w:rPr>
        <w:t>m</w:t>
      </w:r>
      <w:r w:rsidR="000E49C7">
        <w:rPr>
          <w:b/>
        </w:rPr>
        <w:t>s iki teisės aktuose</w:t>
      </w:r>
      <w:r w:rsidR="008B5FDC">
        <w:rPr>
          <w:b/>
        </w:rPr>
        <w:t>, reglamentuojančiuose jų pateikimą,</w:t>
      </w:r>
      <w:r w:rsidR="000E49C7">
        <w:rPr>
          <w:b/>
        </w:rPr>
        <w:t xml:space="preserve"> nurodytos atitinkamų ataskaitų rinkinių pateikimo </w:t>
      </w:r>
      <w:r w:rsidR="000E49C7" w:rsidRPr="000E49C7">
        <w:rPr>
          <w:b/>
          <w:color w:val="000000"/>
        </w:rPr>
        <w:t>kontroliuojančiajam viešojo sektoriaus subjektui ir (arba) Finansų ministerijai</w:t>
      </w:r>
      <w:r w:rsidR="000E49C7">
        <w:rPr>
          <w:b/>
          <w:color w:val="000000"/>
        </w:rPr>
        <w:t xml:space="preserve"> dienos</w:t>
      </w:r>
      <w:r w:rsidR="00210357">
        <w:rPr>
          <w:b/>
          <w:color w:val="000000"/>
        </w:rPr>
        <w:t xml:space="preserve"> ir, jei reikia, atitinkamų ataskaitų rinkinių patikslinimą pagal užsakovo </w:t>
      </w:r>
      <w:r w:rsidR="00BE2682">
        <w:rPr>
          <w:b/>
          <w:color w:val="000000"/>
        </w:rPr>
        <w:t xml:space="preserve">pateiktas pastabas </w:t>
      </w:r>
      <w:r w:rsidR="00210357">
        <w:rPr>
          <w:b/>
          <w:color w:val="000000"/>
        </w:rPr>
        <w:t xml:space="preserve">Aprašo </w:t>
      </w:r>
      <w:r w:rsidR="00BE2682">
        <w:rPr>
          <w:b/>
          <w:color w:val="000000"/>
        </w:rPr>
        <w:t>1</w:t>
      </w:r>
      <w:r w:rsidR="00261F07">
        <w:rPr>
          <w:b/>
          <w:color w:val="000000"/>
          <w:lang w:val="en-US"/>
        </w:rPr>
        <w:t>4</w:t>
      </w:r>
      <w:r w:rsidR="000F4068">
        <w:rPr>
          <w:b/>
          <w:color w:val="000000"/>
          <w:vertAlign w:val="superscript"/>
          <w:lang w:val="en-US"/>
        </w:rPr>
        <w:t>1</w:t>
      </w:r>
      <w:r w:rsidR="00261F07">
        <w:rPr>
          <w:b/>
          <w:color w:val="000000"/>
          <w:lang w:val="en-US"/>
        </w:rPr>
        <w:t xml:space="preserve"> </w:t>
      </w:r>
      <w:r w:rsidR="00BE2682">
        <w:rPr>
          <w:b/>
          <w:color w:val="000000"/>
        </w:rPr>
        <w:t>punkte nustatyta</w:t>
      </w:r>
      <w:r w:rsidR="00210357">
        <w:rPr>
          <w:b/>
          <w:color w:val="000000"/>
        </w:rPr>
        <w:t xml:space="preserve"> tvarka</w:t>
      </w:r>
      <w:r w:rsidR="005459AA">
        <w:t>;</w:t>
      </w:r>
      <w:r>
        <w:t>“</w:t>
      </w:r>
      <w:r w:rsidR="008417AF">
        <w:t>.</w:t>
      </w:r>
    </w:p>
    <w:p w:rsidR="00DE23FF" w:rsidRDefault="00484013" w:rsidP="00D90514">
      <w:pPr>
        <w:pStyle w:val="statymopavad"/>
        <w:numPr>
          <w:ilvl w:val="1"/>
          <w:numId w:val="5"/>
        </w:numPr>
        <w:shd w:val="clear" w:color="auto" w:fill="FFFFFF"/>
        <w:tabs>
          <w:tab w:val="left" w:pos="1276"/>
        </w:tabs>
        <w:spacing w:before="0" w:beforeAutospacing="0" w:after="0" w:afterAutospacing="0" w:line="360" w:lineRule="atLeast"/>
        <w:ind w:hanging="83"/>
        <w:jc w:val="both"/>
      </w:pPr>
      <w:r>
        <w:t>Papildyti 18.9 papunkčiu:</w:t>
      </w:r>
    </w:p>
    <w:p w:rsidR="00DE23FF" w:rsidRPr="00F63627" w:rsidRDefault="00F63627" w:rsidP="00CA424D">
      <w:pPr>
        <w:pStyle w:val="statymopavad"/>
        <w:shd w:val="clear" w:color="auto" w:fill="FFFFFF"/>
        <w:spacing w:before="0" w:beforeAutospacing="0" w:after="0" w:afterAutospacing="0" w:line="360" w:lineRule="atLeast"/>
        <w:ind w:firstLine="720"/>
        <w:jc w:val="both"/>
      </w:pPr>
      <w:r w:rsidRPr="00F63627">
        <w:t>„</w:t>
      </w:r>
      <w:r w:rsidR="009F2ADC">
        <w:rPr>
          <w:b/>
        </w:rPr>
        <w:t xml:space="preserve">18.9. </w:t>
      </w:r>
      <w:r w:rsidR="00484013" w:rsidRPr="00484013">
        <w:rPr>
          <w:b/>
        </w:rPr>
        <w:t xml:space="preserve">turto ir įsipareigojimų, nenurodytų </w:t>
      </w:r>
      <w:r w:rsidR="00712527">
        <w:rPr>
          <w:b/>
        </w:rPr>
        <w:t xml:space="preserve">Aprašo </w:t>
      </w:r>
      <w:r w:rsidR="00484013" w:rsidRPr="00484013">
        <w:rPr>
          <w:b/>
        </w:rPr>
        <w:t xml:space="preserve">12.4 </w:t>
      </w:r>
      <w:r w:rsidR="00712527">
        <w:rPr>
          <w:b/>
        </w:rPr>
        <w:t>papunktyje</w:t>
      </w:r>
      <w:r w:rsidR="00484013" w:rsidRPr="00484013">
        <w:rPr>
          <w:b/>
        </w:rPr>
        <w:t xml:space="preserve">, ir finansavimo sumų inventorizacijos organizavimą ir atlikimą laiku, inventorizacijos </w:t>
      </w:r>
      <w:r w:rsidR="00267630">
        <w:rPr>
          <w:b/>
        </w:rPr>
        <w:t>rezultatų</w:t>
      </w:r>
      <w:r w:rsidR="00267630" w:rsidRPr="00484013">
        <w:rPr>
          <w:b/>
        </w:rPr>
        <w:t xml:space="preserve"> </w:t>
      </w:r>
      <w:r w:rsidR="00484013" w:rsidRPr="00484013">
        <w:rPr>
          <w:b/>
        </w:rPr>
        <w:t>perdavimą užsakovui.</w:t>
      </w:r>
      <w:r>
        <w:t>“</w:t>
      </w:r>
    </w:p>
    <w:p w:rsidR="00DE23FF" w:rsidRDefault="00FF4350" w:rsidP="00D90514">
      <w:pPr>
        <w:pStyle w:val="statymopavad"/>
        <w:numPr>
          <w:ilvl w:val="1"/>
          <w:numId w:val="5"/>
        </w:numPr>
        <w:shd w:val="clear" w:color="auto" w:fill="FFFFFF"/>
        <w:tabs>
          <w:tab w:val="left" w:pos="1276"/>
        </w:tabs>
        <w:spacing w:before="0" w:beforeAutospacing="0" w:after="0" w:afterAutospacing="0" w:line="360" w:lineRule="atLeast"/>
        <w:ind w:hanging="83"/>
        <w:jc w:val="both"/>
      </w:pPr>
      <w:r>
        <w:t>Pripažinti netekusiu galio</w:t>
      </w:r>
      <w:r w:rsidR="009F2ADC">
        <w:t>s</w:t>
      </w:r>
      <w:r w:rsidR="00A63A82">
        <w:t xml:space="preserve"> 20.1 papunktį.</w:t>
      </w:r>
    </w:p>
    <w:p w:rsidR="008E2412" w:rsidRDefault="00FF4350" w:rsidP="008E2412">
      <w:pPr>
        <w:pStyle w:val="statymopavad"/>
        <w:shd w:val="clear" w:color="auto" w:fill="FFFFFF"/>
        <w:spacing w:before="0" w:beforeAutospacing="0" w:after="0" w:afterAutospacing="0" w:line="360" w:lineRule="atLeast"/>
        <w:ind w:firstLine="720"/>
        <w:jc w:val="both"/>
        <w:rPr>
          <w:strike/>
        </w:rPr>
      </w:pPr>
      <w:r w:rsidRPr="00FF4350">
        <w:rPr>
          <w:strike/>
        </w:rPr>
        <w:t>20.1 nepriimti užsakovo pateiktų apskaitos dokumentų, nevykdyti užsakovo nurodymų, jeigu netinkamai įforminti apskaitos dokumentai arba tokie veiksmai prieštarauja Buhalterinės apskaitos įstatymui ir kitiems teisės aktams, reglamentuojantiems apskaitos tvarkymą, reikalauti, kad užsakovas tinkamai įformintų apskaitos dokumentus;</w:t>
      </w:r>
    </w:p>
    <w:p w:rsidR="008E2412" w:rsidRPr="008E2412" w:rsidRDefault="008E2412" w:rsidP="00DB2E31">
      <w:pPr>
        <w:pStyle w:val="statymopavad"/>
        <w:numPr>
          <w:ilvl w:val="1"/>
          <w:numId w:val="5"/>
        </w:numPr>
        <w:shd w:val="clear" w:color="auto" w:fill="FFFFFF"/>
        <w:spacing w:before="0" w:beforeAutospacing="0" w:after="0" w:afterAutospacing="0" w:line="360" w:lineRule="atLeast"/>
        <w:ind w:hanging="83"/>
        <w:jc w:val="both"/>
      </w:pPr>
      <w:r>
        <w:lastRenderedPageBreak/>
        <w:t>Pripažinti netekusiu galios 21.1 papunktį</w:t>
      </w:r>
      <w:r w:rsidR="00DB2E31">
        <w:t>.</w:t>
      </w:r>
    </w:p>
    <w:p w:rsidR="008E2412" w:rsidRPr="008E2412" w:rsidRDefault="008E2412" w:rsidP="008E2412">
      <w:pPr>
        <w:suppressAutoHyphens/>
        <w:spacing w:line="360" w:lineRule="atLeast"/>
        <w:ind w:firstLine="709"/>
        <w:jc w:val="both"/>
        <w:textAlignment w:val="baseline"/>
        <w:rPr>
          <w:strike/>
        </w:rPr>
      </w:pPr>
      <w:r w:rsidRPr="008E2412">
        <w:rPr>
          <w:strike/>
          <w:szCs w:val="22"/>
        </w:rPr>
        <w:t>21.1.</w:t>
      </w:r>
      <w:r w:rsidRPr="008E2412">
        <w:rPr>
          <w:strike/>
          <w:szCs w:val="22"/>
        </w:rPr>
        <w:tab/>
      </w:r>
      <w:r w:rsidRPr="008E2412">
        <w:rPr>
          <w:strike/>
        </w:rPr>
        <w:t>nepriimdamas užsakovo pateiktų apskaitos dokumentų, turi pareigą nurodyti to priežastis ir ne vėliau kaip per vieną darbo dieną apie tai informuoti užsakovą;</w:t>
      </w:r>
    </w:p>
    <w:p w:rsidR="00722200" w:rsidRDefault="00722200" w:rsidP="00D90514">
      <w:pPr>
        <w:pStyle w:val="statymopavad"/>
        <w:numPr>
          <w:ilvl w:val="1"/>
          <w:numId w:val="5"/>
        </w:numPr>
        <w:shd w:val="clear" w:color="auto" w:fill="FFFFFF"/>
        <w:tabs>
          <w:tab w:val="left" w:pos="1276"/>
        </w:tabs>
        <w:spacing w:before="0" w:beforeAutospacing="0" w:after="0" w:afterAutospacing="0" w:line="360" w:lineRule="atLeast"/>
        <w:ind w:hanging="83"/>
        <w:jc w:val="both"/>
      </w:pPr>
      <w:r>
        <w:t>Pakeisti VI skyriaus pavadinimą ir jį išdėstyti taip:</w:t>
      </w:r>
    </w:p>
    <w:p w:rsidR="00722200" w:rsidRPr="00722200" w:rsidRDefault="00722200" w:rsidP="00722200">
      <w:pPr>
        <w:pStyle w:val="statymopavad"/>
        <w:shd w:val="clear" w:color="auto" w:fill="FFFFFF"/>
        <w:tabs>
          <w:tab w:val="left" w:pos="1276"/>
        </w:tabs>
        <w:spacing w:before="0" w:beforeAutospacing="0" w:after="0" w:afterAutospacing="0" w:line="360" w:lineRule="atLeast"/>
        <w:ind w:left="792"/>
        <w:jc w:val="center"/>
        <w:rPr>
          <w:b/>
        </w:rPr>
      </w:pPr>
      <w:r w:rsidRPr="00722200">
        <w:rPr>
          <w:b/>
        </w:rPr>
        <w:t>„VI SKYRIUS</w:t>
      </w:r>
    </w:p>
    <w:p w:rsidR="00722200" w:rsidRDefault="00722200" w:rsidP="00722200">
      <w:pPr>
        <w:pStyle w:val="Sraopastraipa"/>
        <w:tabs>
          <w:tab w:val="left" w:pos="567"/>
        </w:tabs>
        <w:ind w:left="360"/>
        <w:jc w:val="center"/>
      </w:pPr>
      <w:r w:rsidRPr="008F27E6">
        <w:rPr>
          <w:b/>
        </w:rPr>
        <w:t>CENTRALIZUOTOS APSKAITOS ĮSTAIGOS PASKIRTŲ ATSAKINGŲ ASMENŲ ATSAKOMYBĖ</w:t>
      </w:r>
      <w:r>
        <w:rPr>
          <w:b/>
        </w:rPr>
        <w:t xml:space="preserve">, </w:t>
      </w:r>
      <w:r w:rsidRPr="008F27E6">
        <w:rPr>
          <w:b/>
        </w:rPr>
        <w:t xml:space="preserve"> </w:t>
      </w:r>
      <w:r w:rsidRPr="00722200">
        <w:rPr>
          <w:b/>
          <w:strike/>
        </w:rPr>
        <w:t>IR</w:t>
      </w:r>
      <w:r>
        <w:rPr>
          <w:b/>
        </w:rPr>
        <w:t xml:space="preserve"> </w:t>
      </w:r>
      <w:r w:rsidRPr="008F27E6">
        <w:rPr>
          <w:b/>
        </w:rPr>
        <w:t>FUNKCIJOS</w:t>
      </w:r>
      <w:r w:rsidRPr="00444633">
        <w:rPr>
          <w:b/>
        </w:rPr>
        <w:t xml:space="preserve"> </w:t>
      </w:r>
      <w:r w:rsidRPr="008F27E6">
        <w:rPr>
          <w:b/>
        </w:rPr>
        <w:t>IR</w:t>
      </w:r>
      <w:r>
        <w:rPr>
          <w:b/>
        </w:rPr>
        <w:t xml:space="preserve"> TEISĖS“</w:t>
      </w:r>
    </w:p>
    <w:p w:rsidR="00FF4350" w:rsidRDefault="00FF4350" w:rsidP="00D90514">
      <w:pPr>
        <w:pStyle w:val="statymopavad"/>
        <w:numPr>
          <w:ilvl w:val="1"/>
          <w:numId w:val="5"/>
        </w:numPr>
        <w:shd w:val="clear" w:color="auto" w:fill="FFFFFF"/>
        <w:tabs>
          <w:tab w:val="left" w:pos="1276"/>
        </w:tabs>
        <w:spacing w:before="0" w:beforeAutospacing="0" w:after="0" w:afterAutospacing="0" w:line="360" w:lineRule="atLeast"/>
        <w:ind w:hanging="83"/>
        <w:jc w:val="both"/>
      </w:pPr>
      <w:r>
        <w:t>Papildyti 22.5 papunkčiu</w:t>
      </w:r>
      <w:r w:rsidR="009F2ADC">
        <w:t>:</w:t>
      </w:r>
    </w:p>
    <w:p w:rsidR="00FF4350" w:rsidRPr="00F63627" w:rsidRDefault="00F63627" w:rsidP="00CA424D">
      <w:pPr>
        <w:pStyle w:val="statymopavad"/>
        <w:shd w:val="clear" w:color="auto" w:fill="FFFFFF"/>
        <w:spacing w:before="0" w:beforeAutospacing="0" w:after="0" w:afterAutospacing="0" w:line="360" w:lineRule="atLeast"/>
        <w:ind w:firstLine="720"/>
        <w:jc w:val="both"/>
      </w:pPr>
      <w:r w:rsidRPr="00F63627">
        <w:t>„</w:t>
      </w:r>
      <w:r w:rsidR="009F2ADC">
        <w:rPr>
          <w:b/>
        </w:rPr>
        <w:t xml:space="preserve">22.5. </w:t>
      </w:r>
      <w:r w:rsidR="00FF4350" w:rsidRPr="00FF4350">
        <w:rPr>
          <w:b/>
        </w:rPr>
        <w:t>turto ir įsipareigojimų ver</w:t>
      </w:r>
      <w:r w:rsidR="00A05369">
        <w:rPr>
          <w:b/>
        </w:rPr>
        <w:t>čių</w:t>
      </w:r>
      <w:r w:rsidR="00FF4350" w:rsidRPr="00FF4350">
        <w:rPr>
          <w:b/>
        </w:rPr>
        <w:t xml:space="preserve"> pagal VS</w:t>
      </w:r>
      <w:r w:rsidR="00A93122">
        <w:rPr>
          <w:b/>
        </w:rPr>
        <w:t xml:space="preserve">AFAS </w:t>
      </w:r>
      <w:r w:rsidR="005459AA">
        <w:rPr>
          <w:b/>
        </w:rPr>
        <w:t xml:space="preserve">pagal </w:t>
      </w:r>
      <w:r w:rsidR="005459AA" w:rsidRPr="005459AA">
        <w:rPr>
          <w:b/>
        </w:rPr>
        <w:t>užsakovo paskirtų atsakingų asmenų pateiktą informaciją</w:t>
      </w:r>
      <w:r w:rsidR="00A05369">
        <w:rPr>
          <w:b/>
        </w:rPr>
        <w:t xml:space="preserve"> apskaičiavimą</w:t>
      </w:r>
      <w:r w:rsidR="00FF4350" w:rsidRPr="00FF4350">
        <w:rPr>
          <w:b/>
        </w:rPr>
        <w:t>.</w:t>
      </w:r>
      <w:r>
        <w:t>“</w:t>
      </w:r>
    </w:p>
    <w:p w:rsidR="00FF4350" w:rsidRDefault="00A93122" w:rsidP="00D90514">
      <w:pPr>
        <w:pStyle w:val="statymopavad"/>
        <w:numPr>
          <w:ilvl w:val="1"/>
          <w:numId w:val="5"/>
        </w:numPr>
        <w:shd w:val="clear" w:color="auto" w:fill="FFFFFF"/>
        <w:tabs>
          <w:tab w:val="left" w:pos="1276"/>
        </w:tabs>
        <w:spacing w:before="0" w:beforeAutospacing="0" w:after="0" w:afterAutospacing="0" w:line="360" w:lineRule="atLeast"/>
        <w:ind w:hanging="83"/>
        <w:jc w:val="both"/>
      </w:pPr>
      <w:r>
        <w:t>Pakeisti 23.2.2 papunktį ir jį išdėstyti taip:</w:t>
      </w:r>
    </w:p>
    <w:p w:rsidR="00A93122" w:rsidRDefault="00F63627" w:rsidP="00CA424D">
      <w:pPr>
        <w:pStyle w:val="statymopavad"/>
        <w:shd w:val="clear" w:color="auto" w:fill="FFFFFF"/>
        <w:spacing w:before="0" w:beforeAutospacing="0" w:after="0" w:afterAutospacing="0" w:line="360" w:lineRule="atLeast"/>
        <w:ind w:firstLine="720"/>
        <w:jc w:val="both"/>
      </w:pPr>
      <w:r>
        <w:t>„</w:t>
      </w:r>
      <w:r w:rsidR="00A93122">
        <w:t xml:space="preserve">23.2.2. </w:t>
      </w:r>
      <w:r w:rsidR="00A93122" w:rsidRPr="00A93122">
        <w:t>tikrina, ar pateikti visi užsakovo ūkinei operacijai registruoti reikalingi dokumentai ir ar pateikti dokumentai t</w:t>
      </w:r>
      <w:r w:rsidR="00A93122">
        <w:t>uri visus privalomus rekvizitus</w:t>
      </w:r>
      <w:r w:rsidR="00A93122" w:rsidRPr="00A93122">
        <w:rPr>
          <w:strike/>
        </w:rPr>
        <w:t>, jų teisėtumą</w:t>
      </w:r>
      <w:r w:rsidR="00A93122" w:rsidRPr="00A93122">
        <w:t>;</w:t>
      </w:r>
      <w:r>
        <w:t>“</w:t>
      </w:r>
      <w:r w:rsidR="00460745">
        <w:t>.</w:t>
      </w:r>
    </w:p>
    <w:p w:rsidR="009F2ADC" w:rsidRDefault="009F2ADC" w:rsidP="00D90514">
      <w:pPr>
        <w:pStyle w:val="statymopavad"/>
        <w:numPr>
          <w:ilvl w:val="1"/>
          <w:numId w:val="5"/>
        </w:numPr>
        <w:shd w:val="clear" w:color="auto" w:fill="FFFFFF"/>
        <w:tabs>
          <w:tab w:val="left" w:pos="1276"/>
        </w:tabs>
        <w:spacing w:before="0" w:beforeAutospacing="0" w:after="0" w:afterAutospacing="0" w:line="360" w:lineRule="atLeast"/>
        <w:ind w:hanging="83"/>
        <w:jc w:val="both"/>
      </w:pPr>
      <w:r>
        <w:t>Pakeisti 2</w:t>
      </w:r>
      <w:r w:rsidR="0096621D">
        <w:t>3.4</w:t>
      </w:r>
      <w:r>
        <w:t xml:space="preserve"> papunktį</w:t>
      </w:r>
      <w:r w:rsidR="0096621D">
        <w:t xml:space="preserve"> </w:t>
      </w:r>
      <w:r>
        <w:t>ir jį išdėstyti taip:</w:t>
      </w:r>
    </w:p>
    <w:p w:rsidR="00D31185" w:rsidRPr="00E46D68" w:rsidRDefault="00D31185" w:rsidP="00D31185">
      <w:pPr>
        <w:pStyle w:val="statymopavad"/>
        <w:shd w:val="clear" w:color="auto" w:fill="FFFFFF"/>
        <w:spacing w:before="0" w:beforeAutospacing="0" w:after="0" w:afterAutospacing="0" w:line="360" w:lineRule="atLeast"/>
        <w:ind w:firstLine="720"/>
        <w:jc w:val="both"/>
        <w:rPr>
          <w:b/>
        </w:rPr>
      </w:pPr>
      <w:r w:rsidRPr="00806C6F">
        <w:t>„</w:t>
      </w:r>
      <w:r w:rsidRPr="00224898">
        <w:t>23.4. susijusias su inventorizacija:</w:t>
      </w:r>
    </w:p>
    <w:p w:rsidR="00D31185" w:rsidRPr="00E46D68" w:rsidRDefault="00D31185" w:rsidP="00D31185">
      <w:pPr>
        <w:pStyle w:val="statymopavad"/>
        <w:shd w:val="clear" w:color="auto" w:fill="FFFFFF"/>
        <w:spacing w:before="0" w:beforeAutospacing="0" w:after="0" w:afterAutospacing="0" w:line="360" w:lineRule="atLeast"/>
        <w:ind w:firstLine="720"/>
        <w:jc w:val="both"/>
        <w:rPr>
          <w:b/>
        </w:rPr>
      </w:pPr>
      <w:r w:rsidRPr="00224898">
        <w:t>23.4.1. atlieka užsakovo gautinų</w:t>
      </w:r>
      <w:r w:rsidR="00147094">
        <w:t xml:space="preserve"> </w:t>
      </w:r>
      <w:r w:rsidR="00147094" w:rsidRPr="000F4068">
        <w:rPr>
          <w:b/>
        </w:rPr>
        <w:t>sumų</w:t>
      </w:r>
      <w:r w:rsidR="00257172">
        <w:rPr>
          <w:b/>
        </w:rPr>
        <w:t>,</w:t>
      </w:r>
      <w:r w:rsidRPr="00224898">
        <w:t xml:space="preserve"> </w:t>
      </w:r>
      <w:r w:rsidRPr="00D90514">
        <w:rPr>
          <w:strike/>
        </w:rPr>
        <w:t>ir</w:t>
      </w:r>
      <w:r w:rsidRPr="00224898">
        <w:t xml:space="preserve"> mokėtinų sumų</w:t>
      </w:r>
      <w:r w:rsidRPr="00E46D68">
        <w:rPr>
          <w:b/>
        </w:rPr>
        <w:t xml:space="preserve"> </w:t>
      </w:r>
      <w:r w:rsidR="00147094">
        <w:rPr>
          <w:b/>
        </w:rPr>
        <w:t>ir finansavimo</w:t>
      </w:r>
      <w:r w:rsidR="00147094" w:rsidRPr="00224898">
        <w:t xml:space="preserve"> </w:t>
      </w:r>
      <w:r w:rsidR="00147094" w:rsidRPr="000F4068">
        <w:rPr>
          <w:b/>
        </w:rPr>
        <w:t>sumų</w:t>
      </w:r>
      <w:r w:rsidR="00147094">
        <w:t xml:space="preserve"> </w:t>
      </w:r>
      <w:r w:rsidRPr="00224898">
        <w:t>suderinimą</w:t>
      </w:r>
      <w:r w:rsidR="000730CC">
        <w:t xml:space="preserve">. </w:t>
      </w:r>
      <w:r w:rsidR="000730CC" w:rsidRPr="000730CC">
        <w:rPr>
          <w:b/>
        </w:rPr>
        <w:t>Finansavimo sumos (gautos, perduotos, grąžintos)</w:t>
      </w:r>
      <w:r w:rsidR="00E560C4">
        <w:rPr>
          <w:b/>
        </w:rPr>
        <w:t>,</w:t>
      </w:r>
      <w:r w:rsidR="001C6255">
        <w:rPr>
          <w:b/>
        </w:rPr>
        <w:t xml:space="preserve"> išskyrus gautas iš ne viešojo sektoriaus subjekto</w:t>
      </w:r>
      <w:r w:rsidR="00E560C4">
        <w:rPr>
          <w:b/>
        </w:rPr>
        <w:t xml:space="preserve"> sumas</w:t>
      </w:r>
      <w:r w:rsidR="001C6255">
        <w:rPr>
          <w:b/>
        </w:rPr>
        <w:t>,</w:t>
      </w:r>
      <w:r w:rsidR="000730CC" w:rsidRPr="000730CC">
        <w:rPr>
          <w:b/>
        </w:rPr>
        <w:t xml:space="preserve"> laikomos </w:t>
      </w:r>
      <w:r w:rsidR="001C6255">
        <w:rPr>
          <w:b/>
        </w:rPr>
        <w:t>inventorizuotomis</w:t>
      </w:r>
      <w:r w:rsidR="00147094">
        <w:rPr>
          <w:b/>
        </w:rPr>
        <w:t>,</w:t>
      </w:r>
      <w:r w:rsidR="000730CC" w:rsidRPr="000730CC">
        <w:rPr>
          <w:b/>
        </w:rPr>
        <w:t xml:space="preserve"> kai jos suderinamos VSAKIS</w:t>
      </w:r>
      <w:r w:rsidR="00C27086">
        <w:rPr>
          <w:b/>
        </w:rPr>
        <w:t>.</w:t>
      </w:r>
      <w:r w:rsidR="000F4068">
        <w:rPr>
          <w:b/>
        </w:rPr>
        <w:t xml:space="preserve"> </w:t>
      </w:r>
      <w:r w:rsidR="00C27086">
        <w:rPr>
          <w:b/>
        </w:rPr>
        <w:t>Finansavimo sum</w:t>
      </w:r>
      <w:r w:rsidR="00142C71">
        <w:rPr>
          <w:b/>
        </w:rPr>
        <w:t>as</w:t>
      </w:r>
      <w:r w:rsidR="00C27086">
        <w:rPr>
          <w:b/>
        </w:rPr>
        <w:t xml:space="preserve"> suderin</w:t>
      </w:r>
      <w:r w:rsidR="00142C71">
        <w:rPr>
          <w:b/>
        </w:rPr>
        <w:t>us</w:t>
      </w:r>
      <w:r w:rsidR="00C27086">
        <w:rPr>
          <w:b/>
        </w:rPr>
        <w:t xml:space="preserve"> VSAKIS</w:t>
      </w:r>
      <w:r w:rsidR="00142C71">
        <w:rPr>
          <w:b/>
        </w:rPr>
        <w:t>,</w:t>
      </w:r>
      <w:r w:rsidR="00C27086">
        <w:rPr>
          <w:b/>
        </w:rPr>
        <w:t xml:space="preserve"> </w:t>
      </w:r>
      <w:r w:rsidR="006814B9">
        <w:rPr>
          <w:b/>
        </w:rPr>
        <w:t>inventorizacij</w:t>
      </w:r>
      <w:r w:rsidR="000F4068">
        <w:rPr>
          <w:b/>
        </w:rPr>
        <w:t>ą įforminantis dokumentas</w:t>
      </w:r>
      <w:r w:rsidR="006814B9">
        <w:rPr>
          <w:b/>
        </w:rPr>
        <w:t xml:space="preserve"> nerengiamas</w:t>
      </w:r>
      <w:r w:rsidRPr="00E46D68">
        <w:rPr>
          <w:b/>
        </w:rPr>
        <w:t>;</w:t>
      </w:r>
    </w:p>
    <w:p w:rsidR="00D31185" w:rsidRPr="00E46D68" w:rsidRDefault="00D31185" w:rsidP="00D31185">
      <w:pPr>
        <w:pStyle w:val="statymopavad"/>
        <w:shd w:val="clear" w:color="auto" w:fill="FFFFFF"/>
        <w:spacing w:before="0" w:beforeAutospacing="0" w:after="0" w:afterAutospacing="0" w:line="360" w:lineRule="atLeast"/>
        <w:ind w:firstLine="720"/>
        <w:jc w:val="both"/>
        <w:rPr>
          <w:b/>
        </w:rPr>
      </w:pPr>
      <w:r w:rsidRPr="00224898">
        <w:rPr>
          <w:szCs w:val="22"/>
        </w:rPr>
        <w:t>23.4.2.</w:t>
      </w:r>
      <w:r w:rsidRPr="00E46D68">
        <w:rPr>
          <w:b/>
          <w:szCs w:val="22"/>
        </w:rPr>
        <w:tab/>
      </w:r>
      <w:r>
        <w:rPr>
          <w:b/>
          <w:szCs w:val="22"/>
        </w:rPr>
        <w:t xml:space="preserve"> </w:t>
      </w:r>
      <w:r w:rsidRPr="00224898">
        <w:t>rengia</w:t>
      </w:r>
      <w:r w:rsidRPr="00E46D68">
        <w:rPr>
          <w:b/>
        </w:rPr>
        <w:t xml:space="preserve"> </w:t>
      </w:r>
      <w:r w:rsidR="000877CF" w:rsidRPr="00224898">
        <w:rPr>
          <w:strike/>
        </w:rPr>
        <w:t>užsakovo ilgalaikio materialiojo turto, nematerialiojo turto, atsargų, ūkinio inventoriaus, investicijų į kontroliuojamuosius subjektus, gautinų ir mokėtinų sumų sąrašus, informaciją apie gautinų ir mokėtinų sumų suderinimo rezultatus ir kitą reikalingą inventorizacijai atlikti informaciją</w:t>
      </w:r>
      <w:r w:rsidR="000877CF">
        <w:t xml:space="preserve"> </w:t>
      </w:r>
      <w:r w:rsidRPr="00E46D68">
        <w:rPr>
          <w:b/>
        </w:rPr>
        <w:t>turto</w:t>
      </w:r>
      <w:r w:rsidR="00722200">
        <w:rPr>
          <w:b/>
        </w:rPr>
        <w:t xml:space="preserve"> ir įsipareigojimų</w:t>
      </w:r>
      <w:r w:rsidRPr="00E46D68">
        <w:rPr>
          <w:b/>
        </w:rPr>
        <w:t>, nurodyt</w:t>
      </w:r>
      <w:r w:rsidR="00722200">
        <w:rPr>
          <w:b/>
        </w:rPr>
        <w:t>ų</w:t>
      </w:r>
      <w:r w:rsidRPr="00E46D68">
        <w:rPr>
          <w:b/>
        </w:rPr>
        <w:t xml:space="preserve"> Aprašo 12.4 papunktyje, sąrašus, kuriuose pateikiama </w:t>
      </w:r>
      <w:r w:rsidRPr="00460745">
        <w:rPr>
          <w:b/>
        </w:rPr>
        <w:t>a</w:t>
      </w:r>
      <w:r w:rsidR="00501AEC">
        <w:rPr>
          <w:b/>
        </w:rPr>
        <w:t>pskaitos registrų</w:t>
      </w:r>
      <w:r w:rsidRPr="00460745">
        <w:rPr>
          <w:b/>
        </w:rPr>
        <w:t xml:space="preserve"> informacija</w:t>
      </w:r>
      <w:r w:rsidRPr="00E46D68">
        <w:rPr>
          <w:b/>
        </w:rPr>
        <w:t>, užsakovo nurodytu detalumu</w:t>
      </w:r>
      <w:r w:rsidR="00094461">
        <w:rPr>
          <w:b/>
        </w:rPr>
        <w:t xml:space="preserve"> tiek, kiek leidžia </w:t>
      </w:r>
      <w:r w:rsidR="00DB2E31">
        <w:rPr>
          <w:b/>
        </w:rPr>
        <w:t>apskaitos</w:t>
      </w:r>
      <w:r w:rsidR="00094461">
        <w:rPr>
          <w:b/>
        </w:rPr>
        <w:t xml:space="preserve"> IS</w:t>
      </w:r>
      <w:r w:rsidRPr="00E46D68">
        <w:rPr>
          <w:b/>
        </w:rPr>
        <w:t>;</w:t>
      </w:r>
    </w:p>
    <w:p w:rsidR="00D31185" w:rsidRPr="00E46D68" w:rsidRDefault="00D31185" w:rsidP="00D31185">
      <w:pPr>
        <w:pStyle w:val="statymopavad"/>
        <w:shd w:val="clear" w:color="auto" w:fill="FFFFFF"/>
        <w:spacing w:before="0" w:beforeAutospacing="0" w:after="0" w:afterAutospacing="0" w:line="360" w:lineRule="atLeast"/>
        <w:ind w:firstLine="720"/>
        <w:jc w:val="both"/>
        <w:rPr>
          <w:b/>
        </w:rPr>
      </w:pPr>
      <w:r w:rsidRPr="00D06493">
        <w:t>23.4.3.</w:t>
      </w:r>
      <w:r w:rsidRPr="00E46D68">
        <w:rPr>
          <w:b/>
        </w:rPr>
        <w:t xml:space="preserve"> </w:t>
      </w:r>
      <w:r w:rsidR="005F2C9D" w:rsidRPr="00D06493">
        <w:rPr>
          <w:strike/>
        </w:rPr>
        <w:t>užsakovo prašymu dalyvauja atliekant inventorizaciją</w:t>
      </w:r>
      <w:r w:rsidR="005F2C9D">
        <w:t xml:space="preserve"> </w:t>
      </w:r>
      <w:r w:rsidRPr="00E46D68">
        <w:rPr>
          <w:b/>
        </w:rPr>
        <w:t>atlieka turto ir įsipareigojimų, nenurodytų Aprašo 12.4 papunktyje</w:t>
      </w:r>
      <w:r w:rsidR="00257172">
        <w:rPr>
          <w:b/>
        </w:rPr>
        <w:t>,</w:t>
      </w:r>
      <w:r w:rsidRPr="00E46D68">
        <w:rPr>
          <w:b/>
        </w:rPr>
        <w:t xml:space="preserve"> </w:t>
      </w:r>
      <w:r w:rsidR="00257172">
        <w:rPr>
          <w:b/>
        </w:rPr>
        <w:t>bei</w:t>
      </w:r>
      <w:r w:rsidR="00257172" w:rsidRPr="00E46D68">
        <w:rPr>
          <w:b/>
        </w:rPr>
        <w:t xml:space="preserve"> </w:t>
      </w:r>
      <w:r w:rsidRPr="00E46D68">
        <w:rPr>
          <w:b/>
        </w:rPr>
        <w:t>finansavimo sumų inventorizaciją;</w:t>
      </w:r>
    </w:p>
    <w:p w:rsidR="00D31185" w:rsidRDefault="00D31185" w:rsidP="00D31185">
      <w:pPr>
        <w:pStyle w:val="statymopavad"/>
        <w:shd w:val="clear" w:color="auto" w:fill="FFFFFF"/>
        <w:spacing w:before="0" w:beforeAutospacing="0" w:after="0" w:afterAutospacing="0" w:line="360" w:lineRule="atLeast"/>
        <w:ind w:firstLine="720"/>
        <w:jc w:val="both"/>
        <w:rPr>
          <w:b/>
        </w:rPr>
      </w:pPr>
      <w:r w:rsidRPr="00D06493">
        <w:t>23.4.4.</w:t>
      </w:r>
      <w:r w:rsidRPr="00E46D68">
        <w:rPr>
          <w:b/>
        </w:rPr>
        <w:t xml:space="preserve"> </w:t>
      </w:r>
      <w:r w:rsidR="0098355C" w:rsidRPr="00D06493">
        <w:rPr>
          <w:strike/>
        </w:rPr>
        <w:t>sutikrina užsakovo pateiktus inventorizavimo aprašus su užsakovo apskaitos duomenimis</w:t>
      </w:r>
      <w:r w:rsidR="0098355C">
        <w:t xml:space="preserve"> </w:t>
      </w:r>
      <w:r w:rsidRPr="00E46D68">
        <w:rPr>
          <w:b/>
        </w:rPr>
        <w:t>teikia informa</w:t>
      </w:r>
      <w:r w:rsidRPr="0084150B">
        <w:rPr>
          <w:b/>
        </w:rPr>
        <w:t xml:space="preserve">ciją apie nesuderintas turto ir įsipareigojimų, nenurodytų </w:t>
      </w:r>
      <w:r>
        <w:rPr>
          <w:b/>
        </w:rPr>
        <w:t xml:space="preserve">Aprašo </w:t>
      </w:r>
      <w:r w:rsidRPr="0084150B">
        <w:rPr>
          <w:b/>
        </w:rPr>
        <w:t xml:space="preserve">12.4 </w:t>
      </w:r>
      <w:r>
        <w:rPr>
          <w:b/>
        </w:rPr>
        <w:t>papunktyje</w:t>
      </w:r>
      <w:r w:rsidR="00257172">
        <w:rPr>
          <w:b/>
        </w:rPr>
        <w:t>,</w:t>
      </w:r>
      <w:r w:rsidRPr="0084150B">
        <w:rPr>
          <w:b/>
        </w:rPr>
        <w:t xml:space="preserve"> </w:t>
      </w:r>
      <w:r w:rsidR="00257172">
        <w:rPr>
          <w:b/>
        </w:rPr>
        <w:t>bei</w:t>
      </w:r>
      <w:r w:rsidR="00257172" w:rsidRPr="0084150B">
        <w:rPr>
          <w:b/>
        </w:rPr>
        <w:t xml:space="preserve"> </w:t>
      </w:r>
      <w:r w:rsidRPr="0084150B">
        <w:rPr>
          <w:b/>
        </w:rPr>
        <w:t>finansavimo sumas užsakovui, nurody</w:t>
      </w:r>
      <w:r>
        <w:rPr>
          <w:b/>
        </w:rPr>
        <w:t>damas nesuderinimo priežastis</w:t>
      </w:r>
      <w:r w:rsidR="00D051BE">
        <w:rPr>
          <w:b/>
        </w:rPr>
        <w:t xml:space="preserve"> ir, jei reikia, praš</w:t>
      </w:r>
      <w:r w:rsidR="00E62B03">
        <w:rPr>
          <w:b/>
        </w:rPr>
        <w:t>o</w:t>
      </w:r>
      <w:r w:rsidR="00D051BE">
        <w:rPr>
          <w:b/>
        </w:rPr>
        <w:t xml:space="preserve"> pateikti suderinimui</w:t>
      </w:r>
      <w:r w:rsidR="00FC3AA7">
        <w:rPr>
          <w:b/>
        </w:rPr>
        <w:t xml:space="preserve"> trūkstamą apskaitos informaciją</w:t>
      </w:r>
      <w:r>
        <w:rPr>
          <w:b/>
        </w:rPr>
        <w:t>;</w:t>
      </w:r>
    </w:p>
    <w:p w:rsidR="00A93122" w:rsidRDefault="00D31185" w:rsidP="00D31185">
      <w:pPr>
        <w:pStyle w:val="statymopavad"/>
        <w:shd w:val="clear" w:color="auto" w:fill="FFFFFF"/>
        <w:spacing w:before="0" w:beforeAutospacing="0" w:after="0" w:afterAutospacing="0" w:line="360" w:lineRule="atLeast"/>
        <w:ind w:firstLine="720"/>
        <w:jc w:val="both"/>
      </w:pPr>
      <w:r w:rsidRPr="00A63A82">
        <w:t>23.4.5.</w:t>
      </w:r>
      <w:r>
        <w:rPr>
          <w:b/>
        </w:rPr>
        <w:t xml:space="preserve"> </w:t>
      </w:r>
      <w:r w:rsidR="00166351" w:rsidRPr="00D06493">
        <w:rPr>
          <w:strike/>
        </w:rPr>
        <w:t>remdamasis</w:t>
      </w:r>
      <w:r w:rsidR="00D06493">
        <w:rPr>
          <w:strike/>
        </w:rPr>
        <w:t xml:space="preserve"> </w:t>
      </w:r>
      <w:r w:rsidR="00D06493" w:rsidRPr="00D06493">
        <w:rPr>
          <w:b/>
        </w:rPr>
        <w:t>pagal</w:t>
      </w:r>
      <w:r w:rsidR="00166351" w:rsidRPr="00D06493">
        <w:t xml:space="preserve"> užsakovo vadovo</w:t>
      </w:r>
      <w:r w:rsidR="00166351" w:rsidRPr="00D06493">
        <w:rPr>
          <w:strike/>
        </w:rPr>
        <w:t xml:space="preserve"> sprendimu</w:t>
      </w:r>
      <w:r w:rsidR="00D06493">
        <w:t xml:space="preserve"> </w:t>
      </w:r>
      <w:r>
        <w:rPr>
          <w:b/>
        </w:rPr>
        <w:t>sprendim</w:t>
      </w:r>
      <w:r w:rsidR="00F92395">
        <w:rPr>
          <w:b/>
        </w:rPr>
        <w:t>ą</w:t>
      </w:r>
      <w:r>
        <w:rPr>
          <w:b/>
        </w:rPr>
        <w:t xml:space="preserve"> </w:t>
      </w:r>
      <w:r w:rsidRPr="00D06493">
        <w:t>registruoja inventorizacijos rezultatus apskaitoje</w:t>
      </w:r>
      <w:r>
        <w:t>.“</w:t>
      </w:r>
    </w:p>
    <w:p w:rsidR="00F83139" w:rsidRDefault="00F83139" w:rsidP="00F83139">
      <w:pPr>
        <w:pStyle w:val="statymopavad"/>
        <w:numPr>
          <w:ilvl w:val="1"/>
          <w:numId w:val="5"/>
        </w:numPr>
        <w:shd w:val="clear" w:color="auto" w:fill="FFFFFF"/>
        <w:spacing w:before="0" w:beforeAutospacing="0" w:after="0" w:afterAutospacing="0" w:line="360" w:lineRule="atLeast"/>
        <w:ind w:hanging="83"/>
        <w:jc w:val="both"/>
      </w:pPr>
      <w:r w:rsidRPr="00A91427">
        <w:t>Papildyti 23.6.8 papunkčiu:</w:t>
      </w:r>
    </w:p>
    <w:p w:rsidR="00F83139" w:rsidRPr="00F63627" w:rsidRDefault="00F83139" w:rsidP="00F83139">
      <w:pPr>
        <w:pStyle w:val="statymopavad"/>
        <w:shd w:val="clear" w:color="auto" w:fill="FFFFFF"/>
        <w:spacing w:before="0" w:beforeAutospacing="0" w:after="0" w:afterAutospacing="0" w:line="360" w:lineRule="atLeast"/>
        <w:ind w:firstLine="720"/>
        <w:jc w:val="both"/>
      </w:pPr>
      <w:r w:rsidRPr="009942E3">
        <w:t>„</w:t>
      </w:r>
      <w:r>
        <w:rPr>
          <w:b/>
        </w:rPr>
        <w:t>23.6.8. informuoja</w:t>
      </w:r>
      <w:r w:rsidRPr="008D7781">
        <w:rPr>
          <w:b/>
        </w:rPr>
        <w:t xml:space="preserve"> užsakovą</w:t>
      </w:r>
      <w:r>
        <w:rPr>
          <w:b/>
        </w:rPr>
        <w:t xml:space="preserve"> apie jo pateiktus apskaitos dokumentus</w:t>
      </w:r>
      <w:r w:rsidR="00142C71">
        <w:rPr>
          <w:b/>
        </w:rPr>
        <w:t>,</w:t>
      </w:r>
      <w:r>
        <w:rPr>
          <w:b/>
        </w:rPr>
        <w:t xml:space="preserve"> neatitinkančius jų formos </w:t>
      </w:r>
      <w:r w:rsidRPr="005459AA">
        <w:rPr>
          <w:b/>
          <w:bCs/>
        </w:rPr>
        <w:t xml:space="preserve">ir </w:t>
      </w:r>
      <w:r w:rsidR="00116E75">
        <w:rPr>
          <w:b/>
          <w:bCs/>
        </w:rPr>
        <w:t xml:space="preserve">(arba) </w:t>
      </w:r>
      <w:r w:rsidRPr="005459AA">
        <w:rPr>
          <w:b/>
          <w:bCs/>
        </w:rPr>
        <w:t>turin</w:t>
      </w:r>
      <w:r>
        <w:rPr>
          <w:b/>
          <w:bCs/>
        </w:rPr>
        <w:t>io</w:t>
      </w:r>
      <w:r w:rsidRPr="005459AA">
        <w:rPr>
          <w:b/>
          <w:bCs/>
        </w:rPr>
        <w:t xml:space="preserve"> reikalavim</w:t>
      </w:r>
      <w:r>
        <w:rPr>
          <w:b/>
          <w:bCs/>
        </w:rPr>
        <w:t>ų</w:t>
      </w:r>
      <w:r w:rsidR="00142C71">
        <w:rPr>
          <w:b/>
          <w:bCs/>
        </w:rPr>
        <w:t>,</w:t>
      </w:r>
      <w:r w:rsidRPr="00DB2E31">
        <w:rPr>
          <w:b/>
        </w:rPr>
        <w:t xml:space="preserve"> </w:t>
      </w:r>
      <w:r w:rsidR="00116E75">
        <w:rPr>
          <w:b/>
        </w:rPr>
        <w:t xml:space="preserve">taip pat apie užsakovo nurodymų nevykdymo priežastis </w:t>
      </w:r>
      <w:r w:rsidRPr="008D7781">
        <w:rPr>
          <w:b/>
        </w:rPr>
        <w:t>p</w:t>
      </w:r>
      <w:r>
        <w:rPr>
          <w:b/>
        </w:rPr>
        <w:t xml:space="preserve">er </w:t>
      </w:r>
      <w:r w:rsidR="00B368CE">
        <w:rPr>
          <w:b/>
        </w:rPr>
        <w:t>2</w:t>
      </w:r>
      <w:r w:rsidRPr="008D7781">
        <w:rPr>
          <w:b/>
        </w:rPr>
        <w:t xml:space="preserve"> darbo dienas nuo apskaitos dokumentų </w:t>
      </w:r>
      <w:r w:rsidR="00116E75">
        <w:rPr>
          <w:b/>
        </w:rPr>
        <w:t xml:space="preserve">ar užsakovo nurodymų </w:t>
      </w:r>
      <w:r w:rsidRPr="008D7781">
        <w:rPr>
          <w:b/>
        </w:rPr>
        <w:t xml:space="preserve">gavimo dienos </w:t>
      </w:r>
      <w:r>
        <w:rPr>
          <w:b/>
        </w:rPr>
        <w:t>centralizuotos apskaitos įstaigos nustatyta tvarka</w:t>
      </w:r>
      <w:r>
        <w:rPr>
          <w:b/>
          <w:bCs/>
        </w:rPr>
        <w:t>;</w:t>
      </w:r>
      <w:r w:rsidRPr="009942E3">
        <w:rPr>
          <w:bCs/>
        </w:rPr>
        <w:t>“.</w:t>
      </w:r>
    </w:p>
    <w:p w:rsidR="00A93122" w:rsidRDefault="00DC522F" w:rsidP="00D90514">
      <w:pPr>
        <w:pStyle w:val="statymopavad"/>
        <w:numPr>
          <w:ilvl w:val="1"/>
          <w:numId w:val="5"/>
        </w:numPr>
        <w:shd w:val="clear" w:color="auto" w:fill="FFFFFF"/>
        <w:tabs>
          <w:tab w:val="left" w:pos="1276"/>
        </w:tabs>
        <w:spacing w:before="0" w:beforeAutospacing="0" w:after="0" w:afterAutospacing="0" w:line="360" w:lineRule="atLeast"/>
        <w:ind w:hanging="83"/>
        <w:jc w:val="both"/>
      </w:pPr>
      <w:r>
        <w:lastRenderedPageBreak/>
        <w:t xml:space="preserve">Papildyti </w:t>
      </w:r>
      <w:r w:rsidR="00D42966">
        <w:t>V</w:t>
      </w:r>
      <w:r w:rsidR="001214C8">
        <w:t>I</w:t>
      </w:r>
      <w:r w:rsidR="00D42966">
        <w:t xml:space="preserve"> skyrių </w:t>
      </w:r>
      <w:r w:rsidRPr="00DC522F">
        <w:t>23</w:t>
      </w:r>
      <w:r w:rsidRPr="00DC522F">
        <w:rPr>
          <w:vertAlign w:val="superscript"/>
        </w:rPr>
        <w:t>1</w:t>
      </w:r>
      <w:r>
        <w:t xml:space="preserve"> punktu:</w:t>
      </w:r>
    </w:p>
    <w:p w:rsidR="00DC522F" w:rsidRPr="00DC522F" w:rsidRDefault="00F63627" w:rsidP="00DC522F">
      <w:pPr>
        <w:tabs>
          <w:tab w:val="left" w:pos="1560"/>
        </w:tabs>
        <w:suppressAutoHyphens/>
        <w:spacing w:line="360" w:lineRule="atLeast"/>
        <w:ind w:firstLine="709"/>
        <w:jc w:val="both"/>
        <w:textAlignment w:val="baseline"/>
        <w:rPr>
          <w:b/>
        </w:rPr>
      </w:pPr>
      <w:r>
        <w:t>„</w:t>
      </w:r>
      <w:r w:rsidR="00DC522F" w:rsidRPr="00DC522F">
        <w:rPr>
          <w:b/>
        </w:rPr>
        <w:t>23</w:t>
      </w:r>
      <w:r w:rsidR="00DC522F" w:rsidRPr="00DC522F">
        <w:rPr>
          <w:b/>
          <w:vertAlign w:val="superscript"/>
        </w:rPr>
        <w:t>1</w:t>
      </w:r>
      <w:r w:rsidR="00DC522F" w:rsidRPr="00DC522F">
        <w:rPr>
          <w:b/>
        </w:rPr>
        <w:t>. Centralizuotos apskaitos įstaigos paskirti atsakingi asmenys turi teisę:</w:t>
      </w:r>
    </w:p>
    <w:p w:rsidR="00116E75" w:rsidRPr="00116E75" w:rsidRDefault="00116E75" w:rsidP="00116E75">
      <w:pPr>
        <w:tabs>
          <w:tab w:val="left" w:pos="1560"/>
        </w:tabs>
        <w:suppressAutoHyphens/>
        <w:spacing w:line="360" w:lineRule="atLeast"/>
        <w:ind w:firstLine="720"/>
        <w:jc w:val="both"/>
        <w:textAlignment w:val="baseline"/>
        <w:rPr>
          <w:b/>
        </w:rPr>
      </w:pPr>
      <w:r w:rsidRPr="00116E75">
        <w:rPr>
          <w:b/>
        </w:rPr>
        <w:t>23</w:t>
      </w:r>
      <w:r w:rsidRPr="00116E75">
        <w:rPr>
          <w:b/>
          <w:vertAlign w:val="superscript"/>
        </w:rPr>
        <w:t>1</w:t>
      </w:r>
      <w:r w:rsidRPr="00116E75">
        <w:rPr>
          <w:b/>
        </w:rPr>
        <w:t xml:space="preserve">.1. reikalauti, kad užsakovo pateikti apskaitos dokumentai atitiktų jų formos </w:t>
      </w:r>
      <w:r w:rsidRPr="00116E75">
        <w:rPr>
          <w:b/>
          <w:bCs/>
        </w:rPr>
        <w:t>ir (arba) turinio reikalavimus,</w:t>
      </w:r>
      <w:r w:rsidRPr="00116E75">
        <w:rPr>
          <w:b/>
        </w:rPr>
        <w:t xml:space="preserve"> prašyti užsakovo pateikti patikslintus apskaitos dokumentus, papildomą ar trūkstamą apskaitos informaciją;</w:t>
      </w:r>
    </w:p>
    <w:p w:rsidR="00116E75" w:rsidRPr="001402E8" w:rsidRDefault="00116E75" w:rsidP="00116E75">
      <w:pPr>
        <w:pStyle w:val="statymopavad"/>
        <w:shd w:val="clear" w:color="auto" w:fill="FFFFFF"/>
        <w:spacing w:before="0" w:beforeAutospacing="0" w:after="0" w:afterAutospacing="0" w:line="360" w:lineRule="atLeast"/>
        <w:ind w:firstLine="720"/>
        <w:jc w:val="both"/>
      </w:pPr>
      <w:r w:rsidRPr="00116E75">
        <w:rPr>
          <w:b/>
        </w:rPr>
        <w:t>23</w:t>
      </w:r>
      <w:r w:rsidRPr="00116E75">
        <w:rPr>
          <w:b/>
          <w:vertAlign w:val="superscript"/>
        </w:rPr>
        <w:t>1</w:t>
      </w:r>
      <w:r w:rsidRPr="00116E75">
        <w:rPr>
          <w:b/>
        </w:rPr>
        <w:t>.2. nepriimti užsakovo pateiktų apskaitos dokumentų, nevykdyti užsakovo nurodymų, jeigu pateikiami apskaitos dokumentai, neatitinkantys jų formos ir (arba) turinio reikalavimų, arba tokie veiksmai prieštarauja teisės aktams, reglamentuojantiems apskaitos tvarkymą, ataskaitų rengimą ir teikimą.</w:t>
      </w:r>
      <w:r w:rsidRPr="001402E8">
        <w:t>“</w:t>
      </w:r>
    </w:p>
    <w:p w:rsidR="00F63627" w:rsidRDefault="00F63627" w:rsidP="00D90514">
      <w:pPr>
        <w:pStyle w:val="statymopavad"/>
        <w:numPr>
          <w:ilvl w:val="1"/>
          <w:numId w:val="5"/>
        </w:numPr>
        <w:shd w:val="clear" w:color="auto" w:fill="FFFFFF"/>
        <w:tabs>
          <w:tab w:val="left" w:pos="1276"/>
        </w:tabs>
        <w:spacing w:before="0" w:beforeAutospacing="0" w:after="0" w:afterAutospacing="0" w:line="360" w:lineRule="atLeast"/>
        <w:ind w:hanging="83"/>
        <w:jc w:val="both"/>
      </w:pPr>
      <w:r>
        <w:t>Pakeisti 1 priedo 14 punktą ir jį išdėstyti taip:</w:t>
      </w:r>
    </w:p>
    <w:p w:rsidR="00F63627" w:rsidRDefault="00F63627" w:rsidP="00F63627">
      <w:pPr>
        <w:tabs>
          <w:tab w:val="left" w:pos="851"/>
          <w:tab w:val="left" w:pos="993"/>
          <w:tab w:val="left" w:pos="1134"/>
        </w:tabs>
        <w:suppressAutoHyphens/>
        <w:spacing w:line="360" w:lineRule="atLeast"/>
        <w:ind w:firstLine="709"/>
        <w:jc w:val="both"/>
        <w:textAlignment w:val="baseline"/>
      </w:pPr>
      <w:r>
        <w:t xml:space="preserve">„14. Sutartis įsigalioja nuo jos pasirašymo dienos ir galioja iki ______________/ neterminuotai. </w:t>
      </w:r>
    </w:p>
    <w:p w:rsidR="0084150B" w:rsidRPr="00F63627" w:rsidRDefault="00F63627" w:rsidP="00F63627">
      <w:pPr>
        <w:pStyle w:val="statymopavad"/>
        <w:shd w:val="clear" w:color="auto" w:fill="FFFFFF"/>
        <w:spacing w:before="0" w:beforeAutospacing="0" w:after="0" w:afterAutospacing="0" w:line="360" w:lineRule="atLeast"/>
        <w:ind w:firstLine="720"/>
        <w:jc w:val="both"/>
      </w:pPr>
      <w:r w:rsidRPr="00F63627">
        <w:rPr>
          <w:b/>
        </w:rPr>
        <w:t xml:space="preserve">Sutartis laikoma nutraukta </w:t>
      </w:r>
      <w:r w:rsidR="00277638">
        <w:rPr>
          <w:b/>
        </w:rPr>
        <w:t xml:space="preserve">Užsakovo </w:t>
      </w:r>
      <w:r w:rsidRPr="00F63627">
        <w:rPr>
          <w:b/>
        </w:rPr>
        <w:t xml:space="preserve">reorganizavimo arba likvidavimo dieną arba kai </w:t>
      </w:r>
      <w:r w:rsidR="00277638">
        <w:rPr>
          <w:b/>
        </w:rPr>
        <w:t xml:space="preserve">Užsakovas </w:t>
      </w:r>
      <w:r w:rsidRPr="00F63627">
        <w:rPr>
          <w:b/>
        </w:rPr>
        <w:t>yra išbraukiama</w:t>
      </w:r>
      <w:r w:rsidR="000C2F68">
        <w:rPr>
          <w:b/>
        </w:rPr>
        <w:t>s</w:t>
      </w:r>
      <w:r w:rsidRPr="00F63627">
        <w:rPr>
          <w:b/>
        </w:rPr>
        <w:t xml:space="preserve"> iš </w:t>
      </w:r>
      <w:r w:rsidRPr="00F63627">
        <w:rPr>
          <w:b/>
          <w:color w:val="000000"/>
        </w:rPr>
        <w:t xml:space="preserve">Lietuvos Respublikos Vyriausybės kanceliarijos, ministerijų, Vyriausybės įstaigų, Vyriausybės atstovų įstaigos, atitinkamo ministro valdymo sritims priskirtų įstaigų prie ministerijos, kitų biudžetinių įstaigų, kurių savininko teises </w:t>
      </w:r>
      <w:r w:rsidR="0099614F">
        <w:rPr>
          <w:b/>
          <w:color w:val="000000"/>
        </w:rPr>
        <w:t>i</w:t>
      </w:r>
      <w:r w:rsidRPr="00F63627">
        <w:rPr>
          <w:b/>
          <w:color w:val="000000"/>
        </w:rPr>
        <w:t>r pareigas įgyvendina Lietuvos Respublikos Vyriausybė arba jos įgaliota institucija, kurių buhalterinės apskaitos tvarkymo ir personalo administravimo funkcijos atliekamos centralizuotai, sąrašo, patvirtinto Lietuvos Respublikos Vyriausybės</w:t>
      </w:r>
      <w:r w:rsidR="0099614F">
        <w:rPr>
          <w:b/>
          <w:color w:val="000000"/>
        </w:rPr>
        <w:t xml:space="preserve"> 2018</w:t>
      </w:r>
      <w:r w:rsidRPr="00F63627">
        <w:rPr>
          <w:b/>
          <w:color w:val="000000"/>
        </w:rPr>
        <w:t xml:space="preserve"> </w:t>
      </w:r>
      <w:r w:rsidR="0099614F">
        <w:rPr>
          <w:b/>
          <w:color w:val="000000"/>
        </w:rPr>
        <w:t xml:space="preserve">m. vasario 7 d. </w:t>
      </w:r>
      <w:r w:rsidRPr="00F63627">
        <w:rPr>
          <w:b/>
          <w:color w:val="000000"/>
        </w:rPr>
        <w:t>nutarimu</w:t>
      </w:r>
      <w:r w:rsidR="0099614F">
        <w:rPr>
          <w:b/>
          <w:color w:val="000000"/>
        </w:rPr>
        <w:t xml:space="preserve"> Nr. 126 „Dėl buhalterinės apskaitos tvarkymo ir personalo administravim</w:t>
      </w:r>
      <w:r w:rsidR="00B4231A">
        <w:rPr>
          <w:b/>
          <w:color w:val="000000"/>
        </w:rPr>
        <w:t>o f</w:t>
      </w:r>
      <w:r w:rsidR="0099614F">
        <w:rPr>
          <w:b/>
          <w:color w:val="000000"/>
        </w:rPr>
        <w:t>unkcijų atlikimo centralizuotai</w:t>
      </w:r>
      <w:r w:rsidRPr="00F63627">
        <w:rPr>
          <w:b/>
          <w:color w:val="000000"/>
        </w:rPr>
        <w:t>.</w:t>
      </w:r>
      <w:r>
        <w:t>“</w:t>
      </w:r>
    </w:p>
    <w:p w:rsidR="00116E75" w:rsidRPr="001402E8" w:rsidRDefault="00116E75" w:rsidP="00116E75">
      <w:pPr>
        <w:pStyle w:val="statymopavad"/>
        <w:numPr>
          <w:ilvl w:val="1"/>
          <w:numId w:val="5"/>
        </w:numPr>
        <w:shd w:val="clear" w:color="auto" w:fill="FFFFFF"/>
        <w:tabs>
          <w:tab w:val="left" w:pos="1276"/>
        </w:tabs>
        <w:spacing w:before="0" w:beforeAutospacing="0" w:after="0" w:afterAutospacing="0" w:line="360" w:lineRule="atLeast"/>
        <w:ind w:left="0" w:firstLine="720"/>
        <w:jc w:val="both"/>
      </w:pPr>
      <w:r w:rsidRPr="001402E8">
        <w:t>Pakeisti 1 priedo 3.3 papunktį ir jį išdėstyti taip:</w:t>
      </w:r>
    </w:p>
    <w:p w:rsidR="00116E75" w:rsidRPr="00CE1ABE" w:rsidRDefault="00116E75" w:rsidP="00116E75">
      <w:pPr>
        <w:pStyle w:val="statymopavad"/>
        <w:shd w:val="clear" w:color="auto" w:fill="FFFFFF"/>
        <w:spacing w:before="0" w:beforeAutospacing="0" w:after="0" w:afterAutospacing="0" w:line="360" w:lineRule="atLeast"/>
        <w:ind w:firstLine="720"/>
        <w:jc w:val="both"/>
      </w:pPr>
      <w:r w:rsidRPr="00522B4E">
        <w:t>„3.3.</w:t>
      </w:r>
      <w:r w:rsidRPr="00522B4E">
        <w:tab/>
      </w:r>
      <w:r w:rsidRPr="00116E75">
        <w:rPr>
          <w:strike/>
        </w:rPr>
        <w:t>nepažeisdamas teisės aktuose, reglamentuojančiuose viešojo sektoriaus subjektų buhalterinės apskaitos tvarkymą ir finansinių bei biudžeto vykdymo ataskaitų rinkinių parengimą, nustatytos tvarkos ir terminų,</w:t>
      </w:r>
      <w:r>
        <w:t xml:space="preserve"> Sutarties 3.2 papunktyje nurodytų ataskaitų </w:t>
      </w:r>
      <w:r w:rsidRPr="003B6AD7">
        <w:rPr>
          <w:strike/>
        </w:rPr>
        <w:t>ir kitos Užsakovo prašomos buhalterinės apskaitos informacijos</w:t>
      </w:r>
      <w:r>
        <w:t xml:space="preserve"> pateikimą Užsakovui ne vėliau kaip </w:t>
      </w:r>
      <w:r w:rsidRPr="003B6AD7">
        <w:rPr>
          <w:strike/>
        </w:rPr>
        <w:t>per 5 darbo dienas nuo šių ataskaitų parengimo ar nuo Užsakovo kreipimosi dėl kitos buhalterinės apskaitos informacijos pateikimo</w:t>
      </w:r>
      <w:r>
        <w:t xml:space="preserve"> </w:t>
      </w:r>
      <w:r w:rsidR="003B6AD7" w:rsidRPr="003B6AD7">
        <w:rPr>
          <w:b/>
        </w:rPr>
        <w:t>likus 4 darbo dienoms iki teisės aktuose, reglamentuojančiuose jų pateikimą, nurodytos atitinkamų ataskaitų rinkinių pateikimo kontroliuojančiajam viešojo sektoriaus subjektui ir (arba) Finansų ministerijai dienos, o kitos Užsakovo prašomos buhalterinės apskaitos informacijos pateikimą Užsakovui ne vėliau kaip per 4 darbo dienas nuo Užsakovo kreipimosi</w:t>
      </w:r>
      <w:r w:rsidR="003B6AD7">
        <w:t xml:space="preserve"> </w:t>
      </w:r>
      <w:r>
        <w:t>(nurodyti ataskaitas ir konkretų jų pateikimo terminą</w:t>
      </w:r>
      <w:r w:rsidRPr="003B6AD7">
        <w:rPr>
          <w:strike/>
        </w:rPr>
        <w:t>, kuris visais atvejais negali būti ilgesnis kaip 5 darbo dienos</w:t>
      </w:r>
      <w:r>
        <w:t>):_____________;</w:t>
      </w:r>
      <w:r w:rsidRPr="00CE1ABE">
        <w:t>“.</w:t>
      </w:r>
    </w:p>
    <w:p w:rsidR="0084150B" w:rsidRDefault="00F63627" w:rsidP="00D90514">
      <w:pPr>
        <w:pStyle w:val="statymopavad"/>
        <w:numPr>
          <w:ilvl w:val="1"/>
          <w:numId w:val="5"/>
        </w:numPr>
        <w:shd w:val="clear" w:color="auto" w:fill="FFFFFF"/>
        <w:tabs>
          <w:tab w:val="left" w:pos="1276"/>
        </w:tabs>
        <w:spacing w:before="0" w:beforeAutospacing="0" w:after="0" w:afterAutospacing="0" w:line="360" w:lineRule="atLeast"/>
        <w:ind w:hanging="83"/>
        <w:jc w:val="both"/>
      </w:pPr>
      <w:r>
        <w:t>Papildyti 1 priedą 22 punktu:</w:t>
      </w:r>
    </w:p>
    <w:p w:rsidR="00F63627" w:rsidRPr="00E93DFA" w:rsidRDefault="00F63627" w:rsidP="00E93DFA">
      <w:pPr>
        <w:pStyle w:val="Standard"/>
        <w:tabs>
          <w:tab w:val="left" w:pos="9360"/>
        </w:tabs>
        <w:spacing w:line="360" w:lineRule="atLeast"/>
        <w:ind w:firstLine="709"/>
        <w:jc w:val="both"/>
        <w:rPr>
          <w:rFonts w:ascii="Times New Roman" w:eastAsia="Times New Roman" w:hAnsi="Times New Roman" w:cs="Times New Roman"/>
          <w:b/>
          <w:lang w:eastAsia="lt-LT"/>
        </w:rPr>
      </w:pPr>
      <w:r>
        <w:rPr>
          <w:rFonts w:ascii="Times New Roman" w:eastAsia="Times New Roman" w:hAnsi="Times New Roman" w:cs="Times New Roman"/>
          <w:lang w:eastAsia="lt-LT"/>
        </w:rPr>
        <w:t>„</w:t>
      </w:r>
      <w:r w:rsidRPr="00F63627">
        <w:rPr>
          <w:rFonts w:ascii="Times New Roman" w:eastAsia="Times New Roman" w:hAnsi="Times New Roman" w:cs="Times New Roman"/>
          <w:b/>
          <w:lang w:eastAsia="lt-LT"/>
        </w:rPr>
        <w:t>22. Šalių įgalioti asmenys, kurie stebi, prižiūri, koordinuoja, kontroliuoja, kaip vykdoma Sutartis</w:t>
      </w:r>
      <w:r w:rsidR="009B4E51">
        <w:rPr>
          <w:rFonts w:ascii="Times New Roman" w:eastAsia="Times New Roman" w:hAnsi="Times New Roman" w:cs="Times New Roman"/>
          <w:b/>
          <w:lang w:eastAsia="lt-LT"/>
        </w:rPr>
        <w:t>:</w:t>
      </w:r>
    </w:p>
    <w:tbl>
      <w:tblPr>
        <w:tblW w:w="9072" w:type="dxa"/>
        <w:tblInd w:w="108" w:type="dxa"/>
        <w:tblLayout w:type="fixed"/>
        <w:tblCellMar>
          <w:left w:w="10" w:type="dxa"/>
          <w:right w:w="10" w:type="dxa"/>
        </w:tblCellMar>
        <w:tblLook w:val="0000" w:firstRow="0" w:lastRow="0" w:firstColumn="0" w:lastColumn="0" w:noHBand="0" w:noVBand="0"/>
      </w:tblPr>
      <w:tblGrid>
        <w:gridCol w:w="2268"/>
        <w:gridCol w:w="3228"/>
        <w:gridCol w:w="3576"/>
      </w:tblGrid>
      <w:tr w:rsidR="00F63627" w:rsidRPr="00F63627" w:rsidTr="001A546F">
        <w:trPr>
          <w:trHeight w:val="390"/>
        </w:trPr>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F63627" w:rsidRPr="00F63627" w:rsidRDefault="00F63627" w:rsidP="001A546F">
            <w:pPr>
              <w:pStyle w:val="Standard"/>
              <w:snapToGrid w:val="0"/>
              <w:spacing w:line="360" w:lineRule="auto"/>
              <w:jc w:val="center"/>
              <w:rPr>
                <w:rFonts w:ascii="Times New Roman" w:eastAsia="Times New Roman" w:hAnsi="Times New Roman"/>
                <w:b/>
                <w:bCs/>
              </w:rPr>
            </w:pPr>
          </w:p>
        </w:tc>
        <w:tc>
          <w:tcPr>
            <w:tcW w:w="3228" w:type="dxa"/>
            <w:tcBorders>
              <w:top w:val="single" w:sz="4" w:space="0" w:color="000000"/>
              <w:left w:val="single" w:sz="4" w:space="0" w:color="000000"/>
              <w:bottom w:val="single" w:sz="4" w:space="0" w:color="000000"/>
            </w:tcBorders>
            <w:tcMar>
              <w:top w:w="0" w:type="dxa"/>
              <w:left w:w="108" w:type="dxa"/>
              <w:bottom w:w="0" w:type="dxa"/>
              <w:right w:w="108" w:type="dxa"/>
            </w:tcMar>
          </w:tcPr>
          <w:p w:rsidR="00F63627" w:rsidRPr="00325AB4" w:rsidRDefault="00F63627" w:rsidP="000539F1">
            <w:pPr>
              <w:pStyle w:val="Standard"/>
              <w:snapToGrid w:val="0"/>
              <w:jc w:val="center"/>
              <w:rPr>
                <w:rFonts w:ascii="Times New Roman" w:eastAsia="Times New Roman" w:hAnsi="Times New Roman"/>
                <w:b/>
                <w:bCs/>
              </w:rPr>
            </w:pPr>
            <w:r w:rsidRPr="00325AB4">
              <w:rPr>
                <w:rFonts w:ascii="Times New Roman" w:eastAsia="Times New Roman" w:hAnsi="Times New Roman"/>
                <w:b/>
                <w:bCs/>
              </w:rPr>
              <w:t>Užsakov</w:t>
            </w:r>
            <w:r w:rsidR="000539F1" w:rsidRPr="00325AB4">
              <w:rPr>
                <w:rFonts w:ascii="Times New Roman" w:eastAsia="Times New Roman" w:hAnsi="Times New Roman"/>
                <w:b/>
                <w:bCs/>
              </w:rPr>
              <w:t xml:space="preserve">o įgaliotas asmuo </w:t>
            </w:r>
          </w:p>
          <w:p w:rsidR="000539F1" w:rsidRPr="00325AB4" w:rsidRDefault="000539F1" w:rsidP="000539F1">
            <w:pPr>
              <w:pStyle w:val="Standard"/>
              <w:snapToGrid w:val="0"/>
              <w:jc w:val="center"/>
              <w:rPr>
                <w:rFonts w:ascii="Times New Roman" w:eastAsia="Times New Roman" w:hAnsi="Times New Roman"/>
                <w:b/>
                <w:bCs/>
              </w:rPr>
            </w:pP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3627" w:rsidRPr="00325AB4" w:rsidRDefault="00F63627" w:rsidP="000539F1">
            <w:pPr>
              <w:pStyle w:val="Standard"/>
              <w:jc w:val="center"/>
              <w:rPr>
                <w:rFonts w:ascii="Times New Roman" w:eastAsia="Times New Roman" w:hAnsi="Times New Roman"/>
                <w:b/>
                <w:bCs/>
              </w:rPr>
            </w:pPr>
            <w:r w:rsidRPr="00325AB4">
              <w:rPr>
                <w:rFonts w:ascii="Times New Roman" w:eastAsia="Times New Roman" w:hAnsi="Times New Roman"/>
                <w:b/>
                <w:bCs/>
              </w:rPr>
              <w:t>Tvarkytoj</w:t>
            </w:r>
            <w:r w:rsidR="000539F1" w:rsidRPr="00325AB4">
              <w:rPr>
                <w:rFonts w:ascii="Times New Roman" w:eastAsia="Times New Roman" w:hAnsi="Times New Roman"/>
                <w:b/>
                <w:bCs/>
              </w:rPr>
              <w:t xml:space="preserve">o įgaliotas asmuo </w:t>
            </w:r>
          </w:p>
          <w:p w:rsidR="000539F1" w:rsidRPr="00D06CA0" w:rsidRDefault="000539F1" w:rsidP="000539F1">
            <w:pPr>
              <w:pStyle w:val="Standard"/>
              <w:jc w:val="center"/>
              <w:rPr>
                <w:rFonts w:ascii="Times New Roman" w:eastAsia="Times New Roman" w:hAnsi="Times New Roman"/>
                <w:b/>
                <w:bCs/>
              </w:rPr>
            </w:pPr>
          </w:p>
        </w:tc>
      </w:tr>
      <w:tr w:rsidR="00D06CA0" w:rsidRPr="00F63627" w:rsidTr="001A546F">
        <w:trPr>
          <w:trHeight w:val="390"/>
        </w:trPr>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D06CA0" w:rsidRPr="00F63627" w:rsidRDefault="00D06CA0" w:rsidP="00585070">
            <w:pPr>
              <w:pStyle w:val="Standard"/>
              <w:snapToGrid w:val="0"/>
              <w:spacing w:line="360" w:lineRule="auto"/>
              <w:jc w:val="right"/>
              <w:rPr>
                <w:rFonts w:ascii="Times New Roman" w:eastAsia="Times New Roman" w:hAnsi="Times New Roman"/>
                <w:b/>
                <w:bCs/>
              </w:rPr>
            </w:pPr>
            <w:r>
              <w:rPr>
                <w:rFonts w:ascii="Times New Roman" w:eastAsia="Times New Roman" w:hAnsi="Times New Roman"/>
                <w:b/>
                <w:bCs/>
              </w:rPr>
              <w:t>P</w:t>
            </w:r>
            <w:r w:rsidRPr="007C66F3">
              <w:rPr>
                <w:rFonts w:ascii="Times New Roman" w:eastAsia="Times New Roman" w:hAnsi="Times New Roman"/>
                <w:b/>
                <w:bCs/>
              </w:rPr>
              <w:t>areigos</w:t>
            </w:r>
            <w:r>
              <w:rPr>
                <w:rFonts w:ascii="Times New Roman" w:eastAsia="Times New Roman" w:hAnsi="Times New Roman"/>
                <w:b/>
                <w:bCs/>
              </w:rPr>
              <w:t>, vardas ir</w:t>
            </w:r>
            <w:r w:rsidRPr="007C66F3">
              <w:rPr>
                <w:rFonts w:ascii="Times New Roman" w:eastAsia="Times New Roman" w:hAnsi="Times New Roman"/>
                <w:b/>
                <w:bCs/>
              </w:rPr>
              <w:t xml:space="preserve"> </w:t>
            </w:r>
            <w:r w:rsidRPr="007C66F3">
              <w:rPr>
                <w:rFonts w:ascii="Times New Roman" w:eastAsia="Times New Roman" w:hAnsi="Times New Roman"/>
                <w:b/>
                <w:bCs/>
              </w:rPr>
              <w:lastRenderedPageBreak/>
              <w:t>pavardė</w:t>
            </w:r>
          </w:p>
        </w:tc>
        <w:tc>
          <w:tcPr>
            <w:tcW w:w="3228" w:type="dxa"/>
            <w:tcBorders>
              <w:top w:val="single" w:sz="4" w:space="0" w:color="000000"/>
              <w:left w:val="single" w:sz="4" w:space="0" w:color="000000"/>
              <w:bottom w:val="single" w:sz="4" w:space="0" w:color="000000"/>
            </w:tcBorders>
            <w:tcMar>
              <w:top w:w="0" w:type="dxa"/>
              <w:left w:w="108" w:type="dxa"/>
              <w:bottom w:w="0" w:type="dxa"/>
              <w:right w:w="108" w:type="dxa"/>
            </w:tcMar>
          </w:tcPr>
          <w:p w:rsidR="00D06CA0" w:rsidRPr="00325AB4" w:rsidRDefault="00D06CA0" w:rsidP="000539F1">
            <w:pPr>
              <w:pStyle w:val="Standard"/>
              <w:snapToGrid w:val="0"/>
              <w:jc w:val="center"/>
              <w:rPr>
                <w:rFonts w:ascii="Times New Roman" w:eastAsia="Times New Roman" w:hAnsi="Times New Roman"/>
                <w:b/>
                <w:bCs/>
              </w:rPr>
            </w:pP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6CA0" w:rsidRPr="00D06CA0" w:rsidRDefault="00D06CA0" w:rsidP="000539F1">
            <w:pPr>
              <w:pStyle w:val="Standard"/>
              <w:jc w:val="center"/>
              <w:rPr>
                <w:rFonts w:ascii="Times New Roman" w:eastAsia="Times New Roman" w:hAnsi="Times New Roman"/>
                <w:b/>
                <w:bCs/>
              </w:rPr>
            </w:pPr>
          </w:p>
        </w:tc>
      </w:tr>
      <w:tr w:rsidR="00F63627" w:rsidRPr="00F63627" w:rsidTr="001A546F">
        <w:trPr>
          <w:trHeight w:val="127"/>
        </w:trPr>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F63627" w:rsidRPr="00F63627" w:rsidRDefault="00F63627" w:rsidP="001A546F">
            <w:pPr>
              <w:pStyle w:val="Standard"/>
              <w:spacing w:line="360" w:lineRule="auto"/>
              <w:ind w:firstLine="851"/>
              <w:jc w:val="both"/>
              <w:rPr>
                <w:rFonts w:ascii="Times New Roman" w:eastAsia="Times New Roman" w:hAnsi="Times New Roman"/>
                <w:b/>
                <w:bCs/>
              </w:rPr>
            </w:pPr>
            <w:r w:rsidRPr="00F63627">
              <w:rPr>
                <w:rFonts w:ascii="Times New Roman" w:eastAsia="Times New Roman" w:hAnsi="Times New Roman"/>
                <w:b/>
                <w:bCs/>
              </w:rPr>
              <w:lastRenderedPageBreak/>
              <w:t>Telefonas</w:t>
            </w:r>
          </w:p>
        </w:tc>
        <w:tc>
          <w:tcPr>
            <w:tcW w:w="3228" w:type="dxa"/>
            <w:tcBorders>
              <w:top w:val="single" w:sz="4" w:space="0" w:color="000000"/>
              <w:left w:val="single" w:sz="4" w:space="0" w:color="000000"/>
              <w:bottom w:val="single" w:sz="4" w:space="0" w:color="000000"/>
            </w:tcBorders>
            <w:tcMar>
              <w:top w:w="0" w:type="dxa"/>
              <w:left w:w="108" w:type="dxa"/>
              <w:bottom w:w="0" w:type="dxa"/>
              <w:right w:w="108" w:type="dxa"/>
            </w:tcMar>
          </w:tcPr>
          <w:p w:rsidR="00F63627" w:rsidRPr="00F63627" w:rsidRDefault="00F63627" w:rsidP="001A546F">
            <w:pPr>
              <w:pStyle w:val="Standard"/>
              <w:snapToGrid w:val="0"/>
              <w:spacing w:line="360" w:lineRule="auto"/>
              <w:ind w:firstLine="851"/>
              <w:jc w:val="both"/>
              <w:rPr>
                <w:rFonts w:ascii="Times New Roman" w:eastAsia="Times New Roman" w:hAnsi="Times New Roman"/>
                <w:b/>
                <w:bCs/>
              </w:rPr>
            </w:pP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3627" w:rsidRPr="00325AB4" w:rsidRDefault="00F63627" w:rsidP="001A546F">
            <w:pPr>
              <w:pStyle w:val="Standard"/>
              <w:spacing w:line="360" w:lineRule="auto"/>
              <w:ind w:firstLine="851"/>
              <w:jc w:val="both"/>
              <w:rPr>
                <w:rFonts w:ascii="MS Gothic" w:eastAsia="MS Gothic" w:hAnsi="MS Gothic" w:cs="MS Gothic"/>
                <w:b/>
                <w:lang w:val="en-US"/>
              </w:rPr>
            </w:pPr>
          </w:p>
        </w:tc>
      </w:tr>
      <w:tr w:rsidR="00F63627" w:rsidRPr="00F63627" w:rsidTr="001A546F">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F63627" w:rsidRPr="00F63627" w:rsidRDefault="00F63627" w:rsidP="001A546F">
            <w:pPr>
              <w:pStyle w:val="Standard"/>
              <w:spacing w:line="360" w:lineRule="auto"/>
              <w:ind w:firstLine="851"/>
              <w:jc w:val="both"/>
              <w:rPr>
                <w:rFonts w:ascii="Times New Roman" w:eastAsia="Times New Roman" w:hAnsi="Times New Roman"/>
                <w:b/>
                <w:bCs/>
              </w:rPr>
            </w:pPr>
            <w:r w:rsidRPr="00F63627">
              <w:rPr>
                <w:rFonts w:ascii="Times New Roman" w:eastAsia="Times New Roman" w:hAnsi="Times New Roman"/>
                <w:b/>
                <w:bCs/>
              </w:rPr>
              <w:t>El. paštas</w:t>
            </w:r>
          </w:p>
        </w:tc>
        <w:tc>
          <w:tcPr>
            <w:tcW w:w="3228" w:type="dxa"/>
            <w:tcBorders>
              <w:top w:val="single" w:sz="4" w:space="0" w:color="000000"/>
              <w:left w:val="single" w:sz="4" w:space="0" w:color="000000"/>
              <w:bottom w:val="single" w:sz="4" w:space="0" w:color="000000"/>
            </w:tcBorders>
            <w:tcMar>
              <w:top w:w="0" w:type="dxa"/>
              <w:left w:w="108" w:type="dxa"/>
              <w:bottom w:w="0" w:type="dxa"/>
              <w:right w:w="108" w:type="dxa"/>
            </w:tcMar>
          </w:tcPr>
          <w:p w:rsidR="00F63627" w:rsidRPr="00F63627" w:rsidRDefault="00F63627" w:rsidP="001A546F">
            <w:pPr>
              <w:pStyle w:val="Standard"/>
              <w:snapToGrid w:val="0"/>
              <w:spacing w:line="360" w:lineRule="auto"/>
              <w:ind w:firstLine="851"/>
              <w:jc w:val="both"/>
              <w:rPr>
                <w:rFonts w:ascii="Times New Roman" w:eastAsia="Times New Roman" w:hAnsi="Times New Roman"/>
                <w:b/>
                <w:bCs/>
              </w:rPr>
            </w:pP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3627" w:rsidRPr="00F63627" w:rsidRDefault="00F63627" w:rsidP="001A546F">
            <w:pPr>
              <w:pStyle w:val="Standard"/>
              <w:spacing w:line="360" w:lineRule="auto"/>
              <w:jc w:val="both"/>
              <w:rPr>
                <w:rFonts w:hint="eastAsia"/>
                <w:b/>
              </w:rPr>
            </w:pPr>
          </w:p>
        </w:tc>
      </w:tr>
    </w:tbl>
    <w:p w:rsidR="00DC522F" w:rsidRPr="00F63627" w:rsidRDefault="00F63627" w:rsidP="00B17B72">
      <w:pPr>
        <w:pStyle w:val="statymopavad"/>
        <w:shd w:val="clear" w:color="auto" w:fill="FFFFFF"/>
        <w:spacing w:before="0" w:beforeAutospacing="0" w:after="0" w:afterAutospacing="0" w:line="360" w:lineRule="atLeast"/>
        <w:ind w:firstLine="709"/>
        <w:jc w:val="both"/>
      </w:pPr>
      <w:r w:rsidRPr="00F63627">
        <w:rPr>
          <w:b/>
        </w:rPr>
        <w:t xml:space="preserve">Apie </w:t>
      </w:r>
      <w:r w:rsidR="000539F1">
        <w:rPr>
          <w:b/>
        </w:rPr>
        <w:t xml:space="preserve">įgaliotų </w:t>
      </w:r>
      <w:r w:rsidR="00100556">
        <w:rPr>
          <w:b/>
        </w:rPr>
        <w:t>as</w:t>
      </w:r>
      <w:r w:rsidR="00501AEC">
        <w:rPr>
          <w:b/>
        </w:rPr>
        <w:t xml:space="preserve">menų pakeitimus </w:t>
      </w:r>
      <w:r w:rsidR="000371E7">
        <w:rPr>
          <w:b/>
        </w:rPr>
        <w:t xml:space="preserve">Šalys </w:t>
      </w:r>
      <w:r w:rsidR="009B4E51">
        <w:rPr>
          <w:b/>
        </w:rPr>
        <w:t xml:space="preserve">raštu </w:t>
      </w:r>
      <w:r w:rsidR="000371E7">
        <w:rPr>
          <w:b/>
        </w:rPr>
        <w:t>privalo i</w:t>
      </w:r>
      <w:r w:rsidR="00100556">
        <w:rPr>
          <w:b/>
        </w:rPr>
        <w:t xml:space="preserve">nformuoti viena kitą per 3 darbo dienas nuo </w:t>
      </w:r>
      <w:r w:rsidR="001F2538">
        <w:rPr>
          <w:b/>
        </w:rPr>
        <w:t xml:space="preserve">įgaliotų </w:t>
      </w:r>
      <w:r w:rsidR="00100556">
        <w:rPr>
          <w:b/>
        </w:rPr>
        <w:t>asmenų pasikeitimo dienos</w:t>
      </w:r>
      <w:r w:rsidR="00905C67">
        <w:rPr>
          <w:b/>
        </w:rPr>
        <w:t>.</w:t>
      </w:r>
      <w:r>
        <w:t>“</w:t>
      </w:r>
    </w:p>
    <w:p w:rsidR="00344F86" w:rsidRDefault="00AF3779" w:rsidP="000539F1">
      <w:pPr>
        <w:pStyle w:val="statymopavad"/>
        <w:numPr>
          <w:ilvl w:val="0"/>
          <w:numId w:val="5"/>
        </w:numPr>
        <w:shd w:val="clear" w:color="auto" w:fill="FFFFFF"/>
        <w:tabs>
          <w:tab w:val="left" w:pos="993"/>
        </w:tabs>
        <w:spacing w:before="0" w:beforeAutospacing="0" w:after="0" w:afterAutospacing="0" w:line="360" w:lineRule="atLeast"/>
        <w:ind w:firstLine="349"/>
        <w:jc w:val="both"/>
      </w:pPr>
      <w:r>
        <w:t>Šio nutarimo 1.</w:t>
      </w:r>
      <w:r w:rsidR="003B6AD7">
        <w:t>5</w:t>
      </w:r>
      <w:bookmarkStart w:id="0" w:name="_GoBack"/>
      <w:bookmarkEnd w:id="0"/>
      <w:r>
        <w:t xml:space="preserve"> papunktis įsigalioja 2022 m. sausio 1 d.</w:t>
      </w:r>
    </w:p>
    <w:p w:rsidR="00E93DFA" w:rsidRDefault="00E93DFA" w:rsidP="00B61620">
      <w:pPr>
        <w:pStyle w:val="statymopavad"/>
        <w:shd w:val="clear" w:color="auto" w:fill="FFFFFF"/>
        <w:spacing w:before="0" w:beforeAutospacing="0" w:after="0" w:afterAutospacing="0" w:line="360" w:lineRule="atLeast"/>
        <w:ind w:firstLine="851"/>
        <w:jc w:val="both"/>
      </w:pPr>
    </w:p>
    <w:p w:rsidR="00344F86" w:rsidRDefault="00344F86" w:rsidP="00B17B72">
      <w:pPr>
        <w:pStyle w:val="statymopavad"/>
        <w:shd w:val="clear" w:color="auto" w:fill="FFFFFF"/>
        <w:spacing w:before="0" w:beforeAutospacing="0" w:after="0" w:afterAutospacing="0" w:line="360" w:lineRule="atLeast"/>
        <w:jc w:val="both"/>
      </w:pPr>
    </w:p>
    <w:p w:rsidR="00905C67" w:rsidRDefault="00905C67" w:rsidP="00B17B72">
      <w:pPr>
        <w:pStyle w:val="statymopavad"/>
        <w:shd w:val="clear" w:color="auto" w:fill="FFFFFF"/>
        <w:spacing w:before="0" w:beforeAutospacing="0" w:after="0" w:afterAutospacing="0" w:line="360" w:lineRule="atLeast"/>
        <w:jc w:val="both"/>
      </w:pPr>
    </w:p>
    <w:p w:rsidR="002501D5" w:rsidRDefault="002501D5" w:rsidP="002501D5">
      <w:pPr>
        <w:jc w:val="both"/>
      </w:pPr>
      <w:r>
        <w:t>Ministras Pirmininkas</w:t>
      </w:r>
    </w:p>
    <w:p w:rsidR="00DE03FF" w:rsidRDefault="00DE03FF" w:rsidP="002501D5">
      <w:pPr>
        <w:jc w:val="both"/>
      </w:pPr>
    </w:p>
    <w:p w:rsidR="00F63627" w:rsidRDefault="00F63627" w:rsidP="002501D5">
      <w:pPr>
        <w:jc w:val="both"/>
      </w:pPr>
    </w:p>
    <w:p w:rsidR="002501D5" w:rsidRDefault="002501D5" w:rsidP="004C3653">
      <w:pPr>
        <w:ind w:right="-82"/>
        <w:jc w:val="both"/>
      </w:pPr>
      <w:r>
        <w:t>Finansų ministras</w:t>
      </w:r>
    </w:p>
    <w:sectPr w:rsidR="002501D5" w:rsidSect="00CA424D">
      <w:headerReference w:type="default" r:id="rId9"/>
      <w:pgSz w:w="11906" w:h="16838"/>
      <w:pgMar w:top="1134" w:right="1134"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E4201A" w15:done="0"/>
  <w15:commentEx w15:paraId="72B06068" w15:done="0"/>
  <w15:commentEx w15:paraId="736F6340" w15:paraIdParent="72B06068" w15:done="0"/>
  <w15:commentEx w15:paraId="133F76A1" w15:done="0"/>
  <w15:commentEx w15:paraId="04B6B304" w15:done="0"/>
  <w15:commentEx w15:paraId="6FFE6097" w15:done="0"/>
  <w15:commentEx w15:paraId="0CCC6D48" w15:done="0"/>
  <w15:commentEx w15:paraId="19891057" w15:done="0"/>
  <w15:commentEx w15:paraId="3A44A163" w15:done="0"/>
  <w15:commentEx w15:paraId="75F02D40" w15:done="0"/>
  <w15:commentEx w15:paraId="1A04EBBC" w15:done="0"/>
  <w15:commentEx w15:paraId="49D44BF6" w15:done="0"/>
  <w15:commentEx w15:paraId="7072ECD6" w15:done="0"/>
  <w15:commentEx w15:paraId="03F4D118" w15:done="0"/>
  <w15:commentEx w15:paraId="6206493A" w15:done="0"/>
  <w15:commentEx w15:paraId="26342929" w15:done="0"/>
  <w15:commentEx w15:paraId="3A1BE3BC" w15:done="0"/>
  <w15:commentEx w15:paraId="5AFC74F8" w15:done="0"/>
  <w15:commentEx w15:paraId="2220277C" w15:done="0"/>
  <w15:commentEx w15:paraId="46978E46" w15:done="0"/>
  <w15:commentEx w15:paraId="3F39DF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E04" w:rsidRDefault="00943E04">
      <w:r>
        <w:separator/>
      </w:r>
    </w:p>
  </w:endnote>
  <w:endnote w:type="continuationSeparator" w:id="0">
    <w:p w:rsidR="00943E04" w:rsidRDefault="0094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E04" w:rsidRDefault="00943E04">
      <w:r>
        <w:separator/>
      </w:r>
    </w:p>
  </w:footnote>
  <w:footnote w:type="continuationSeparator" w:id="0">
    <w:p w:rsidR="00943E04" w:rsidRDefault="00943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562810"/>
      <w:docPartObj>
        <w:docPartGallery w:val="Page Numbers (Top of Page)"/>
        <w:docPartUnique/>
      </w:docPartObj>
    </w:sdtPr>
    <w:sdtEndPr/>
    <w:sdtContent>
      <w:p w:rsidR="00087E21" w:rsidRDefault="00087E21">
        <w:pPr>
          <w:pStyle w:val="Antrats"/>
          <w:jc w:val="center"/>
        </w:pPr>
        <w:r>
          <w:fldChar w:fldCharType="begin"/>
        </w:r>
        <w:r>
          <w:instrText>PAGE   \* MERGEFORMAT</w:instrText>
        </w:r>
        <w:r>
          <w:fldChar w:fldCharType="separate"/>
        </w:r>
        <w:r w:rsidR="003B6AD7">
          <w:rPr>
            <w:noProof/>
          </w:rPr>
          <w:t>2</w:t>
        </w:r>
        <w:r>
          <w:fldChar w:fldCharType="end"/>
        </w:r>
      </w:p>
    </w:sdtContent>
  </w:sdt>
  <w:p w:rsidR="00087E21" w:rsidRDefault="00087E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C7D"/>
    <w:multiLevelType w:val="hybridMultilevel"/>
    <w:tmpl w:val="BDC816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036158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9A1E11"/>
    <w:multiLevelType w:val="hybridMultilevel"/>
    <w:tmpl w:val="2EF60982"/>
    <w:lvl w:ilvl="0" w:tplc="0427000F">
      <w:start w:val="1"/>
      <w:numFmt w:val="decimal"/>
      <w:lvlText w:val="%1."/>
      <w:lvlJc w:val="left"/>
      <w:pPr>
        <w:ind w:left="2869"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18C72EFB"/>
    <w:multiLevelType w:val="hybridMultilevel"/>
    <w:tmpl w:val="650AB5A8"/>
    <w:lvl w:ilvl="0" w:tplc="E6140DE4">
      <w:start w:val="1"/>
      <w:numFmt w:val="decimal"/>
      <w:lvlText w:val="%1."/>
      <w:lvlJc w:val="left"/>
      <w:pPr>
        <w:ind w:left="1920" w:hanging="120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EA73031"/>
    <w:multiLevelType w:val="hybridMultilevel"/>
    <w:tmpl w:val="B3CE75DC"/>
    <w:lvl w:ilvl="0" w:tplc="8EEC86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32DF508B"/>
    <w:multiLevelType w:val="hybridMultilevel"/>
    <w:tmpl w:val="115EA910"/>
    <w:lvl w:ilvl="0" w:tplc="48B229F8">
      <w:start w:val="1"/>
      <w:numFmt w:val="decimal"/>
      <w:lvlText w:val="%1)"/>
      <w:lvlJc w:val="left"/>
      <w:pPr>
        <w:ind w:left="1080" w:hanging="360"/>
      </w:pPr>
      <w:rPr>
        <w:rFonts w:hint="default"/>
        <w:b w:val="0"/>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3F62A4E"/>
    <w:multiLevelType w:val="hybridMultilevel"/>
    <w:tmpl w:val="6A9C6E40"/>
    <w:lvl w:ilvl="0" w:tplc="0427000F">
      <w:start w:val="1"/>
      <w:numFmt w:val="decimal"/>
      <w:lvlText w:val="%1."/>
      <w:lvlJc w:val="left"/>
      <w:pPr>
        <w:ind w:left="2149" w:hanging="360"/>
      </w:p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7">
    <w:nsid w:val="3D2F74A5"/>
    <w:multiLevelType w:val="hybridMultilevel"/>
    <w:tmpl w:val="4B56A1C6"/>
    <w:lvl w:ilvl="0" w:tplc="290657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3EA918C9"/>
    <w:multiLevelType w:val="hybridMultilevel"/>
    <w:tmpl w:val="3FB4684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47B95A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C912D7E"/>
    <w:multiLevelType w:val="hybridMultilevel"/>
    <w:tmpl w:val="DB3C1486"/>
    <w:lvl w:ilvl="0" w:tplc="0427000F">
      <w:start w:val="1"/>
      <w:numFmt w:val="decimal"/>
      <w:lvlText w:val="%1."/>
      <w:lvlJc w:val="left"/>
      <w:pPr>
        <w:ind w:left="2869"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639C201C"/>
    <w:multiLevelType w:val="multilevel"/>
    <w:tmpl w:val="FD787E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nsid w:val="6CAB222D"/>
    <w:multiLevelType w:val="hybridMultilevel"/>
    <w:tmpl w:val="96A84D54"/>
    <w:lvl w:ilvl="0" w:tplc="3302309E">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0F24E07"/>
    <w:multiLevelType w:val="multilevel"/>
    <w:tmpl w:val="FD787E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4">
    <w:nsid w:val="7EA3007B"/>
    <w:multiLevelType w:val="multilevel"/>
    <w:tmpl w:val="A11AED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7"/>
  </w:num>
  <w:num w:numId="4">
    <w:abstractNumId w:val="12"/>
  </w:num>
  <w:num w:numId="5">
    <w:abstractNumId w:val="14"/>
  </w:num>
  <w:num w:numId="6">
    <w:abstractNumId w:val="3"/>
  </w:num>
  <w:num w:numId="7">
    <w:abstractNumId w:val="13"/>
  </w:num>
  <w:num w:numId="8">
    <w:abstractNumId w:val="1"/>
  </w:num>
  <w:num w:numId="9">
    <w:abstractNumId w:val="11"/>
  </w:num>
  <w:num w:numId="10">
    <w:abstractNumId w:val="9"/>
  </w:num>
  <w:num w:numId="11">
    <w:abstractNumId w:val="2"/>
  </w:num>
  <w:num w:numId="12">
    <w:abstractNumId w:val="10"/>
  </w:num>
  <w:num w:numId="13">
    <w:abstractNumId w:val="0"/>
  </w:num>
  <w:num w:numId="14">
    <w:abstractNumId w:val="6"/>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D5"/>
    <w:rsid w:val="00003711"/>
    <w:rsid w:val="00003946"/>
    <w:rsid w:val="00003CE0"/>
    <w:rsid w:val="00005F50"/>
    <w:rsid w:val="00010757"/>
    <w:rsid w:val="000150C0"/>
    <w:rsid w:val="000169A0"/>
    <w:rsid w:val="00017A54"/>
    <w:rsid w:val="0002642F"/>
    <w:rsid w:val="00027A32"/>
    <w:rsid w:val="00033EAF"/>
    <w:rsid w:val="000371E7"/>
    <w:rsid w:val="00037756"/>
    <w:rsid w:val="00040A6D"/>
    <w:rsid w:val="000414CC"/>
    <w:rsid w:val="00042489"/>
    <w:rsid w:val="000524DB"/>
    <w:rsid w:val="000539F1"/>
    <w:rsid w:val="0005451A"/>
    <w:rsid w:val="00057C15"/>
    <w:rsid w:val="00061F54"/>
    <w:rsid w:val="000719BB"/>
    <w:rsid w:val="000728AD"/>
    <w:rsid w:val="000730CC"/>
    <w:rsid w:val="00077BD9"/>
    <w:rsid w:val="0008217D"/>
    <w:rsid w:val="00082F5D"/>
    <w:rsid w:val="000877CF"/>
    <w:rsid w:val="00087E21"/>
    <w:rsid w:val="000901B4"/>
    <w:rsid w:val="000906C9"/>
    <w:rsid w:val="00094461"/>
    <w:rsid w:val="0009633A"/>
    <w:rsid w:val="000965DC"/>
    <w:rsid w:val="000A1EAF"/>
    <w:rsid w:val="000A2140"/>
    <w:rsid w:val="000A4840"/>
    <w:rsid w:val="000A494D"/>
    <w:rsid w:val="000A4A6B"/>
    <w:rsid w:val="000B1AF2"/>
    <w:rsid w:val="000C010D"/>
    <w:rsid w:val="000C1779"/>
    <w:rsid w:val="000C2F68"/>
    <w:rsid w:val="000C37DC"/>
    <w:rsid w:val="000C5EB9"/>
    <w:rsid w:val="000C72DC"/>
    <w:rsid w:val="000D3A88"/>
    <w:rsid w:val="000D3AB9"/>
    <w:rsid w:val="000D3C00"/>
    <w:rsid w:val="000D5155"/>
    <w:rsid w:val="000D5780"/>
    <w:rsid w:val="000E110D"/>
    <w:rsid w:val="000E151A"/>
    <w:rsid w:val="000E232C"/>
    <w:rsid w:val="000E2566"/>
    <w:rsid w:val="000E4191"/>
    <w:rsid w:val="000E49C7"/>
    <w:rsid w:val="000E4B75"/>
    <w:rsid w:val="000E57D1"/>
    <w:rsid w:val="000E608D"/>
    <w:rsid w:val="000F3292"/>
    <w:rsid w:val="000F4068"/>
    <w:rsid w:val="000F5AD5"/>
    <w:rsid w:val="00100556"/>
    <w:rsid w:val="00102FB2"/>
    <w:rsid w:val="00103868"/>
    <w:rsid w:val="00104BD2"/>
    <w:rsid w:val="001051EB"/>
    <w:rsid w:val="00105332"/>
    <w:rsid w:val="0010701C"/>
    <w:rsid w:val="001100CC"/>
    <w:rsid w:val="00110E73"/>
    <w:rsid w:val="00111323"/>
    <w:rsid w:val="00111C8A"/>
    <w:rsid w:val="00116E75"/>
    <w:rsid w:val="00120033"/>
    <w:rsid w:val="001214C8"/>
    <w:rsid w:val="0012396E"/>
    <w:rsid w:val="0012507A"/>
    <w:rsid w:val="00133573"/>
    <w:rsid w:val="001338E3"/>
    <w:rsid w:val="00134947"/>
    <w:rsid w:val="00137DC3"/>
    <w:rsid w:val="0014107B"/>
    <w:rsid w:val="001424C4"/>
    <w:rsid w:val="00142C71"/>
    <w:rsid w:val="00147094"/>
    <w:rsid w:val="001501E5"/>
    <w:rsid w:val="001540ED"/>
    <w:rsid w:val="001550CD"/>
    <w:rsid w:val="0015573B"/>
    <w:rsid w:val="001560B1"/>
    <w:rsid w:val="0015618D"/>
    <w:rsid w:val="0016055A"/>
    <w:rsid w:val="0016487C"/>
    <w:rsid w:val="0016541C"/>
    <w:rsid w:val="00166351"/>
    <w:rsid w:val="00167F3C"/>
    <w:rsid w:val="0017129A"/>
    <w:rsid w:val="00171BC3"/>
    <w:rsid w:val="0017215E"/>
    <w:rsid w:val="00175318"/>
    <w:rsid w:val="001756AC"/>
    <w:rsid w:val="0018020E"/>
    <w:rsid w:val="00180481"/>
    <w:rsid w:val="0018612E"/>
    <w:rsid w:val="001879B6"/>
    <w:rsid w:val="001904DE"/>
    <w:rsid w:val="00190843"/>
    <w:rsid w:val="0019109A"/>
    <w:rsid w:val="0019197C"/>
    <w:rsid w:val="001938A3"/>
    <w:rsid w:val="00194828"/>
    <w:rsid w:val="001961C4"/>
    <w:rsid w:val="0019657D"/>
    <w:rsid w:val="00197DE3"/>
    <w:rsid w:val="001A0C0A"/>
    <w:rsid w:val="001A0F34"/>
    <w:rsid w:val="001A2D1B"/>
    <w:rsid w:val="001A546F"/>
    <w:rsid w:val="001B16F4"/>
    <w:rsid w:val="001B5119"/>
    <w:rsid w:val="001C107F"/>
    <w:rsid w:val="001C11F7"/>
    <w:rsid w:val="001C6255"/>
    <w:rsid w:val="001C7808"/>
    <w:rsid w:val="001D540D"/>
    <w:rsid w:val="001D7BA3"/>
    <w:rsid w:val="001E23ED"/>
    <w:rsid w:val="001E7148"/>
    <w:rsid w:val="001F2538"/>
    <w:rsid w:val="001F5059"/>
    <w:rsid w:val="001F7004"/>
    <w:rsid w:val="0020206F"/>
    <w:rsid w:val="002030FE"/>
    <w:rsid w:val="0020368C"/>
    <w:rsid w:val="00205015"/>
    <w:rsid w:val="00205496"/>
    <w:rsid w:val="00206E1E"/>
    <w:rsid w:val="00210357"/>
    <w:rsid w:val="00212E2C"/>
    <w:rsid w:val="00214181"/>
    <w:rsid w:val="00215339"/>
    <w:rsid w:val="002157E4"/>
    <w:rsid w:val="0021713A"/>
    <w:rsid w:val="00220CA5"/>
    <w:rsid w:val="00224898"/>
    <w:rsid w:val="00227CB8"/>
    <w:rsid w:val="002317FB"/>
    <w:rsid w:val="00233BF4"/>
    <w:rsid w:val="00234068"/>
    <w:rsid w:val="00234BEF"/>
    <w:rsid w:val="00234DCC"/>
    <w:rsid w:val="002372DC"/>
    <w:rsid w:val="002403C3"/>
    <w:rsid w:val="002447FF"/>
    <w:rsid w:val="002466DD"/>
    <w:rsid w:val="002475DD"/>
    <w:rsid w:val="00247701"/>
    <w:rsid w:val="002501D5"/>
    <w:rsid w:val="00250F07"/>
    <w:rsid w:val="00253F06"/>
    <w:rsid w:val="00257172"/>
    <w:rsid w:val="00257AAB"/>
    <w:rsid w:val="00257C44"/>
    <w:rsid w:val="00261958"/>
    <w:rsid w:val="00261E70"/>
    <w:rsid w:val="00261F07"/>
    <w:rsid w:val="00262BBE"/>
    <w:rsid w:val="002633C1"/>
    <w:rsid w:val="00267630"/>
    <w:rsid w:val="00271C31"/>
    <w:rsid w:val="00277638"/>
    <w:rsid w:val="00280084"/>
    <w:rsid w:val="002879F5"/>
    <w:rsid w:val="002A374C"/>
    <w:rsid w:val="002A6AF1"/>
    <w:rsid w:val="002A7E12"/>
    <w:rsid w:val="002B013B"/>
    <w:rsid w:val="002B28D2"/>
    <w:rsid w:val="002B5B1C"/>
    <w:rsid w:val="002C1B1B"/>
    <w:rsid w:val="002C1C67"/>
    <w:rsid w:val="002C246E"/>
    <w:rsid w:val="002C4A9A"/>
    <w:rsid w:val="002D544E"/>
    <w:rsid w:val="002D6121"/>
    <w:rsid w:val="002E2083"/>
    <w:rsid w:val="002E49DF"/>
    <w:rsid w:val="002E5173"/>
    <w:rsid w:val="002E60A7"/>
    <w:rsid w:val="002E6805"/>
    <w:rsid w:val="002E681D"/>
    <w:rsid w:val="002E781F"/>
    <w:rsid w:val="002F1248"/>
    <w:rsid w:val="002F3841"/>
    <w:rsid w:val="002F4605"/>
    <w:rsid w:val="002F61EF"/>
    <w:rsid w:val="002F66A4"/>
    <w:rsid w:val="002F77F0"/>
    <w:rsid w:val="003002C5"/>
    <w:rsid w:val="003103AB"/>
    <w:rsid w:val="0031142F"/>
    <w:rsid w:val="00315815"/>
    <w:rsid w:val="00315DEA"/>
    <w:rsid w:val="00317EDB"/>
    <w:rsid w:val="00320287"/>
    <w:rsid w:val="00323F1B"/>
    <w:rsid w:val="00325402"/>
    <w:rsid w:val="00325AB4"/>
    <w:rsid w:val="00326022"/>
    <w:rsid w:val="00327344"/>
    <w:rsid w:val="00330ECA"/>
    <w:rsid w:val="00335217"/>
    <w:rsid w:val="00336C31"/>
    <w:rsid w:val="003407A7"/>
    <w:rsid w:val="00342106"/>
    <w:rsid w:val="00343878"/>
    <w:rsid w:val="00344F86"/>
    <w:rsid w:val="0034630C"/>
    <w:rsid w:val="00350F65"/>
    <w:rsid w:val="00353E96"/>
    <w:rsid w:val="00356F45"/>
    <w:rsid w:val="003657C1"/>
    <w:rsid w:val="00371C26"/>
    <w:rsid w:val="00381B19"/>
    <w:rsid w:val="00383470"/>
    <w:rsid w:val="00390BA3"/>
    <w:rsid w:val="00391431"/>
    <w:rsid w:val="00392993"/>
    <w:rsid w:val="00393659"/>
    <w:rsid w:val="00395523"/>
    <w:rsid w:val="00396813"/>
    <w:rsid w:val="0039684A"/>
    <w:rsid w:val="003972E7"/>
    <w:rsid w:val="003A15A2"/>
    <w:rsid w:val="003A20EE"/>
    <w:rsid w:val="003A2BA8"/>
    <w:rsid w:val="003A44AF"/>
    <w:rsid w:val="003A5B2B"/>
    <w:rsid w:val="003A7FFC"/>
    <w:rsid w:val="003B2AE8"/>
    <w:rsid w:val="003B2F05"/>
    <w:rsid w:val="003B5206"/>
    <w:rsid w:val="003B5E0B"/>
    <w:rsid w:val="003B62C9"/>
    <w:rsid w:val="003B6AD7"/>
    <w:rsid w:val="003C40A1"/>
    <w:rsid w:val="003C5419"/>
    <w:rsid w:val="003C57EA"/>
    <w:rsid w:val="003C6DE3"/>
    <w:rsid w:val="003C6DF3"/>
    <w:rsid w:val="003C73FF"/>
    <w:rsid w:val="003D59DF"/>
    <w:rsid w:val="003D6FEE"/>
    <w:rsid w:val="003E02BE"/>
    <w:rsid w:val="003E34C2"/>
    <w:rsid w:val="003F0133"/>
    <w:rsid w:val="003F27CA"/>
    <w:rsid w:val="003F58DA"/>
    <w:rsid w:val="004044B1"/>
    <w:rsid w:val="00405589"/>
    <w:rsid w:val="00405845"/>
    <w:rsid w:val="00405CE3"/>
    <w:rsid w:val="00410CFD"/>
    <w:rsid w:val="00411C8E"/>
    <w:rsid w:val="004143A8"/>
    <w:rsid w:val="00414DD8"/>
    <w:rsid w:val="00416B51"/>
    <w:rsid w:val="00426F46"/>
    <w:rsid w:val="00431529"/>
    <w:rsid w:val="004315BA"/>
    <w:rsid w:val="004344F2"/>
    <w:rsid w:val="00435ED7"/>
    <w:rsid w:val="00437963"/>
    <w:rsid w:val="004379E4"/>
    <w:rsid w:val="00446545"/>
    <w:rsid w:val="004515B3"/>
    <w:rsid w:val="004527E8"/>
    <w:rsid w:val="004531A9"/>
    <w:rsid w:val="00455656"/>
    <w:rsid w:val="00457DC1"/>
    <w:rsid w:val="00460745"/>
    <w:rsid w:val="0046486E"/>
    <w:rsid w:val="00465AD9"/>
    <w:rsid w:val="004759FC"/>
    <w:rsid w:val="00475CC6"/>
    <w:rsid w:val="00477EC8"/>
    <w:rsid w:val="004813D2"/>
    <w:rsid w:val="00481BED"/>
    <w:rsid w:val="00481BF2"/>
    <w:rsid w:val="00481E9F"/>
    <w:rsid w:val="00484013"/>
    <w:rsid w:val="00484B66"/>
    <w:rsid w:val="004867B3"/>
    <w:rsid w:val="004869B1"/>
    <w:rsid w:val="00496CB5"/>
    <w:rsid w:val="00496CD7"/>
    <w:rsid w:val="00497AFD"/>
    <w:rsid w:val="004A01BC"/>
    <w:rsid w:val="004A094A"/>
    <w:rsid w:val="004B1656"/>
    <w:rsid w:val="004B3915"/>
    <w:rsid w:val="004B4583"/>
    <w:rsid w:val="004B4C76"/>
    <w:rsid w:val="004B58CF"/>
    <w:rsid w:val="004B6771"/>
    <w:rsid w:val="004C0BDC"/>
    <w:rsid w:val="004C11A0"/>
    <w:rsid w:val="004C2EE8"/>
    <w:rsid w:val="004C31D7"/>
    <w:rsid w:val="004C3653"/>
    <w:rsid w:val="004C4493"/>
    <w:rsid w:val="004C5267"/>
    <w:rsid w:val="004C59D9"/>
    <w:rsid w:val="004D29E6"/>
    <w:rsid w:val="004D3B7D"/>
    <w:rsid w:val="004D4C0A"/>
    <w:rsid w:val="004D5138"/>
    <w:rsid w:val="004D60D5"/>
    <w:rsid w:val="004D7958"/>
    <w:rsid w:val="004D7D70"/>
    <w:rsid w:val="004E3381"/>
    <w:rsid w:val="004E6B95"/>
    <w:rsid w:val="004E7AA9"/>
    <w:rsid w:val="004F0224"/>
    <w:rsid w:val="004F1169"/>
    <w:rsid w:val="004F117A"/>
    <w:rsid w:val="004F2D93"/>
    <w:rsid w:val="004F43A6"/>
    <w:rsid w:val="004F6F50"/>
    <w:rsid w:val="00500FD9"/>
    <w:rsid w:val="005014CF"/>
    <w:rsid w:val="00501AEC"/>
    <w:rsid w:val="00502D6E"/>
    <w:rsid w:val="00505573"/>
    <w:rsid w:val="00506B5A"/>
    <w:rsid w:val="005167AD"/>
    <w:rsid w:val="00520403"/>
    <w:rsid w:val="00521BD7"/>
    <w:rsid w:val="00524878"/>
    <w:rsid w:val="0053341C"/>
    <w:rsid w:val="0053344B"/>
    <w:rsid w:val="00533C78"/>
    <w:rsid w:val="00533E2D"/>
    <w:rsid w:val="00536CD3"/>
    <w:rsid w:val="005419CB"/>
    <w:rsid w:val="00543B1D"/>
    <w:rsid w:val="00544A56"/>
    <w:rsid w:val="005459AA"/>
    <w:rsid w:val="00546DCB"/>
    <w:rsid w:val="00546F99"/>
    <w:rsid w:val="005470AD"/>
    <w:rsid w:val="00550336"/>
    <w:rsid w:val="0055373C"/>
    <w:rsid w:val="00553F6A"/>
    <w:rsid w:val="00554340"/>
    <w:rsid w:val="00561085"/>
    <w:rsid w:val="005675F6"/>
    <w:rsid w:val="00571727"/>
    <w:rsid w:val="00575564"/>
    <w:rsid w:val="0057586C"/>
    <w:rsid w:val="005768D3"/>
    <w:rsid w:val="00576DCA"/>
    <w:rsid w:val="00585070"/>
    <w:rsid w:val="00586D61"/>
    <w:rsid w:val="005870BE"/>
    <w:rsid w:val="005928CA"/>
    <w:rsid w:val="00592989"/>
    <w:rsid w:val="00594D9C"/>
    <w:rsid w:val="0059521D"/>
    <w:rsid w:val="005A1DD8"/>
    <w:rsid w:val="005B21D0"/>
    <w:rsid w:val="005B4A4A"/>
    <w:rsid w:val="005C0A5E"/>
    <w:rsid w:val="005C244D"/>
    <w:rsid w:val="005C3591"/>
    <w:rsid w:val="005C3723"/>
    <w:rsid w:val="005C4312"/>
    <w:rsid w:val="005C5C65"/>
    <w:rsid w:val="005C5FE0"/>
    <w:rsid w:val="005C67EC"/>
    <w:rsid w:val="005C794A"/>
    <w:rsid w:val="005D3091"/>
    <w:rsid w:val="005D43AA"/>
    <w:rsid w:val="005D54FA"/>
    <w:rsid w:val="005E00AB"/>
    <w:rsid w:val="005E0A34"/>
    <w:rsid w:val="005E0C03"/>
    <w:rsid w:val="005E1894"/>
    <w:rsid w:val="005F151A"/>
    <w:rsid w:val="005F2C9D"/>
    <w:rsid w:val="00601AA5"/>
    <w:rsid w:val="00603C5B"/>
    <w:rsid w:val="0060585B"/>
    <w:rsid w:val="00607EB9"/>
    <w:rsid w:val="0061447E"/>
    <w:rsid w:val="006216FE"/>
    <w:rsid w:val="00627131"/>
    <w:rsid w:val="00630507"/>
    <w:rsid w:val="006351AC"/>
    <w:rsid w:val="0063590D"/>
    <w:rsid w:val="00636937"/>
    <w:rsid w:val="006420BE"/>
    <w:rsid w:val="00642D5A"/>
    <w:rsid w:val="00643407"/>
    <w:rsid w:val="006474E1"/>
    <w:rsid w:val="00651D7D"/>
    <w:rsid w:val="00652263"/>
    <w:rsid w:val="00654A16"/>
    <w:rsid w:val="00655465"/>
    <w:rsid w:val="00655E7C"/>
    <w:rsid w:val="0065682E"/>
    <w:rsid w:val="00661426"/>
    <w:rsid w:val="00673101"/>
    <w:rsid w:val="006737D8"/>
    <w:rsid w:val="00675A44"/>
    <w:rsid w:val="006765D6"/>
    <w:rsid w:val="00676B55"/>
    <w:rsid w:val="006809D2"/>
    <w:rsid w:val="006814B9"/>
    <w:rsid w:val="0068191D"/>
    <w:rsid w:val="00681E5C"/>
    <w:rsid w:val="006825E3"/>
    <w:rsid w:val="00682B65"/>
    <w:rsid w:val="00691509"/>
    <w:rsid w:val="006968AC"/>
    <w:rsid w:val="00697089"/>
    <w:rsid w:val="0069726C"/>
    <w:rsid w:val="006972DD"/>
    <w:rsid w:val="006A4071"/>
    <w:rsid w:val="006A40FE"/>
    <w:rsid w:val="006A459D"/>
    <w:rsid w:val="006A5B7F"/>
    <w:rsid w:val="006A5F34"/>
    <w:rsid w:val="006B051F"/>
    <w:rsid w:val="006B1CC9"/>
    <w:rsid w:val="006B2809"/>
    <w:rsid w:val="006B3075"/>
    <w:rsid w:val="006B5247"/>
    <w:rsid w:val="006C03E9"/>
    <w:rsid w:val="006C379A"/>
    <w:rsid w:val="006C709C"/>
    <w:rsid w:val="006C7B9F"/>
    <w:rsid w:val="006D0282"/>
    <w:rsid w:val="006D5356"/>
    <w:rsid w:val="006D5C5D"/>
    <w:rsid w:val="006D6D14"/>
    <w:rsid w:val="006D76A2"/>
    <w:rsid w:val="006E3474"/>
    <w:rsid w:val="006E48F4"/>
    <w:rsid w:val="006E7AA4"/>
    <w:rsid w:val="006F167C"/>
    <w:rsid w:val="006F2863"/>
    <w:rsid w:val="006F3F20"/>
    <w:rsid w:val="006F4661"/>
    <w:rsid w:val="00703331"/>
    <w:rsid w:val="00703D12"/>
    <w:rsid w:val="00704DA5"/>
    <w:rsid w:val="00710E25"/>
    <w:rsid w:val="00712527"/>
    <w:rsid w:val="00713D13"/>
    <w:rsid w:val="0071558D"/>
    <w:rsid w:val="00717F77"/>
    <w:rsid w:val="00722200"/>
    <w:rsid w:val="00724C1E"/>
    <w:rsid w:val="0072658C"/>
    <w:rsid w:val="007270CA"/>
    <w:rsid w:val="00743B78"/>
    <w:rsid w:val="007451BA"/>
    <w:rsid w:val="007461E9"/>
    <w:rsid w:val="00746CCB"/>
    <w:rsid w:val="00746EAC"/>
    <w:rsid w:val="00751C23"/>
    <w:rsid w:val="00752B0D"/>
    <w:rsid w:val="0075651C"/>
    <w:rsid w:val="0075714C"/>
    <w:rsid w:val="007576F3"/>
    <w:rsid w:val="00760176"/>
    <w:rsid w:val="007657E4"/>
    <w:rsid w:val="00765D7B"/>
    <w:rsid w:val="007667D6"/>
    <w:rsid w:val="00767BDB"/>
    <w:rsid w:val="00767E60"/>
    <w:rsid w:val="00773957"/>
    <w:rsid w:val="00774132"/>
    <w:rsid w:val="00774589"/>
    <w:rsid w:val="0077683C"/>
    <w:rsid w:val="00781031"/>
    <w:rsid w:val="00785DAE"/>
    <w:rsid w:val="00786F05"/>
    <w:rsid w:val="0079059A"/>
    <w:rsid w:val="00790E1E"/>
    <w:rsid w:val="0079225D"/>
    <w:rsid w:val="00793368"/>
    <w:rsid w:val="00793479"/>
    <w:rsid w:val="0079387D"/>
    <w:rsid w:val="00796ABE"/>
    <w:rsid w:val="007A0700"/>
    <w:rsid w:val="007A0F82"/>
    <w:rsid w:val="007A1D21"/>
    <w:rsid w:val="007B2C73"/>
    <w:rsid w:val="007B6B0E"/>
    <w:rsid w:val="007B7F25"/>
    <w:rsid w:val="007C00C2"/>
    <w:rsid w:val="007C1A1D"/>
    <w:rsid w:val="007C79A4"/>
    <w:rsid w:val="007D392B"/>
    <w:rsid w:val="007D3C47"/>
    <w:rsid w:val="007D4469"/>
    <w:rsid w:val="007D6C06"/>
    <w:rsid w:val="007D7657"/>
    <w:rsid w:val="007E200E"/>
    <w:rsid w:val="007E6CD1"/>
    <w:rsid w:val="007E6F90"/>
    <w:rsid w:val="007E7198"/>
    <w:rsid w:val="007F1F30"/>
    <w:rsid w:val="007F2AC7"/>
    <w:rsid w:val="007F7184"/>
    <w:rsid w:val="008001B5"/>
    <w:rsid w:val="008017C9"/>
    <w:rsid w:val="00802767"/>
    <w:rsid w:val="008042EA"/>
    <w:rsid w:val="00806C6F"/>
    <w:rsid w:val="00807857"/>
    <w:rsid w:val="00810EB7"/>
    <w:rsid w:val="00817C20"/>
    <w:rsid w:val="00825191"/>
    <w:rsid w:val="0082623D"/>
    <w:rsid w:val="008271ED"/>
    <w:rsid w:val="00827732"/>
    <w:rsid w:val="00835489"/>
    <w:rsid w:val="0084150B"/>
    <w:rsid w:val="008417AF"/>
    <w:rsid w:val="00847378"/>
    <w:rsid w:val="00847819"/>
    <w:rsid w:val="00856889"/>
    <w:rsid w:val="008659DF"/>
    <w:rsid w:val="00866858"/>
    <w:rsid w:val="00867654"/>
    <w:rsid w:val="00870769"/>
    <w:rsid w:val="008733D7"/>
    <w:rsid w:val="008747D2"/>
    <w:rsid w:val="00882885"/>
    <w:rsid w:val="00885A78"/>
    <w:rsid w:val="00887F12"/>
    <w:rsid w:val="00892F39"/>
    <w:rsid w:val="00895DFD"/>
    <w:rsid w:val="00897E56"/>
    <w:rsid w:val="008A066A"/>
    <w:rsid w:val="008A1ACE"/>
    <w:rsid w:val="008A3E2B"/>
    <w:rsid w:val="008B29B2"/>
    <w:rsid w:val="008B3525"/>
    <w:rsid w:val="008B411D"/>
    <w:rsid w:val="008B4E84"/>
    <w:rsid w:val="008B5FDC"/>
    <w:rsid w:val="008C16A5"/>
    <w:rsid w:val="008C49CF"/>
    <w:rsid w:val="008C769E"/>
    <w:rsid w:val="008C786A"/>
    <w:rsid w:val="008D772C"/>
    <w:rsid w:val="008D7781"/>
    <w:rsid w:val="008E0E18"/>
    <w:rsid w:val="008E1D98"/>
    <w:rsid w:val="008E2412"/>
    <w:rsid w:val="008F6D98"/>
    <w:rsid w:val="008F76FA"/>
    <w:rsid w:val="00902A96"/>
    <w:rsid w:val="00904441"/>
    <w:rsid w:val="00905C67"/>
    <w:rsid w:val="00907E9A"/>
    <w:rsid w:val="009126D1"/>
    <w:rsid w:val="009161FD"/>
    <w:rsid w:val="00916B0E"/>
    <w:rsid w:val="00920F41"/>
    <w:rsid w:val="00921B8C"/>
    <w:rsid w:val="00927FE2"/>
    <w:rsid w:val="0093516C"/>
    <w:rsid w:val="00935FB3"/>
    <w:rsid w:val="00936FCB"/>
    <w:rsid w:val="009415DD"/>
    <w:rsid w:val="00941D1D"/>
    <w:rsid w:val="00943570"/>
    <w:rsid w:val="00943E04"/>
    <w:rsid w:val="00947F79"/>
    <w:rsid w:val="00952AA9"/>
    <w:rsid w:val="00956C85"/>
    <w:rsid w:val="00961806"/>
    <w:rsid w:val="00965033"/>
    <w:rsid w:val="0096621D"/>
    <w:rsid w:val="00966560"/>
    <w:rsid w:val="00970D5B"/>
    <w:rsid w:val="00972FEE"/>
    <w:rsid w:val="00974014"/>
    <w:rsid w:val="009754F4"/>
    <w:rsid w:val="00976775"/>
    <w:rsid w:val="00976D0E"/>
    <w:rsid w:val="0098087D"/>
    <w:rsid w:val="00982E21"/>
    <w:rsid w:val="0098355C"/>
    <w:rsid w:val="00987070"/>
    <w:rsid w:val="00990B0D"/>
    <w:rsid w:val="009942E3"/>
    <w:rsid w:val="00995536"/>
    <w:rsid w:val="00995C43"/>
    <w:rsid w:val="0099614F"/>
    <w:rsid w:val="00996372"/>
    <w:rsid w:val="009A3036"/>
    <w:rsid w:val="009A63A1"/>
    <w:rsid w:val="009A6CAA"/>
    <w:rsid w:val="009A7D46"/>
    <w:rsid w:val="009B2AF8"/>
    <w:rsid w:val="009B4E51"/>
    <w:rsid w:val="009B7734"/>
    <w:rsid w:val="009C068D"/>
    <w:rsid w:val="009C2C29"/>
    <w:rsid w:val="009C6071"/>
    <w:rsid w:val="009D22A9"/>
    <w:rsid w:val="009D4069"/>
    <w:rsid w:val="009D7357"/>
    <w:rsid w:val="009E0BCF"/>
    <w:rsid w:val="009E0BDE"/>
    <w:rsid w:val="009E1011"/>
    <w:rsid w:val="009E33D7"/>
    <w:rsid w:val="009E77D2"/>
    <w:rsid w:val="009F16C3"/>
    <w:rsid w:val="009F2ADC"/>
    <w:rsid w:val="009F380C"/>
    <w:rsid w:val="00A00C82"/>
    <w:rsid w:val="00A01265"/>
    <w:rsid w:val="00A05369"/>
    <w:rsid w:val="00A05A08"/>
    <w:rsid w:val="00A074FC"/>
    <w:rsid w:val="00A127BD"/>
    <w:rsid w:val="00A14B4F"/>
    <w:rsid w:val="00A16336"/>
    <w:rsid w:val="00A16D81"/>
    <w:rsid w:val="00A174AD"/>
    <w:rsid w:val="00A2719B"/>
    <w:rsid w:val="00A27FE6"/>
    <w:rsid w:val="00A35104"/>
    <w:rsid w:val="00A361F8"/>
    <w:rsid w:val="00A37DF2"/>
    <w:rsid w:val="00A53A0D"/>
    <w:rsid w:val="00A55310"/>
    <w:rsid w:val="00A56D93"/>
    <w:rsid w:val="00A60912"/>
    <w:rsid w:val="00A63A21"/>
    <w:rsid w:val="00A63A82"/>
    <w:rsid w:val="00A644C4"/>
    <w:rsid w:val="00A67DC7"/>
    <w:rsid w:val="00A67E27"/>
    <w:rsid w:val="00A8291D"/>
    <w:rsid w:val="00A84CE3"/>
    <w:rsid w:val="00A84D65"/>
    <w:rsid w:val="00A858B9"/>
    <w:rsid w:val="00A85EC2"/>
    <w:rsid w:val="00A90800"/>
    <w:rsid w:val="00A910D1"/>
    <w:rsid w:val="00A91427"/>
    <w:rsid w:val="00A93122"/>
    <w:rsid w:val="00A932A5"/>
    <w:rsid w:val="00A944C2"/>
    <w:rsid w:val="00A97E28"/>
    <w:rsid w:val="00AA1F35"/>
    <w:rsid w:val="00AA2186"/>
    <w:rsid w:val="00AB3EFF"/>
    <w:rsid w:val="00AB5C2B"/>
    <w:rsid w:val="00AB6B45"/>
    <w:rsid w:val="00AB7465"/>
    <w:rsid w:val="00AC2175"/>
    <w:rsid w:val="00AC2709"/>
    <w:rsid w:val="00AC2E33"/>
    <w:rsid w:val="00AC5986"/>
    <w:rsid w:val="00AC65C2"/>
    <w:rsid w:val="00AD23F5"/>
    <w:rsid w:val="00AD5407"/>
    <w:rsid w:val="00AD5A62"/>
    <w:rsid w:val="00AD6062"/>
    <w:rsid w:val="00AE092A"/>
    <w:rsid w:val="00AE4798"/>
    <w:rsid w:val="00AE7013"/>
    <w:rsid w:val="00AF21A9"/>
    <w:rsid w:val="00AF3779"/>
    <w:rsid w:val="00B00E65"/>
    <w:rsid w:val="00B0399A"/>
    <w:rsid w:val="00B04709"/>
    <w:rsid w:val="00B05B3D"/>
    <w:rsid w:val="00B10078"/>
    <w:rsid w:val="00B10168"/>
    <w:rsid w:val="00B10D32"/>
    <w:rsid w:val="00B123A9"/>
    <w:rsid w:val="00B12984"/>
    <w:rsid w:val="00B14121"/>
    <w:rsid w:val="00B143E8"/>
    <w:rsid w:val="00B15D43"/>
    <w:rsid w:val="00B17B72"/>
    <w:rsid w:val="00B17D85"/>
    <w:rsid w:val="00B22D2B"/>
    <w:rsid w:val="00B235B2"/>
    <w:rsid w:val="00B27A39"/>
    <w:rsid w:val="00B27C19"/>
    <w:rsid w:val="00B30416"/>
    <w:rsid w:val="00B3436A"/>
    <w:rsid w:val="00B368CE"/>
    <w:rsid w:val="00B40876"/>
    <w:rsid w:val="00B4231A"/>
    <w:rsid w:val="00B444F3"/>
    <w:rsid w:val="00B45A2F"/>
    <w:rsid w:val="00B46533"/>
    <w:rsid w:val="00B52166"/>
    <w:rsid w:val="00B52841"/>
    <w:rsid w:val="00B56492"/>
    <w:rsid w:val="00B57B1F"/>
    <w:rsid w:val="00B57E42"/>
    <w:rsid w:val="00B61620"/>
    <w:rsid w:val="00B62DAC"/>
    <w:rsid w:val="00B65A5B"/>
    <w:rsid w:val="00B70267"/>
    <w:rsid w:val="00B739B8"/>
    <w:rsid w:val="00B762B0"/>
    <w:rsid w:val="00B77553"/>
    <w:rsid w:val="00B83658"/>
    <w:rsid w:val="00B85E81"/>
    <w:rsid w:val="00B907CC"/>
    <w:rsid w:val="00B90B14"/>
    <w:rsid w:val="00B9463F"/>
    <w:rsid w:val="00B954F6"/>
    <w:rsid w:val="00B96FA6"/>
    <w:rsid w:val="00BA1473"/>
    <w:rsid w:val="00BA2E1C"/>
    <w:rsid w:val="00BA3920"/>
    <w:rsid w:val="00BA53EF"/>
    <w:rsid w:val="00BA738A"/>
    <w:rsid w:val="00BA75E8"/>
    <w:rsid w:val="00BB0F79"/>
    <w:rsid w:val="00BB55D0"/>
    <w:rsid w:val="00BB7741"/>
    <w:rsid w:val="00BC008C"/>
    <w:rsid w:val="00BC067E"/>
    <w:rsid w:val="00BC2B1B"/>
    <w:rsid w:val="00BC38FF"/>
    <w:rsid w:val="00BC4ED3"/>
    <w:rsid w:val="00BD2E3C"/>
    <w:rsid w:val="00BD2EEF"/>
    <w:rsid w:val="00BD4F64"/>
    <w:rsid w:val="00BD5695"/>
    <w:rsid w:val="00BD7D4C"/>
    <w:rsid w:val="00BE06FB"/>
    <w:rsid w:val="00BE13B4"/>
    <w:rsid w:val="00BE1E5F"/>
    <w:rsid w:val="00BE207E"/>
    <w:rsid w:val="00BE2682"/>
    <w:rsid w:val="00BE290C"/>
    <w:rsid w:val="00BE2C3B"/>
    <w:rsid w:val="00BE3215"/>
    <w:rsid w:val="00BE3D0D"/>
    <w:rsid w:val="00BE774F"/>
    <w:rsid w:val="00BF613C"/>
    <w:rsid w:val="00BF7582"/>
    <w:rsid w:val="00C03E98"/>
    <w:rsid w:val="00C06443"/>
    <w:rsid w:val="00C108BF"/>
    <w:rsid w:val="00C151D0"/>
    <w:rsid w:val="00C157C7"/>
    <w:rsid w:val="00C21894"/>
    <w:rsid w:val="00C27086"/>
    <w:rsid w:val="00C3260E"/>
    <w:rsid w:val="00C338E9"/>
    <w:rsid w:val="00C3552A"/>
    <w:rsid w:val="00C36417"/>
    <w:rsid w:val="00C36AA2"/>
    <w:rsid w:val="00C402D9"/>
    <w:rsid w:val="00C40DC0"/>
    <w:rsid w:val="00C43DB8"/>
    <w:rsid w:val="00C440B2"/>
    <w:rsid w:val="00C44740"/>
    <w:rsid w:val="00C46044"/>
    <w:rsid w:val="00C548D4"/>
    <w:rsid w:val="00C57474"/>
    <w:rsid w:val="00C64476"/>
    <w:rsid w:val="00C646DB"/>
    <w:rsid w:val="00C672E1"/>
    <w:rsid w:val="00C73A87"/>
    <w:rsid w:val="00C73E74"/>
    <w:rsid w:val="00C73FE4"/>
    <w:rsid w:val="00C744E5"/>
    <w:rsid w:val="00C751DA"/>
    <w:rsid w:val="00C7610F"/>
    <w:rsid w:val="00C76ADF"/>
    <w:rsid w:val="00C77622"/>
    <w:rsid w:val="00C81C44"/>
    <w:rsid w:val="00C82C42"/>
    <w:rsid w:val="00C84285"/>
    <w:rsid w:val="00C85162"/>
    <w:rsid w:val="00C87ABF"/>
    <w:rsid w:val="00C90AC5"/>
    <w:rsid w:val="00C91D46"/>
    <w:rsid w:val="00CA0523"/>
    <w:rsid w:val="00CA1FAE"/>
    <w:rsid w:val="00CA256E"/>
    <w:rsid w:val="00CA3D27"/>
    <w:rsid w:val="00CA424D"/>
    <w:rsid w:val="00CA458A"/>
    <w:rsid w:val="00CA5B56"/>
    <w:rsid w:val="00CB08E4"/>
    <w:rsid w:val="00CB1319"/>
    <w:rsid w:val="00CB333C"/>
    <w:rsid w:val="00CB5F67"/>
    <w:rsid w:val="00CB6618"/>
    <w:rsid w:val="00CB6C99"/>
    <w:rsid w:val="00CB7D39"/>
    <w:rsid w:val="00CC0337"/>
    <w:rsid w:val="00CC03E5"/>
    <w:rsid w:val="00CC20B4"/>
    <w:rsid w:val="00CC24C7"/>
    <w:rsid w:val="00CC2D99"/>
    <w:rsid w:val="00CC2FE1"/>
    <w:rsid w:val="00CC3052"/>
    <w:rsid w:val="00CD2A61"/>
    <w:rsid w:val="00CD4C1F"/>
    <w:rsid w:val="00CD6D42"/>
    <w:rsid w:val="00CE1FBC"/>
    <w:rsid w:val="00CE2AA5"/>
    <w:rsid w:val="00CE4738"/>
    <w:rsid w:val="00CE4F8A"/>
    <w:rsid w:val="00CF29C6"/>
    <w:rsid w:val="00CF32CF"/>
    <w:rsid w:val="00CF53CA"/>
    <w:rsid w:val="00CF5CC6"/>
    <w:rsid w:val="00D051BE"/>
    <w:rsid w:val="00D05599"/>
    <w:rsid w:val="00D0579F"/>
    <w:rsid w:val="00D06493"/>
    <w:rsid w:val="00D06BC2"/>
    <w:rsid w:val="00D06CA0"/>
    <w:rsid w:val="00D105AA"/>
    <w:rsid w:val="00D1088F"/>
    <w:rsid w:val="00D15055"/>
    <w:rsid w:val="00D160F7"/>
    <w:rsid w:val="00D17C3F"/>
    <w:rsid w:val="00D201A7"/>
    <w:rsid w:val="00D20B15"/>
    <w:rsid w:val="00D2223E"/>
    <w:rsid w:val="00D23402"/>
    <w:rsid w:val="00D30BBA"/>
    <w:rsid w:val="00D30E0E"/>
    <w:rsid w:val="00D31185"/>
    <w:rsid w:val="00D3299B"/>
    <w:rsid w:val="00D33CAF"/>
    <w:rsid w:val="00D342F4"/>
    <w:rsid w:val="00D35E49"/>
    <w:rsid w:val="00D36D49"/>
    <w:rsid w:val="00D374D7"/>
    <w:rsid w:val="00D42966"/>
    <w:rsid w:val="00D43F3F"/>
    <w:rsid w:val="00D45F4D"/>
    <w:rsid w:val="00D477B2"/>
    <w:rsid w:val="00D5076A"/>
    <w:rsid w:val="00D5287F"/>
    <w:rsid w:val="00D54B01"/>
    <w:rsid w:val="00D55B1F"/>
    <w:rsid w:val="00D5735E"/>
    <w:rsid w:val="00D60F03"/>
    <w:rsid w:val="00D61EF8"/>
    <w:rsid w:val="00D639ED"/>
    <w:rsid w:val="00D64FD0"/>
    <w:rsid w:val="00D6697A"/>
    <w:rsid w:val="00D67841"/>
    <w:rsid w:val="00D7450E"/>
    <w:rsid w:val="00D833D0"/>
    <w:rsid w:val="00D83AC1"/>
    <w:rsid w:val="00D8523B"/>
    <w:rsid w:val="00D865C1"/>
    <w:rsid w:val="00D90514"/>
    <w:rsid w:val="00D90E92"/>
    <w:rsid w:val="00D936BC"/>
    <w:rsid w:val="00D95B03"/>
    <w:rsid w:val="00D97DD9"/>
    <w:rsid w:val="00DA32E3"/>
    <w:rsid w:val="00DA3F9D"/>
    <w:rsid w:val="00DA74F2"/>
    <w:rsid w:val="00DB2E31"/>
    <w:rsid w:val="00DB74A6"/>
    <w:rsid w:val="00DB7574"/>
    <w:rsid w:val="00DC0BBA"/>
    <w:rsid w:val="00DC1F9C"/>
    <w:rsid w:val="00DC3067"/>
    <w:rsid w:val="00DC522F"/>
    <w:rsid w:val="00DC6580"/>
    <w:rsid w:val="00DD12DE"/>
    <w:rsid w:val="00DD1E0D"/>
    <w:rsid w:val="00DD2A92"/>
    <w:rsid w:val="00DD64FB"/>
    <w:rsid w:val="00DD7C6F"/>
    <w:rsid w:val="00DE03FF"/>
    <w:rsid w:val="00DE1AF2"/>
    <w:rsid w:val="00DE23FF"/>
    <w:rsid w:val="00DE7921"/>
    <w:rsid w:val="00DF0FE7"/>
    <w:rsid w:val="00DF28F7"/>
    <w:rsid w:val="00E002E5"/>
    <w:rsid w:val="00E02410"/>
    <w:rsid w:val="00E02F36"/>
    <w:rsid w:val="00E04D65"/>
    <w:rsid w:val="00E07BD4"/>
    <w:rsid w:val="00E11B67"/>
    <w:rsid w:val="00E11F2F"/>
    <w:rsid w:val="00E127F4"/>
    <w:rsid w:val="00E15E71"/>
    <w:rsid w:val="00E2119F"/>
    <w:rsid w:val="00E238F7"/>
    <w:rsid w:val="00E248BF"/>
    <w:rsid w:val="00E27EF1"/>
    <w:rsid w:val="00E30728"/>
    <w:rsid w:val="00E31174"/>
    <w:rsid w:val="00E334F5"/>
    <w:rsid w:val="00E44750"/>
    <w:rsid w:val="00E45200"/>
    <w:rsid w:val="00E45E55"/>
    <w:rsid w:val="00E46D68"/>
    <w:rsid w:val="00E47E34"/>
    <w:rsid w:val="00E523FE"/>
    <w:rsid w:val="00E534F2"/>
    <w:rsid w:val="00E5505A"/>
    <w:rsid w:val="00E5604E"/>
    <w:rsid w:val="00E560C4"/>
    <w:rsid w:val="00E57102"/>
    <w:rsid w:val="00E5720D"/>
    <w:rsid w:val="00E62B03"/>
    <w:rsid w:val="00E63462"/>
    <w:rsid w:val="00E6708F"/>
    <w:rsid w:val="00E7070A"/>
    <w:rsid w:val="00E72E50"/>
    <w:rsid w:val="00E733DC"/>
    <w:rsid w:val="00E7443D"/>
    <w:rsid w:val="00E74887"/>
    <w:rsid w:val="00E85979"/>
    <w:rsid w:val="00E8750A"/>
    <w:rsid w:val="00E93958"/>
    <w:rsid w:val="00E93DFA"/>
    <w:rsid w:val="00E948D9"/>
    <w:rsid w:val="00EA5937"/>
    <w:rsid w:val="00EA64CE"/>
    <w:rsid w:val="00EB16E7"/>
    <w:rsid w:val="00EB2004"/>
    <w:rsid w:val="00EC490A"/>
    <w:rsid w:val="00EC7341"/>
    <w:rsid w:val="00EC7F8D"/>
    <w:rsid w:val="00ED118E"/>
    <w:rsid w:val="00ED252C"/>
    <w:rsid w:val="00ED29F7"/>
    <w:rsid w:val="00ED338D"/>
    <w:rsid w:val="00ED5BF5"/>
    <w:rsid w:val="00ED7ECE"/>
    <w:rsid w:val="00EE586A"/>
    <w:rsid w:val="00EF227D"/>
    <w:rsid w:val="00EF295F"/>
    <w:rsid w:val="00EF419E"/>
    <w:rsid w:val="00F018FB"/>
    <w:rsid w:val="00F07456"/>
    <w:rsid w:val="00F07E08"/>
    <w:rsid w:val="00F10BC4"/>
    <w:rsid w:val="00F13197"/>
    <w:rsid w:val="00F14789"/>
    <w:rsid w:val="00F211CA"/>
    <w:rsid w:val="00F24893"/>
    <w:rsid w:val="00F2726E"/>
    <w:rsid w:val="00F40264"/>
    <w:rsid w:val="00F402E1"/>
    <w:rsid w:val="00F41300"/>
    <w:rsid w:val="00F43D3B"/>
    <w:rsid w:val="00F444F2"/>
    <w:rsid w:val="00F473F9"/>
    <w:rsid w:val="00F52650"/>
    <w:rsid w:val="00F55BDC"/>
    <w:rsid w:val="00F5714F"/>
    <w:rsid w:val="00F57919"/>
    <w:rsid w:val="00F6036F"/>
    <w:rsid w:val="00F63627"/>
    <w:rsid w:val="00F7055E"/>
    <w:rsid w:val="00F726E5"/>
    <w:rsid w:val="00F72741"/>
    <w:rsid w:val="00F73981"/>
    <w:rsid w:val="00F81A67"/>
    <w:rsid w:val="00F83139"/>
    <w:rsid w:val="00F83339"/>
    <w:rsid w:val="00F8483B"/>
    <w:rsid w:val="00F84DD7"/>
    <w:rsid w:val="00F84DFB"/>
    <w:rsid w:val="00F850FA"/>
    <w:rsid w:val="00F8706E"/>
    <w:rsid w:val="00F87A08"/>
    <w:rsid w:val="00F92395"/>
    <w:rsid w:val="00F9450E"/>
    <w:rsid w:val="00F965D8"/>
    <w:rsid w:val="00FA23C6"/>
    <w:rsid w:val="00FA2A6A"/>
    <w:rsid w:val="00FA55D3"/>
    <w:rsid w:val="00FA7E9B"/>
    <w:rsid w:val="00FB0C0E"/>
    <w:rsid w:val="00FB332F"/>
    <w:rsid w:val="00FB336D"/>
    <w:rsid w:val="00FB363B"/>
    <w:rsid w:val="00FB45D6"/>
    <w:rsid w:val="00FB7286"/>
    <w:rsid w:val="00FC14C2"/>
    <w:rsid w:val="00FC3AA7"/>
    <w:rsid w:val="00FC3EAD"/>
    <w:rsid w:val="00FC69B6"/>
    <w:rsid w:val="00FC74DA"/>
    <w:rsid w:val="00FD1437"/>
    <w:rsid w:val="00FD42FF"/>
    <w:rsid w:val="00FD56F3"/>
    <w:rsid w:val="00FE2538"/>
    <w:rsid w:val="00FE3688"/>
    <w:rsid w:val="00FE3B27"/>
    <w:rsid w:val="00FE55A2"/>
    <w:rsid w:val="00FF3FBF"/>
    <w:rsid w:val="00FF4350"/>
    <w:rsid w:val="00FF4F28"/>
    <w:rsid w:val="00FF5DE4"/>
    <w:rsid w:val="00FF66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01D5"/>
    <w:rPr>
      <w:sz w:val="24"/>
      <w:szCs w:val="24"/>
    </w:rPr>
  </w:style>
  <w:style w:type="paragraph" w:styleId="Antrat2">
    <w:name w:val="heading 2"/>
    <w:basedOn w:val="prastasis"/>
    <w:link w:val="Antrat2Diagrama"/>
    <w:qFormat/>
    <w:rsid w:val="00AF3779"/>
    <w:pPr>
      <w:spacing w:before="100" w:beforeAutospacing="1" w:after="100" w:afterAutospacing="1"/>
      <w:jc w:val="center"/>
      <w:outlineLvl w:val="1"/>
    </w:pPr>
    <w:rPr>
      <w:rFonts w:ascii="Tahoma" w:eastAsia="Arial Unicode MS" w:hAnsi="Tahoma" w:cs="Tahoma"/>
      <w:b/>
      <w:bCs/>
      <w:sz w:val="36"/>
      <w:szCs w:val="36"/>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CharCharCharDiagramaCharDiagramaCharChar">
    <w:name w:val="Diagrama Char Char Char Diagrama Char Diagrama Char Char"/>
    <w:basedOn w:val="prastasis"/>
    <w:rsid w:val="002501D5"/>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2501D5"/>
    <w:pPr>
      <w:tabs>
        <w:tab w:val="center" w:pos="4986"/>
        <w:tab w:val="right" w:pos="9972"/>
      </w:tabs>
    </w:pPr>
  </w:style>
  <w:style w:type="paragraph" w:customStyle="1" w:styleId="statymopavad">
    <w:name w:val="statymopavad"/>
    <w:basedOn w:val="prastasis"/>
    <w:rsid w:val="002501D5"/>
    <w:pPr>
      <w:spacing w:before="100" w:beforeAutospacing="1" w:after="100" w:afterAutospacing="1"/>
    </w:pPr>
    <w:rPr>
      <w:rFonts w:eastAsia="Calibri"/>
    </w:rPr>
  </w:style>
  <w:style w:type="character" w:customStyle="1" w:styleId="apple-converted-space">
    <w:name w:val="apple-converted-space"/>
    <w:rsid w:val="002501D5"/>
    <w:rPr>
      <w:rFonts w:ascii="Times New Roman" w:hAnsi="Times New Roman" w:cs="Times New Roman" w:hint="default"/>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9F16C3"/>
    <w:pPr>
      <w:spacing w:after="160" w:line="240" w:lineRule="exact"/>
    </w:pPr>
    <w:rPr>
      <w:rFonts w:ascii="Tahoma" w:hAnsi="Tahoma"/>
      <w:sz w:val="20"/>
      <w:szCs w:val="20"/>
      <w:lang w:val="en-US" w:eastAsia="en-US"/>
    </w:rPr>
  </w:style>
  <w:style w:type="paragraph" w:customStyle="1" w:styleId="statymopavad0">
    <w:name w:val="Įstatymo pavad."/>
    <w:basedOn w:val="prastasis"/>
    <w:rsid w:val="00675A44"/>
    <w:pPr>
      <w:spacing w:line="360" w:lineRule="auto"/>
      <w:ind w:firstLine="720"/>
      <w:jc w:val="center"/>
    </w:pPr>
    <w:rPr>
      <w:rFonts w:ascii="TimesLT" w:hAnsi="TimesLT"/>
      <w:caps/>
      <w:szCs w:val="20"/>
      <w:lang w:eastAsia="en-US"/>
    </w:rPr>
  </w:style>
  <w:style w:type="character" w:styleId="Hipersaitas">
    <w:name w:val="Hyperlink"/>
    <w:uiPriority w:val="99"/>
    <w:unhideWhenUsed/>
    <w:rsid w:val="004B58CF"/>
    <w:rPr>
      <w:color w:val="0000FF"/>
      <w:u w:val="single"/>
    </w:rPr>
  </w:style>
  <w:style w:type="paragraph" w:styleId="HTMLiankstoformatuotas">
    <w:name w:val="HTML Preformatted"/>
    <w:basedOn w:val="prastasis"/>
    <w:link w:val="HTMLiankstoformatuotasDiagrama"/>
    <w:uiPriority w:val="99"/>
    <w:semiHidden/>
    <w:unhideWhenUsed/>
    <w:rsid w:val="004B5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4B58CF"/>
    <w:rPr>
      <w:rFonts w:ascii="Courier New" w:hAnsi="Courier New" w:cs="Courier New"/>
    </w:rPr>
  </w:style>
  <w:style w:type="paragraph" w:styleId="Debesliotekstas">
    <w:name w:val="Balloon Text"/>
    <w:basedOn w:val="prastasis"/>
    <w:link w:val="DebesliotekstasDiagrama"/>
    <w:uiPriority w:val="99"/>
    <w:semiHidden/>
    <w:unhideWhenUsed/>
    <w:rsid w:val="006A407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4071"/>
    <w:rPr>
      <w:rFonts w:ascii="Tahoma" w:hAnsi="Tahoma" w:cs="Tahoma"/>
      <w:sz w:val="16"/>
      <w:szCs w:val="16"/>
    </w:rPr>
  </w:style>
  <w:style w:type="paragraph" w:styleId="Sraopastraipa">
    <w:name w:val="List Paragraph"/>
    <w:basedOn w:val="prastasis"/>
    <w:uiPriority w:val="34"/>
    <w:qFormat/>
    <w:rsid w:val="00F81A67"/>
    <w:pPr>
      <w:spacing w:after="200" w:line="276" w:lineRule="auto"/>
      <w:ind w:left="720"/>
      <w:contextualSpacing/>
    </w:pPr>
    <w:rPr>
      <w:rFonts w:eastAsiaTheme="minorHAnsi" w:cstheme="minorBidi"/>
      <w:szCs w:val="22"/>
      <w:lang w:eastAsia="en-US"/>
    </w:rPr>
  </w:style>
  <w:style w:type="character" w:styleId="Komentaronuoroda">
    <w:name w:val="annotation reference"/>
    <w:basedOn w:val="Numatytasispastraiposriftas"/>
    <w:uiPriority w:val="99"/>
    <w:unhideWhenUsed/>
    <w:rsid w:val="00A644C4"/>
    <w:rPr>
      <w:sz w:val="16"/>
      <w:szCs w:val="16"/>
    </w:rPr>
  </w:style>
  <w:style w:type="paragraph" w:styleId="Komentarotekstas">
    <w:name w:val="annotation text"/>
    <w:basedOn w:val="prastasis"/>
    <w:link w:val="KomentarotekstasDiagrama"/>
    <w:unhideWhenUsed/>
    <w:rsid w:val="00A644C4"/>
    <w:rPr>
      <w:sz w:val="20"/>
      <w:szCs w:val="20"/>
    </w:rPr>
  </w:style>
  <w:style w:type="character" w:customStyle="1" w:styleId="KomentarotekstasDiagrama">
    <w:name w:val="Komentaro tekstas Diagrama"/>
    <w:basedOn w:val="Numatytasispastraiposriftas"/>
    <w:link w:val="Komentarotekstas"/>
    <w:rsid w:val="00A644C4"/>
  </w:style>
  <w:style w:type="paragraph" w:styleId="Komentarotema">
    <w:name w:val="annotation subject"/>
    <w:basedOn w:val="Komentarotekstas"/>
    <w:next w:val="Komentarotekstas"/>
    <w:link w:val="KomentarotemaDiagrama"/>
    <w:uiPriority w:val="99"/>
    <w:semiHidden/>
    <w:unhideWhenUsed/>
    <w:rsid w:val="00A644C4"/>
    <w:rPr>
      <w:b/>
      <w:bCs/>
    </w:rPr>
  </w:style>
  <w:style w:type="character" w:customStyle="1" w:styleId="KomentarotemaDiagrama">
    <w:name w:val="Komentaro tema Diagrama"/>
    <w:basedOn w:val="KomentarotekstasDiagrama"/>
    <w:link w:val="Komentarotema"/>
    <w:uiPriority w:val="99"/>
    <w:semiHidden/>
    <w:rsid w:val="00A644C4"/>
    <w:rPr>
      <w:b/>
      <w:bCs/>
    </w:rPr>
  </w:style>
  <w:style w:type="paragraph" w:styleId="Porat">
    <w:name w:val="footer"/>
    <w:basedOn w:val="prastasis"/>
    <w:link w:val="PoratDiagrama"/>
    <w:uiPriority w:val="99"/>
    <w:unhideWhenUsed/>
    <w:rsid w:val="00A37DF2"/>
    <w:pPr>
      <w:tabs>
        <w:tab w:val="center" w:pos="4819"/>
        <w:tab w:val="right" w:pos="9638"/>
      </w:tabs>
    </w:pPr>
  </w:style>
  <w:style w:type="character" w:customStyle="1" w:styleId="PoratDiagrama">
    <w:name w:val="Poraštė Diagrama"/>
    <w:basedOn w:val="Numatytasispastraiposriftas"/>
    <w:link w:val="Porat"/>
    <w:uiPriority w:val="99"/>
    <w:rsid w:val="00A37DF2"/>
    <w:rPr>
      <w:sz w:val="24"/>
      <w:szCs w:val="24"/>
    </w:rPr>
  </w:style>
  <w:style w:type="character" w:customStyle="1" w:styleId="AntratsDiagrama">
    <w:name w:val="Antraštės Diagrama"/>
    <w:basedOn w:val="Numatytasispastraiposriftas"/>
    <w:link w:val="Antrats"/>
    <w:uiPriority w:val="99"/>
    <w:rsid w:val="004315BA"/>
    <w:rPr>
      <w:sz w:val="24"/>
      <w:szCs w:val="24"/>
    </w:rPr>
  </w:style>
  <w:style w:type="character" w:styleId="Vietosrezervavimoenklotekstas">
    <w:name w:val="Placeholder Text"/>
    <w:basedOn w:val="Numatytasispastraiposriftas"/>
    <w:rsid w:val="00326022"/>
    <w:rPr>
      <w:color w:val="808080"/>
    </w:rPr>
  </w:style>
  <w:style w:type="paragraph" w:customStyle="1" w:styleId="Standard">
    <w:name w:val="Standard"/>
    <w:rsid w:val="00F63627"/>
    <w:pPr>
      <w:suppressAutoHyphens/>
      <w:autoSpaceDN w:val="0"/>
      <w:textAlignment w:val="baseline"/>
    </w:pPr>
    <w:rPr>
      <w:rFonts w:ascii="Liberation Serif" w:eastAsia="SimSun" w:hAnsi="Liberation Serif" w:cs="Arial"/>
      <w:kern w:val="3"/>
      <w:sz w:val="24"/>
      <w:szCs w:val="24"/>
      <w:lang w:eastAsia="zh-CN" w:bidi="hi-IN"/>
    </w:rPr>
  </w:style>
  <w:style w:type="paragraph" w:styleId="Pataisymai">
    <w:name w:val="Revision"/>
    <w:hidden/>
    <w:uiPriority w:val="99"/>
    <w:semiHidden/>
    <w:rsid w:val="0017215E"/>
    <w:rPr>
      <w:sz w:val="24"/>
      <w:szCs w:val="24"/>
    </w:rPr>
  </w:style>
  <w:style w:type="character" w:customStyle="1" w:styleId="Antrat2Diagrama">
    <w:name w:val="Antraštė 2 Diagrama"/>
    <w:basedOn w:val="Numatytasispastraiposriftas"/>
    <w:link w:val="Antrat2"/>
    <w:rsid w:val="00AF3779"/>
    <w:rPr>
      <w:rFonts w:ascii="Tahoma" w:eastAsia="Arial Unicode MS" w:hAnsi="Tahoma" w:cs="Tahoma"/>
      <w:b/>
      <w:bCs/>
      <w:sz w:val="36"/>
      <w:szCs w:val="36"/>
      <w:lang w:val="en-GB" w:eastAsia="en-US"/>
    </w:rPr>
  </w:style>
  <w:style w:type="paragraph" w:styleId="Pagrindinistekstas">
    <w:name w:val="Body Text"/>
    <w:basedOn w:val="prastasis"/>
    <w:link w:val="PagrindinistekstasDiagrama"/>
    <w:rsid w:val="00D36D49"/>
    <w:pPr>
      <w:spacing w:line="360" w:lineRule="auto"/>
      <w:ind w:firstLine="1298"/>
    </w:pPr>
    <w:rPr>
      <w:lang w:eastAsia="en-US"/>
    </w:rPr>
  </w:style>
  <w:style w:type="character" w:customStyle="1" w:styleId="PagrindinistekstasDiagrama">
    <w:name w:val="Pagrindinis tekstas Diagrama"/>
    <w:basedOn w:val="Numatytasispastraiposriftas"/>
    <w:link w:val="Pagrindinistekstas"/>
    <w:rsid w:val="00D36D4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01D5"/>
    <w:rPr>
      <w:sz w:val="24"/>
      <w:szCs w:val="24"/>
    </w:rPr>
  </w:style>
  <w:style w:type="paragraph" w:styleId="Antrat2">
    <w:name w:val="heading 2"/>
    <w:basedOn w:val="prastasis"/>
    <w:link w:val="Antrat2Diagrama"/>
    <w:qFormat/>
    <w:rsid w:val="00AF3779"/>
    <w:pPr>
      <w:spacing w:before="100" w:beforeAutospacing="1" w:after="100" w:afterAutospacing="1"/>
      <w:jc w:val="center"/>
      <w:outlineLvl w:val="1"/>
    </w:pPr>
    <w:rPr>
      <w:rFonts w:ascii="Tahoma" w:eastAsia="Arial Unicode MS" w:hAnsi="Tahoma" w:cs="Tahoma"/>
      <w:b/>
      <w:bCs/>
      <w:sz w:val="36"/>
      <w:szCs w:val="36"/>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CharCharCharDiagramaCharDiagramaCharChar">
    <w:name w:val="Diagrama Char Char Char Diagrama Char Diagrama Char Char"/>
    <w:basedOn w:val="prastasis"/>
    <w:rsid w:val="002501D5"/>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2501D5"/>
    <w:pPr>
      <w:tabs>
        <w:tab w:val="center" w:pos="4986"/>
        <w:tab w:val="right" w:pos="9972"/>
      </w:tabs>
    </w:pPr>
  </w:style>
  <w:style w:type="paragraph" w:customStyle="1" w:styleId="statymopavad">
    <w:name w:val="statymopavad"/>
    <w:basedOn w:val="prastasis"/>
    <w:rsid w:val="002501D5"/>
    <w:pPr>
      <w:spacing w:before="100" w:beforeAutospacing="1" w:after="100" w:afterAutospacing="1"/>
    </w:pPr>
    <w:rPr>
      <w:rFonts w:eastAsia="Calibri"/>
    </w:rPr>
  </w:style>
  <w:style w:type="character" w:customStyle="1" w:styleId="apple-converted-space">
    <w:name w:val="apple-converted-space"/>
    <w:rsid w:val="002501D5"/>
    <w:rPr>
      <w:rFonts w:ascii="Times New Roman" w:hAnsi="Times New Roman" w:cs="Times New Roman" w:hint="default"/>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9F16C3"/>
    <w:pPr>
      <w:spacing w:after="160" w:line="240" w:lineRule="exact"/>
    </w:pPr>
    <w:rPr>
      <w:rFonts w:ascii="Tahoma" w:hAnsi="Tahoma"/>
      <w:sz w:val="20"/>
      <w:szCs w:val="20"/>
      <w:lang w:val="en-US" w:eastAsia="en-US"/>
    </w:rPr>
  </w:style>
  <w:style w:type="paragraph" w:customStyle="1" w:styleId="statymopavad0">
    <w:name w:val="Įstatymo pavad."/>
    <w:basedOn w:val="prastasis"/>
    <w:rsid w:val="00675A44"/>
    <w:pPr>
      <w:spacing w:line="360" w:lineRule="auto"/>
      <w:ind w:firstLine="720"/>
      <w:jc w:val="center"/>
    </w:pPr>
    <w:rPr>
      <w:rFonts w:ascii="TimesLT" w:hAnsi="TimesLT"/>
      <w:caps/>
      <w:szCs w:val="20"/>
      <w:lang w:eastAsia="en-US"/>
    </w:rPr>
  </w:style>
  <w:style w:type="character" w:styleId="Hipersaitas">
    <w:name w:val="Hyperlink"/>
    <w:uiPriority w:val="99"/>
    <w:unhideWhenUsed/>
    <w:rsid w:val="004B58CF"/>
    <w:rPr>
      <w:color w:val="0000FF"/>
      <w:u w:val="single"/>
    </w:rPr>
  </w:style>
  <w:style w:type="paragraph" w:styleId="HTMLiankstoformatuotas">
    <w:name w:val="HTML Preformatted"/>
    <w:basedOn w:val="prastasis"/>
    <w:link w:val="HTMLiankstoformatuotasDiagrama"/>
    <w:uiPriority w:val="99"/>
    <w:semiHidden/>
    <w:unhideWhenUsed/>
    <w:rsid w:val="004B5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4B58CF"/>
    <w:rPr>
      <w:rFonts w:ascii="Courier New" w:hAnsi="Courier New" w:cs="Courier New"/>
    </w:rPr>
  </w:style>
  <w:style w:type="paragraph" w:styleId="Debesliotekstas">
    <w:name w:val="Balloon Text"/>
    <w:basedOn w:val="prastasis"/>
    <w:link w:val="DebesliotekstasDiagrama"/>
    <w:uiPriority w:val="99"/>
    <w:semiHidden/>
    <w:unhideWhenUsed/>
    <w:rsid w:val="006A407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4071"/>
    <w:rPr>
      <w:rFonts w:ascii="Tahoma" w:hAnsi="Tahoma" w:cs="Tahoma"/>
      <w:sz w:val="16"/>
      <w:szCs w:val="16"/>
    </w:rPr>
  </w:style>
  <w:style w:type="paragraph" w:styleId="Sraopastraipa">
    <w:name w:val="List Paragraph"/>
    <w:basedOn w:val="prastasis"/>
    <w:uiPriority w:val="34"/>
    <w:qFormat/>
    <w:rsid w:val="00F81A67"/>
    <w:pPr>
      <w:spacing w:after="200" w:line="276" w:lineRule="auto"/>
      <w:ind w:left="720"/>
      <w:contextualSpacing/>
    </w:pPr>
    <w:rPr>
      <w:rFonts w:eastAsiaTheme="minorHAnsi" w:cstheme="minorBidi"/>
      <w:szCs w:val="22"/>
      <w:lang w:eastAsia="en-US"/>
    </w:rPr>
  </w:style>
  <w:style w:type="character" w:styleId="Komentaronuoroda">
    <w:name w:val="annotation reference"/>
    <w:basedOn w:val="Numatytasispastraiposriftas"/>
    <w:uiPriority w:val="99"/>
    <w:unhideWhenUsed/>
    <w:rsid w:val="00A644C4"/>
    <w:rPr>
      <w:sz w:val="16"/>
      <w:szCs w:val="16"/>
    </w:rPr>
  </w:style>
  <w:style w:type="paragraph" w:styleId="Komentarotekstas">
    <w:name w:val="annotation text"/>
    <w:basedOn w:val="prastasis"/>
    <w:link w:val="KomentarotekstasDiagrama"/>
    <w:unhideWhenUsed/>
    <w:rsid w:val="00A644C4"/>
    <w:rPr>
      <w:sz w:val="20"/>
      <w:szCs w:val="20"/>
    </w:rPr>
  </w:style>
  <w:style w:type="character" w:customStyle="1" w:styleId="KomentarotekstasDiagrama">
    <w:name w:val="Komentaro tekstas Diagrama"/>
    <w:basedOn w:val="Numatytasispastraiposriftas"/>
    <w:link w:val="Komentarotekstas"/>
    <w:rsid w:val="00A644C4"/>
  </w:style>
  <w:style w:type="paragraph" w:styleId="Komentarotema">
    <w:name w:val="annotation subject"/>
    <w:basedOn w:val="Komentarotekstas"/>
    <w:next w:val="Komentarotekstas"/>
    <w:link w:val="KomentarotemaDiagrama"/>
    <w:uiPriority w:val="99"/>
    <w:semiHidden/>
    <w:unhideWhenUsed/>
    <w:rsid w:val="00A644C4"/>
    <w:rPr>
      <w:b/>
      <w:bCs/>
    </w:rPr>
  </w:style>
  <w:style w:type="character" w:customStyle="1" w:styleId="KomentarotemaDiagrama">
    <w:name w:val="Komentaro tema Diagrama"/>
    <w:basedOn w:val="KomentarotekstasDiagrama"/>
    <w:link w:val="Komentarotema"/>
    <w:uiPriority w:val="99"/>
    <w:semiHidden/>
    <w:rsid w:val="00A644C4"/>
    <w:rPr>
      <w:b/>
      <w:bCs/>
    </w:rPr>
  </w:style>
  <w:style w:type="paragraph" w:styleId="Porat">
    <w:name w:val="footer"/>
    <w:basedOn w:val="prastasis"/>
    <w:link w:val="PoratDiagrama"/>
    <w:uiPriority w:val="99"/>
    <w:unhideWhenUsed/>
    <w:rsid w:val="00A37DF2"/>
    <w:pPr>
      <w:tabs>
        <w:tab w:val="center" w:pos="4819"/>
        <w:tab w:val="right" w:pos="9638"/>
      </w:tabs>
    </w:pPr>
  </w:style>
  <w:style w:type="character" w:customStyle="1" w:styleId="PoratDiagrama">
    <w:name w:val="Poraštė Diagrama"/>
    <w:basedOn w:val="Numatytasispastraiposriftas"/>
    <w:link w:val="Porat"/>
    <w:uiPriority w:val="99"/>
    <w:rsid w:val="00A37DF2"/>
    <w:rPr>
      <w:sz w:val="24"/>
      <w:szCs w:val="24"/>
    </w:rPr>
  </w:style>
  <w:style w:type="character" w:customStyle="1" w:styleId="AntratsDiagrama">
    <w:name w:val="Antraštės Diagrama"/>
    <w:basedOn w:val="Numatytasispastraiposriftas"/>
    <w:link w:val="Antrats"/>
    <w:uiPriority w:val="99"/>
    <w:rsid w:val="004315BA"/>
    <w:rPr>
      <w:sz w:val="24"/>
      <w:szCs w:val="24"/>
    </w:rPr>
  </w:style>
  <w:style w:type="character" w:styleId="Vietosrezervavimoenklotekstas">
    <w:name w:val="Placeholder Text"/>
    <w:basedOn w:val="Numatytasispastraiposriftas"/>
    <w:rsid w:val="00326022"/>
    <w:rPr>
      <w:color w:val="808080"/>
    </w:rPr>
  </w:style>
  <w:style w:type="paragraph" w:customStyle="1" w:styleId="Standard">
    <w:name w:val="Standard"/>
    <w:rsid w:val="00F63627"/>
    <w:pPr>
      <w:suppressAutoHyphens/>
      <w:autoSpaceDN w:val="0"/>
      <w:textAlignment w:val="baseline"/>
    </w:pPr>
    <w:rPr>
      <w:rFonts w:ascii="Liberation Serif" w:eastAsia="SimSun" w:hAnsi="Liberation Serif" w:cs="Arial"/>
      <w:kern w:val="3"/>
      <w:sz w:val="24"/>
      <w:szCs w:val="24"/>
      <w:lang w:eastAsia="zh-CN" w:bidi="hi-IN"/>
    </w:rPr>
  </w:style>
  <w:style w:type="paragraph" w:styleId="Pataisymai">
    <w:name w:val="Revision"/>
    <w:hidden/>
    <w:uiPriority w:val="99"/>
    <w:semiHidden/>
    <w:rsid w:val="0017215E"/>
    <w:rPr>
      <w:sz w:val="24"/>
      <w:szCs w:val="24"/>
    </w:rPr>
  </w:style>
  <w:style w:type="character" w:customStyle="1" w:styleId="Antrat2Diagrama">
    <w:name w:val="Antraštė 2 Diagrama"/>
    <w:basedOn w:val="Numatytasispastraiposriftas"/>
    <w:link w:val="Antrat2"/>
    <w:rsid w:val="00AF3779"/>
    <w:rPr>
      <w:rFonts w:ascii="Tahoma" w:eastAsia="Arial Unicode MS" w:hAnsi="Tahoma" w:cs="Tahoma"/>
      <w:b/>
      <w:bCs/>
      <w:sz w:val="36"/>
      <w:szCs w:val="36"/>
      <w:lang w:val="en-GB" w:eastAsia="en-US"/>
    </w:rPr>
  </w:style>
  <w:style w:type="paragraph" w:styleId="Pagrindinistekstas">
    <w:name w:val="Body Text"/>
    <w:basedOn w:val="prastasis"/>
    <w:link w:val="PagrindinistekstasDiagrama"/>
    <w:rsid w:val="00D36D49"/>
    <w:pPr>
      <w:spacing w:line="360" w:lineRule="auto"/>
      <w:ind w:firstLine="1298"/>
    </w:pPr>
    <w:rPr>
      <w:lang w:eastAsia="en-US"/>
    </w:rPr>
  </w:style>
  <w:style w:type="character" w:customStyle="1" w:styleId="PagrindinistekstasDiagrama">
    <w:name w:val="Pagrindinis tekstas Diagrama"/>
    <w:basedOn w:val="Numatytasispastraiposriftas"/>
    <w:link w:val="Pagrindinistekstas"/>
    <w:rsid w:val="00D36D4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93182">
      <w:bodyDiv w:val="1"/>
      <w:marLeft w:val="0"/>
      <w:marRight w:val="0"/>
      <w:marTop w:val="0"/>
      <w:marBottom w:val="0"/>
      <w:divBdr>
        <w:top w:val="none" w:sz="0" w:space="0" w:color="auto"/>
        <w:left w:val="none" w:sz="0" w:space="0" w:color="auto"/>
        <w:bottom w:val="none" w:sz="0" w:space="0" w:color="auto"/>
        <w:right w:val="none" w:sz="0" w:space="0" w:color="auto"/>
      </w:divBdr>
    </w:div>
    <w:div w:id="262298049">
      <w:bodyDiv w:val="1"/>
      <w:marLeft w:val="0"/>
      <w:marRight w:val="0"/>
      <w:marTop w:val="0"/>
      <w:marBottom w:val="0"/>
      <w:divBdr>
        <w:top w:val="none" w:sz="0" w:space="0" w:color="auto"/>
        <w:left w:val="none" w:sz="0" w:space="0" w:color="auto"/>
        <w:bottom w:val="none" w:sz="0" w:space="0" w:color="auto"/>
        <w:right w:val="none" w:sz="0" w:space="0" w:color="auto"/>
      </w:divBdr>
    </w:div>
    <w:div w:id="324013037">
      <w:bodyDiv w:val="1"/>
      <w:marLeft w:val="0"/>
      <w:marRight w:val="0"/>
      <w:marTop w:val="0"/>
      <w:marBottom w:val="0"/>
      <w:divBdr>
        <w:top w:val="none" w:sz="0" w:space="0" w:color="auto"/>
        <w:left w:val="none" w:sz="0" w:space="0" w:color="auto"/>
        <w:bottom w:val="none" w:sz="0" w:space="0" w:color="auto"/>
        <w:right w:val="none" w:sz="0" w:space="0" w:color="auto"/>
      </w:divBdr>
      <w:divsChild>
        <w:div w:id="153573733">
          <w:marLeft w:val="0"/>
          <w:marRight w:val="0"/>
          <w:marTop w:val="0"/>
          <w:marBottom w:val="0"/>
          <w:divBdr>
            <w:top w:val="none" w:sz="0" w:space="0" w:color="auto"/>
            <w:left w:val="none" w:sz="0" w:space="0" w:color="auto"/>
            <w:bottom w:val="none" w:sz="0" w:space="0" w:color="auto"/>
            <w:right w:val="none" w:sz="0" w:space="0" w:color="auto"/>
          </w:divBdr>
          <w:divsChild>
            <w:div w:id="1482186215">
              <w:marLeft w:val="0"/>
              <w:marRight w:val="0"/>
              <w:marTop w:val="0"/>
              <w:marBottom w:val="0"/>
              <w:divBdr>
                <w:top w:val="none" w:sz="0" w:space="0" w:color="auto"/>
                <w:left w:val="none" w:sz="0" w:space="0" w:color="auto"/>
                <w:bottom w:val="none" w:sz="0" w:space="0" w:color="auto"/>
                <w:right w:val="none" w:sz="0" w:space="0" w:color="auto"/>
              </w:divBdr>
              <w:divsChild>
                <w:div w:id="324751671">
                  <w:marLeft w:val="0"/>
                  <w:marRight w:val="0"/>
                  <w:marTop w:val="0"/>
                  <w:marBottom w:val="0"/>
                  <w:divBdr>
                    <w:top w:val="none" w:sz="0" w:space="0" w:color="auto"/>
                    <w:left w:val="none" w:sz="0" w:space="0" w:color="auto"/>
                    <w:bottom w:val="none" w:sz="0" w:space="0" w:color="auto"/>
                    <w:right w:val="none" w:sz="0" w:space="0" w:color="auto"/>
                  </w:divBdr>
                  <w:divsChild>
                    <w:div w:id="995299980">
                      <w:marLeft w:val="0"/>
                      <w:marRight w:val="0"/>
                      <w:marTop w:val="0"/>
                      <w:marBottom w:val="0"/>
                      <w:divBdr>
                        <w:top w:val="none" w:sz="0" w:space="0" w:color="auto"/>
                        <w:left w:val="none" w:sz="0" w:space="0" w:color="auto"/>
                        <w:bottom w:val="none" w:sz="0" w:space="0" w:color="auto"/>
                        <w:right w:val="none" w:sz="0" w:space="0" w:color="auto"/>
                      </w:divBdr>
                      <w:divsChild>
                        <w:div w:id="898588827">
                          <w:marLeft w:val="0"/>
                          <w:marRight w:val="0"/>
                          <w:marTop w:val="0"/>
                          <w:marBottom w:val="0"/>
                          <w:divBdr>
                            <w:top w:val="none" w:sz="0" w:space="0" w:color="auto"/>
                            <w:left w:val="none" w:sz="0" w:space="0" w:color="auto"/>
                            <w:bottom w:val="none" w:sz="0" w:space="0" w:color="auto"/>
                            <w:right w:val="none" w:sz="0" w:space="0" w:color="auto"/>
                          </w:divBdr>
                          <w:divsChild>
                            <w:div w:id="1846165306">
                              <w:marLeft w:val="0"/>
                              <w:marRight w:val="0"/>
                              <w:marTop w:val="0"/>
                              <w:marBottom w:val="0"/>
                              <w:divBdr>
                                <w:top w:val="none" w:sz="0" w:space="0" w:color="auto"/>
                                <w:left w:val="none" w:sz="0" w:space="0" w:color="auto"/>
                                <w:bottom w:val="none" w:sz="0" w:space="0" w:color="auto"/>
                                <w:right w:val="none" w:sz="0" w:space="0" w:color="auto"/>
                              </w:divBdr>
                              <w:divsChild>
                                <w:div w:id="6418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346680">
      <w:bodyDiv w:val="1"/>
      <w:marLeft w:val="0"/>
      <w:marRight w:val="0"/>
      <w:marTop w:val="0"/>
      <w:marBottom w:val="0"/>
      <w:divBdr>
        <w:top w:val="none" w:sz="0" w:space="0" w:color="auto"/>
        <w:left w:val="none" w:sz="0" w:space="0" w:color="auto"/>
        <w:bottom w:val="none" w:sz="0" w:space="0" w:color="auto"/>
        <w:right w:val="none" w:sz="0" w:space="0" w:color="auto"/>
      </w:divBdr>
    </w:div>
    <w:div w:id="1321541972">
      <w:bodyDiv w:val="1"/>
      <w:marLeft w:val="0"/>
      <w:marRight w:val="0"/>
      <w:marTop w:val="0"/>
      <w:marBottom w:val="0"/>
      <w:divBdr>
        <w:top w:val="none" w:sz="0" w:space="0" w:color="auto"/>
        <w:left w:val="none" w:sz="0" w:space="0" w:color="auto"/>
        <w:bottom w:val="none" w:sz="0" w:space="0" w:color="auto"/>
        <w:right w:val="none" w:sz="0" w:space="0" w:color="auto"/>
      </w:divBdr>
    </w:div>
    <w:div w:id="174090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C896-4949-44D0-BD80-BC6FFFAF0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2326</Words>
  <Characters>17123</Characters>
  <Application>Microsoft Office Word</Application>
  <DocSecurity>0</DocSecurity>
  <Lines>142</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LR finansų ministerija</Company>
  <LinksUpToDate>false</LinksUpToDate>
  <CharactersWithSpaces>19411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2020-06-11T19:39:00Z</dcterms:created>
  <dc:creator>nareckaite_A</dc:creator>
  <cp:lastModifiedBy>Daiva Žibutienė</cp:lastModifiedBy>
  <cp:lastPrinted>2020-06-04T07:24:00Z</cp:lastPrinted>
  <dcterms:modified xsi:type="dcterms:W3CDTF">2020-06-25T06:19:00Z</dcterms:modified>
  <cp:revision>5</cp:revision>
  <dc:title>LIETUVOS RESPUBLIKOS VYRIAUSYBĖ</dc:title>
</cp:coreProperties>
</file>