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C4" w:rsidRPr="001260AE" w:rsidRDefault="00327BC4" w:rsidP="00327B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bookmarkStart w:id="0" w:name="_GoBack"/>
      <w:bookmarkEnd w:id="0"/>
      <w:r w:rsidRPr="001260AE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327BC4" w:rsidRPr="001260AE" w:rsidRDefault="00327BC4" w:rsidP="00327B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  <w:r w:rsidRPr="001260AE">
        <w:rPr>
          <w:rFonts w:ascii="Times New Roman" w:eastAsia="Times New Roman" w:hAnsi="Times New Roman"/>
          <w:b/>
          <w:caps/>
          <w:snapToGrid w:val="0"/>
          <w:sz w:val="24"/>
          <w:szCs w:val="24"/>
        </w:rPr>
        <w:t>TEISĖS GRUPĖ</w:t>
      </w:r>
    </w:p>
    <w:p w:rsidR="00327BC4" w:rsidRPr="001260AE" w:rsidRDefault="00327BC4" w:rsidP="00327B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napToGrid w:val="0"/>
          <w:sz w:val="24"/>
          <w:szCs w:val="24"/>
        </w:rPr>
      </w:pPr>
    </w:p>
    <w:p w:rsidR="00327BC4" w:rsidRPr="001260AE" w:rsidRDefault="00327BC4" w:rsidP="00327B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</w:rPr>
      </w:pPr>
      <w:r w:rsidRPr="001260AE">
        <w:rPr>
          <w:rFonts w:ascii="Times New Roman" w:eastAsia="Times New Roman" w:hAnsi="Times New Roman"/>
          <w:b/>
          <w:snapToGrid w:val="0"/>
          <w:sz w:val="24"/>
          <w:szCs w:val="24"/>
        </w:rPr>
        <w:t>IŠVADA</w:t>
      </w:r>
    </w:p>
    <w:p w:rsidR="00327BC4" w:rsidRPr="001260AE" w:rsidRDefault="00327BC4" w:rsidP="00327BC4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260A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DĖL lietuvos respublikos vyriausybės nutarimo </w:t>
      </w:r>
      <w:r w:rsidRPr="001260AE">
        <w:rPr>
          <w:rFonts w:ascii="Times New Roman" w:eastAsia="Times New Roman" w:hAnsi="Times New Roman"/>
          <w:caps/>
          <w:sz w:val="24"/>
          <w:szCs w:val="24"/>
          <w:lang w:eastAsia="lt-LT"/>
        </w:rPr>
        <w:t>„</w:t>
      </w:r>
      <w:r w:rsidRPr="001260AE">
        <w:rPr>
          <w:rFonts w:ascii="Times New Roman" w:eastAsia="Times New Roman" w:hAnsi="Times New Roman"/>
          <w:b/>
          <w:sz w:val="24"/>
          <w:szCs w:val="24"/>
          <w:lang w:eastAsia="lt-LT"/>
        </w:rPr>
        <w:t>DĖL ELEKTROS GAMYBOS IŠ ATSINAUJINA</w:t>
      </w:r>
      <w:r w:rsidR="00011AC0" w:rsidRPr="001260AE">
        <w:rPr>
          <w:rFonts w:ascii="Times New Roman" w:eastAsia="Times New Roman" w:hAnsi="Times New Roman"/>
          <w:b/>
          <w:sz w:val="24"/>
          <w:szCs w:val="24"/>
          <w:lang w:eastAsia="lt-LT"/>
        </w:rPr>
        <w:t>N</w:t>
      </w:r>
      <w:r w:rsidRPr="001260AE">
        <w:rPr>
          <w:rFonts w:ascii="Times New Roman" w:eastAsia="Times New Roman" w:hAnsi="Times New Roman"/>
          <w:b/>
          <w:sz w:val="24"/>
          <w:szCs w:val="24"/>
          <w:lang w:eastAsia="lt-LT"/>
        </w:rPr>
        <w:t>ČIŲ IŠTEKLIŲ SKATINIMO KVOTŲ PASKIRSTYMO 2020-2022 METAMS TVARKARAŠČIO PATVIRTINIMO“ PROJEKTO (TOLIAU – PROJEKTAS)</w:t>
      </w:r>
    </w:p>
    <w:p w:rsidR="00327BC4" w:rsidRPr="001260AE" w:rsidRDefault="00327BC4" w:rsidP="00327BC4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1260A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(TAp-19-1454</w:t>
      </w:r>
      <w:r w:rsidR="001634B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(2)</w:t>
      </w:r>
      <w:r w:rsidRPr="001260A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) (TAis nr. 19-9825(</w:t>
      </w:r>
      <w:r w:rsidR="001634B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3</w:t>
      </w:r>
      <w:r w:rsidRPr="001260AE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))</w:t>
      </w:r>
    </w:p>
    <w:p w:rsidR="00327BC4" w:rsidRPr="001260AE" w:rsidRDefault="00327BC4" w:rsidP="00327BC4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27BC4" w:rsidRPr="001260AE" w:rsidTr="00BF3A8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C4" w:rsidRPr="001260AE" w:rsidRDefault="00327BC4" w:rsidP="00BF3A8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before="60" w:after="60" w:line="36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t-LT"/>
              </w:rPr>
            </w:pPr>
            <w:r w:rsidRPr="001260A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lt-LT"/>
              </w:rPr>
              <w:t xml:space="preserve"> Nr.  </w:t>
            </w:r>
          </w:p>
        </w:tc>
      </w:tr>
    </w:tbl>
    <w:p w:rsidR="00327BC4" w:rsidRPr="001260AE" w:rsidRDefault="00327BC4" w:rsidP="00327B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120" w:after="0" w:line="360" w:lineRule="auto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  <w:r w:rsidRPr="001260AE">
        <w:rPr>
          <w:rFonts w:ascii="Times New Roman" w:eastAsia="Times New Roman" w:hAnsi="Times New Roman"/>
          <w:snapToGrid w:val="0"/>
          <w:sz w:val="24"/>
          <w:szCs w:val="24"/>
        </w:rPr>
        <w:t>Vilnius</w:t>
      </w:r>
    </w:p>
    <w:p w:rsidR="00327BC4" w:rsidRPr="001260AE" w:rsidRDefault="00327BC4" w:rsidP="00327BC4">
      <w:pPr>
        <w:tabs>
          <w:tab w:val="left" w:pos="426"/>
          <w:tab w:val="left" w:pos="567"/>
          <w:tab w:val="left" w:pos="993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8E1475" w:rsidRDefault="00327BC4" w:rsidP="008E1475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lang w:eastAsia="en-US"/>
        </w:rPr>
      </w:pPr>
      <w:r w:rsidRPr="001260AE">
        <w:rPr>
          <w:rFonts w:eastAsia="Calibri"/>
          <w:lang w:eastAsia="en-US"/>
        </w:rPr>
        <w:tab/>
        <w:t>Įvertinę</w:t>
      </w:r>
      <w:r w:rsidR="001634BE">
        <w:rPr>
          <w:rFonts w:eastAsia="Calibri"/>
          <w:lang w:eastAsia="en-US"/>
        </w:rPr>
        <w:t xml:space="preserve"> patikslinto pagal Lietuvos Respublikos Vyriausybės kanceliarijos Teisės grupės 2019 m. rugsėjo 20 d. išvadoje Nr. NV-2667 pateiktas pastabas</w:t>
      </w:r>
      <w:r w:rsidRPr="001260AE">
        <w:rPr>
          <w:rFonts w:eastAsia="Calibri"/>
          <w:lang w:eastAsia="en-US"/>
        </w:rPr>
        <w:t xml:space="preserve"> </w:t>
      </w:r>
      <w:r w:rsidR="007A29BB">
        <w:rPr>
          <w:rFonts w:eastAsia="Calibri"/>
          <w:lang w:eastAsia="en-US"/>
        </w:rPr>
        <w:t xml:space="preserve">Projekto </w:t>
      </w:r>
      <w:r w:rsidRPr="001260AE">
        <w:rPr>
          <w:rFonts w:eastAsia="Calibri"/>
          <w:lang w:eastAsia="en-US"/>
        </w:rPr>
        <w:t xml:space="preserve">atitiktį įstatymams, Vyriausybės nutarimams ir teisės technikos reikalavimams, </w:t>
      </w:r>
      <w:r w:rsidR="001634BE">
        <w:rPr>
          <w:rFonts w:eastAsia="Calibri"/>
          <w:lang w:eastAsia="en-US"/>
        </w:rPr>
        <w:t>pažymime, kad papildomų esminių pastabų ir  pasiūlymų neturime.</w:t>
      </w:r>
    </w:p>
    <w:p w:rsidR="001634BE" w:rsidRDefault="001634BE" w:rsidP="008E1475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lang w:eastAsia="en-US"/>
        </w:rPr>
      </w:pPr>
    </w:p>
    <w:p w:rsidR="001634BE" w:rsidRDefault="001634BE" w:rsidP="008E1475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lang w:eastAsia="en-US"/>
        </w:rPr>
      </w:pPr>
    </w:p>
    <w:p w:rsidR="001634BE" w:rsidRPr="001260AE" w:rsidRDefault="001634BE" w:rsidP="008E1475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Teisės grupės vadovas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Rimvydas </w:t>
      </w:r>
      <w:proofErr w:type="spellStart"/>
      <w:r>
        <w:rPr>
          <w:rFonts w:eastAsia="Calibri"/>
          <w:lang w:eastAsia="en-US"/>
        </w:rPr>
        <w:t>Pilibaitis</w:t>
      </w:r>
      <w:proofErr w:type="spellEnd"/>
      <w:r>
        <w:rPr>
          <w:rFonts w:eastAsia="Calibri"/>
          <w:lang w:eastAsia="en-US"/>
        </w:rPr>
        <w:t xml:space="preserve"> </w:t>
      </w: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634BE" w:rsidRDefault="001634B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634BE" w:rsidRDefault="001634B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634BE" w:rsidRDefault="001634B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634BE" w:rsidRDefault="001634B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634BE" w:rsidRPr="001260AE" w:rsidRDefault="001634B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1260AE" w:rsidRPr="001260AE" w:rsidRDefault="001260AE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</w:p>
    <w:p w:rsidR="006A7519" w:rsidRPr="001260AE" w:rsidRDefault="006A7519" w:rsidP="005E288B">
      <w:pPr>
        <w:pStyle w:val="NormalWeb"/>
        <w:shd w:val="clear" w:color="auto" w:fill="FFFFFF"/>
        <w:spacing w:before="0" w:beforeAutospacing="0" w:after="0" w:afterAutospacing="0" w:line="360" w:lineRule="auto"/>
        <w:ind w:left="225" w:right="525"/>
        <w:jc w:val="both"/>
        <w:rPr>
          <w:rFonts w:eastAsia="Calibri"/>
          <w:sz w:val="20"/>
          <w:szCs w:val="20"/>
          <w:lang w:eastAsia="en-US"/>
        </w:rPr>
      </w:pPr>
      <w:r w:rsidRPr="001260AE">
        <w:rPr>
          <w:rFonts w:eastAsia="Calibri"/>
          <w:sz w:val="20"/>
          <w:szCs w:val="20"/>
          <w:lang w:eastAsia="en-US"/>
        </w:rPr>
        <w:t xml:space="preserve">Erika Vaivadienė, tel. 8 706 63843, </w:t>
      </w:r>
      <w:proofErr w:type="spellStart"/>
      <w:r w:rsidRPr="001260AE">
        <w:rPr>
          <w:rFonts w:eastAsia="Calibri"/>
          <w:sz w:val="20"/>
          <w:szCs w:val="20"/>
          <w:lang w:eastAsia="en-US"/>
        </w:rPr>
        <w:t>el.p</w:t>
      </w:r>
      <w:proofErr w:type="spellEnd"/>
      <w:r w:rsidRPr="001260AE">
        <w:rPr>
          <w:rFonts w:eastAsia="Calibri"/>
          <w:sz w:val="20"/>
          <w:szCs w:val="20"/>
          <w:lang w:eastAsia="en-US"/>
        </w:rPr>
        <w:t xml:space="preserve">. </w:t>
      </w:r>
      <w:hyperlink r:id="rId5" w:history="1">
        <w:r w:rsidR="00566560" w:rsidRPr="001260AE">
          <w:rPr>
            <w:rStyle w:val="Hyperlink"/>
            <w:rFonts w:eastAsia="Calibri"/>
            <w:sz w:val="20"/>
            <w:szCs w:val="20"/>
            <w:lang w:eastAsia="en-US"/>
          </w:rPr>
          <w:t>erika.vaivadiene@lrv.lt</w:t>
        </w:r>
      </w:hyperlink>
      <w:r w:rsidRPr="001260AE">
        <w:rPr>
          <w:rFonts w:eastAsia="Calibri"/>
          <w:sz w:val="20"/>
          <w:szCs w:val="20"/>
          <w:lang w:eastAsia="en-US"/>
        </w:rPr>
        <w:t xml:space="preserve"> </w:t>
      </w:r>
    </w:p>
    <w:sectPr w:rsidR="006A7519" w:rsidRPr="001260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C4"/>
    <w:rsid w:val="00004BF8"/>
    <w:rsid w:val="00011AC0"/>
    <w:rsid w:val="00120E84"/>
    <w:rsid w:val="001260AE"/>
    <w:rsid w:val="001634BE"/>
    <w:rsid w:val="00164628"/>
    <w:rsid w:val="001E20B5"/>
    <w:rsid w:val="001F634A"/>
    <w:rsid w:val="00203716"/>
    <w:rsid w:val="002F435C"/>
    <w:rsid w:val="0031321C"/>
    <w:rsid w:val="00327BC4"/>
    <w:rsid w:val="003D3AF4"/>
    <w:rsid w:val="003E5341"/>
    <w:rsid w:val="004738AE"/>
    <w:rsid w:val="004E514F"/>
    <w:rsid w:val="004E52F7"/>
    <w:rsid w:val="00521A8B"/>
    <w:rsid w:val="0054322E"/>
    <w:rsid w:val="00566560"/>
    <w:rsid w:val="005E1E31"/>
    <w:rsid w:val="005E288B"/>
    <w:rsid w:val="00611057"/>
    <w:rsid w:val="006A7519"/>
    <w:rsid w:val="006B19B2"/>
    <w:rsid w:val="00774342"/>
    <w:rsid w:val="00786E27"/>
    <w:rsid w:val="007A29BB"/>
    <w:rsid w:val="007E65DE"/>
    <w:rsid w:val="00843569"/>
    <w:rsid w:val="00883A80"/>
    <w:rsid w:val="008B57CB"/>
    <w:rsid w:val="008E1475"/>
    <w:rsid w:val="00926A26"/>
    <w:rsid w:val="00A37082"/>
    <w:rsid w:val="00A55900"/>
    <w:rsid w:val="00A914A8"/>
    <w:rsid w:val="00AC6E20"/>
    <w:rsid w:val="00BF3A88"/>
    <w:rsid w:val="00BF6487"/>
    <w:rsid w:val="00C3636E"/>
    <w:rsid w:val="00C937B4"/>
    <w:rsid w:val="00D14AF0"/>
    <w:rsid w:val="00DA4FE0"/>
    <w:rsid w:val="00E80940"/>
    <w:rsid w:val="00E81B5B"/>
    <w:rsid w:val="00EB332B"/>
    <w:rsid w:val="00EC0267"/>
    <w:rsid w:val="00F53D1A"/>
    <w:rsid w:val="00FA3B5E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C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D1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31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2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2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2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21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321C"/>
    <w:rPr>
      <w:rFonts w:ascii="Segoe UI" w:hAnsi="Segoe UI" w:cs="Segoe UI"/>
      <w:sz w:val="18"/>
      <w:szCs w:val="18"/>
      <w:lang w:eastAsia="en-US"/>
    </w:rPr>
  </w:style>
  <w:style w:type="paragraph" w:customStyle="1" w:styleId="tajtip">
    <w:name w:val="tajtip"/>
    <w:basedOn w:val="Normal"/>
    <w:rsid w:val="00DA4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6A7519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6A75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C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D1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uiPriority w:val="99"/>
    <w:semiHidden/>
    <w:unhideWhenUsed/>
    <w:rsid w:val="0031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2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32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2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21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321C"/>
    <w:rPr>
      <w:rFonts w:ascii="Segoe UI" w:hAnsi="Segoe UI" w:cs="Segoe UI"/>
      <w:sz w:val="18"/>
      <w:szCs w:val="18"/>
      <w:lang w:eastAsia="en-US"/>
    </w:rPr>
  </w:style>
  <w:style w:type="paragraph" w:customStyle="1" w:styleId="tajtip">
    <w:name w:val="tajtip"/>
    <w:basedOn w:val="Normal"/>
    <w:rsid w:val="00DA4F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6A7519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6A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erika.vaivadiene@lrv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2019-10-04T11:33:00Z</dcterms:created>
  <dc:creator>Erika Vaivadienė</dc:creator>
  <cp:lastModifiedBy>Asseco</cp:lastModifiedBy>
  <dcterms:modified xsi:type="dcterms:W3CDTF">2019-10-04T11:33:00Z</dcterms:modified>
  <cp:revision>2</cp:revision>
</cp:coreProperties>
</file>