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F3EEA" w14:textId="62D2EA5B" w:rsidR="009C038F" w:rsidRPr="0066651F" w:rsidRDefault="00350BF0" w:rsidP="00D94836">
      <w:pPr>
        <w:spacing w:line="240" w:lineRule="auto"/>
        <w:ind w:right="-881"/>
        <w:jc w:val="center"/>
        <w:rPr>
          <w:rFonts w:ascii="Times New Roman" w:hAnsi="Times New Roman" w:cs="Times New Roman"/>
          <w:b/>
          <w:sz w:val="24"/>
          <w:szCs w:val="24"/>
        </w:rPr>
      </w:pPr>
      <w:r>
        <w:rPr>
          <w:rFonts w:ascii="Times New Roman" w:hAnsi="Times New Roman" w:cs="Times New Roman"/>
          <w:b/>
          <w:sz w:val="24"/>
          <w:szCs w:val="24"/>
          <w:lang w:val="en-US"/>
        </w:rPr>
        <w:t>PASIŪLYMŲ DĖL TARPTAUTINIŲ SUTARČIŲ</w:t>
      </w:r>
      <w:r w:rsidR="00BB2FB4">
        <w:rPr>
          <w:rFonts w:ascii="Times New Roman" w:hAnsi="Times New Roman" w:cs="Times New Roman"/>
          <w:b/>
          <w:sz w:val="24"/>
          <w:szCs w:val="24"/>
          <w:lang w:val="en-US"/>
        </w:rPr>
        <w:t xml:space="preserve">, SKIRTŲ PASIRENGTI GALIMAM </w:t>
      </w:r>
      <w:r w:rsidR="00851554" w:rsidRPr="0066651F">
        <w:rPr>
          <w:rFonts w:ascii="Times New Roman" w:hAnsi="Times New Roman" w:cs="Times New Roman"/>
          <w:b/>
          <w:sz w:val="24"/>
          <w:szCs w:val="24"/>
          <w:lang w:val="en-US"/>
        </w:rPr>
        <w:t>J</w:t>
      </w:r>
      <w:r w:rsidR="00B039DA" w:rsidRPr="0066651F">
        <w:rPr>
          <w:rFonts w:ascii="Times New Roman" w:hAnsi="Times New Roman" w:cs="Times New Roman"/>
          <w:b/>
          <w:sz w:val="24"/>
          <w:szCs w:val="24"/>
          <w:lang w:val="en-US"/>
        </w:rPr>
        <w:t>UNGTINĖS KARALYSTĖS IŠTOJIMUI</w:t>
      </w:r>
      <w:r w:rsidR="009F3BB5" w:rsidRPr="0066651F">
        <w:rPr>
          <w:rFonts w:ascii="Times New Roman" w:hAnsi="Times New Roman" w:cs="Times New Roman"/>
          <w:b/>
          <w:sz w:val="24"/>
          <w:szCs w:val="24"/>
          <w:lang w:val="en-US"/>
        </w:rPr>
        <w:t xml:space="preserve"> IŠ EUROPOS SĄJUNGOS </w:t>
      </w:r>
      <w:r w:rsidR="00B039DA" w:rsidRPr="009F532D">
        <w:rPr>
          <w:rFonts w:ascii="Times New Roman" w:hAnsi="Times New Roman" w:cs="Times New Roman"/>
          <w:b/>
          <w:sz w:val="24"/>
          <w:szCs w:val="24"/>
          <w:lang w:val="en-US"/>
        </w:rPr>
        <w:t xml:space="preserve">BE </w:t>
      </w:r>
      <w:r w:rsidR="00BB2FB4">
        <w:rPr>
          <w:rFonts w:ascii="Times New Roman" w:hAnsi="Times New Roman" w:cs="Times New Roman"/>
          <w:b/>
          <w:sz w:val="24"/>
          <w:szCs w:val="24"/>
          <w:lang w:val="en-US"/>
        </w:rPr>
        <w:t xml:space="preserve">SUSITARIMO, SĄVADAS </w:t>
      </w:r>
    </w:p>
    <w:tbl>
      <w:tblPr>
        <w:tblStyle w:val="TableGrid"/>
        <w:tblW w:w="14665" w:type="dxa"/>
        <w:tblLook w:val="04A0" w:firstRow="1" w:lastRow="0" w:firstColumn="1" w:lastColumn="0" w:noHBand="0" w:noVBand="1"/>
      </w:tblPr>
      <w:tblGrid>
        <w:gridCol w:w="1777"/>
        <w:gridCol w:w="2988"/>
        <w:gridCol w:w="4320"/>
        <w:gridCol w:w="2070"/>
        <w:gridCol w:w="1890"/>
        <w:gridCol w:w="1620"/>
      </w:tblGrid>
      <w:tr w:rsidR="00763FC1" w:rsidRPr="0066651F" w14:paraId="222B1D29" w14:textId="77777777" w:rsidTr="00763FC1">
        <w:trPr>
          <w:trHeight w:val="1340"/>
        </w:trPr>
        <w:tc>
          <w:tcPr>
            <w:tcW w:w="1777" w:type="dxa"/>
          </w:tcPr>
          <w:p w14:paraId="039D67DC" w14:textId="77777777" w:rsidR="00763FC1" w:rsidRPr="0066651F" w:rsidRDefault="00763FC1" w:rsidP="00763FC1">
            <w:pPr>
              <w:jc w:val="center"/>
              <w:rPr>
                <w:rFonts w:ascii="Times New Roman" w:hAnsi="Times New Roman" w:cs="Times New Roman"/>
                <w:b/>
                <w:sz w:val="24"/>
                <w:szCs w:val="24"/>
              </w:rPr>
            </w:pPr>
            <w:r w:rsidRPr="0066651F">
              <w:rPr>
                <w:rFonts w:ascii="Times New Roman" w:hAnsi="Times New Roman" w:cs="Times New Roman"/>
                <w:b/>
                <w:sz w:val="24"/>
                <w:szCs w:val="24"/>
              </w:rPr>
              <w:t>Suinteresuota institucija, teikianti pasiūlymus</w:t>
            </w:r>
          </w:p>
        </w:tc>
        <w:tc>
          <w:tcPr>
            <w:tcW w:w="2988" w:type="dxa"/>
          </w:tcPr>
          <w:p w14:paraId="6A8115E4" w14:textId="1995EDEF" w:rsidR="00763FC1" w:rsidRPr="0066651F" w:rsidRDefault="00763FC1" w:rsidP="00763FC1">
            <w:pPr>
              <w:jc w:val="center"/>
              <w:rPr>
                <w:rFonts w:ascii="Times New Roman" w:hAnsi="Times New Roman" w:cs="Times New Roman"/>
                <w:b/>
                <w:sz w:val="24"/>
                <w:szCs w:val="24"/>
              </w:rPr>
            </w:pPr>
            <w:r w:rsidRPr="0066651F">
              <w:rPr>
                <w:rFonts w:ascii="Times New Roman" w:hAnsi="Times New Roman" w:cs="Times New Roman"/>
                <w:b/>
                <w:sz w:val="24"/>
                <w:szCs w:val="24"/>
              </w:rPr>
              <w:t>Poreikis peržiūrėti galiojančią/rengti naują dvišalę sutartį su JK</w:t>
            </w:r>
          </w:p>
        </w:tc>
        <w:tc>
          <w:tcPr>
            <w:tcW w:w="4320" w:type="dxa"/>
          </w:tcPr>
          <w:p w14:paraId="11673405" w14:textId="5AD6054D" w:rsidR="00763FC1" w:rsidRPr="0066651F" w:rsidRDefault="00763FC1" w:rsidP="00763FC1">
            <w:pPr>
              <w:jc w:val="center"/>
              <w:rPr>
                <w:rFonts w:ascii="Times New Roman" w:hAnsi="Times New Roman" w:cs="Times New Roman"/>
                <w:b/>
                <w:sz w:val="24"/>
                <w:szCs w:val="24"/>
              </w:rPr>
            </w:pPr>
            <w:r>
              <w:rPr>
                <w:rFonts w:ascii="Times New Roman" w:hAnsi="Times New Roman" w:cs="Times New Roman"/>
                <w:b/>
                <w:sz w:val="24"/>
                <w:szCs w:val="24"/>
              </w:rPr>
              <w:t>Klausimo esmė</w:t>
            </w:r>
          </w:p>
        </w:tc>
        <w:tc>
          <w:tcPr>
            <w:tcW w:w="2070" w:type="dxa"/>
          </w:tcPr>
          <w:p w14:paraId="0B7F5F83" w14:textId="10366256" w:rsidR="00763FC1" w:rsidRPr="0066651F" w:rsidRDefault="00763FC1" w:rsidP="00763FC1">
            <w:pPr>
              <w:jc w:val="center"/>
              <w:rPr>
                <w:rFonts w:ascii="Times New Roman" w:hAnsi="Times New Roman" w:cs="Times New Roman"/>
                <w:b/>
                <w:sz w:val="24"/>
                <w:szCs w:val="24"/>
              </w:rPr>
            </w:pPr>
            <w:r w:rsidRPr="0066651F">
              <w:rPr>
                <w:rFonts w:ascii="Times New Roman" w:hAnsi="Times New Roman" w:cs="Times New Roman"/>
                <w:b/>
                <w:sz w:val="24"/>
                <w:szCs w:val="24"/>
              </w:rPr>
              <w:t>Parengimo terminas</w:t>
            </w:r>
            <w:r>
              <w:rPr>
                <w:rFonts w:ascii="Times New Roman" w:hAnsi="Times New Roman" w:cs="Times New Roman"/>
                <w:b/>
                <w:sz w:val="24"/>
                <w:szCs w:val="24"/>
              </w:rPr>
              <w:t>/</w:t>
            </w:r>
            <w:r w:rsidRPr="0066651F">
              <w:rPr>
                <w:rFonts w:ascii="Times New Roman" w:hAnsi="Times New Roman" w:cs="Times New Roman"/>
                <w:b/>
                <w:sz w:val="24"/>
                <w:szCs w:val="24"/>
              </w:rPr>
              <w:t xml:space="preserve"> Priėmimo terminas</w:t>
            </w:r>
          </w:p>
        </w:tc>
        <w:tc>
          <w:tcPr>
            <w:tcW w:w="1890" w:type="dxa"/>
          </w:tcPr>
          <w:p w14:paraId="307FCA94" w14:textId="77777777" w:rsidR="00763FC1" w:rsidRPr="0066651F" w:rsidRDefault="00763FC1" w:rsidP="00763FC1">
            <w:pPr>
              <w:jc w:val="center"/>
              <w:rPr>
                <w:rFonts w:ascii="Times New Roman" w:hAnsi="Times New Roman" w:cs="Times New Roman"/>
                <w:b/>
                <w:sz w:val="24"/>
                <w:szCs w:val="24"/>
              </w:rPr>
            </w:pPr>
            <w:r w:rsidRPr="0066651F">
              <w:rPr>
                <w:rFonts w:ascii="Times New Roman" w:hAnsi="Times New Roman" w:cs="Times New Roman"/>
                <w:b/>
                <w:sz w:val="24"/>
                <w:szCs w:val="24"/>
              </w:rPr>
              <w:t>Papildomų lėšų poreikis</w:t>
            </w:r>
          </w:p>
        </w:tc>
        <w:tc>
          <w:tcPr>
            <w:tcW w:w="1620" w:type="dxa"/>
          </w:tcPr>
          <w:p w14:paraId="4CE64AE7" w14:textId="77777777" w:rsidR="00763FC1" w:rsidRPr="0066651F" w:rsidRDefault="00763FC1" w:rsidP="00763FC1">
            <w:pPr>
              <w:jc w:val="center"/>
              <w:rPr>
                <w:rFonts w:ascii="Times New Roman" w:hAnsi="Times New Roman" w:cs="Times New Roman"/>
                <w:b/>
                <w:sz w:val="24"/>
                <w:szCs w:val="24"/>
              </w:rPr>
            </w:pPr>
            <w:r w:rsidRPr="0066651F">
              <w:rPr>
                <w:rFonts w:ascii="Times New Roman" w:hAnsi="Times New Roman" w:cs="Times New Roman"/>
                <w:b/>
                <w:sz w:val="24"/>
                <w:szCs w:val="24"/>
              </w:rPr>
              <w:t>Atsakingas vykdytojas/</w:t>
            </w:r>
          </w:p>
          <w:p w14:paraId="39D4576F" w14:textId="77777777" w:rsidR="00763FC1" w:rsidRPr="0066651F" w:rsidRDefault="00763FC1" w:rsidP="00763FC1">
            <w:pPr>
              <w:jc w:val="center"/>
              <w:rPr>
                <w:rFonts w:ascii="Times New Roman" w:hAnsi="Times New Roman" w:cs="Times New Roman"/>
                <w:b/>
                <w:sz w:val="24"/>
                <w:szCs w:val="24"/>
              </w:rPr>
            </w:pPr>
            <w:r w:rsidRPr="0066651F">
              <w:rPr>
                <w:rFonts w:ascii="Times New Roman" w:hAnsi="Times New Roman" w:cs="Times New Roman"/>
                <w:b/>
                <w:sz w:val="24"/>
                <w:szCs w:val="24"/>
              </w:rPr>
              <w:t>kontaktai</w:t>
            </w:r>
          </w:p>
        </w:tc>
      </w:tr>
      <w:tr w:rsidR="00763FC1" w14:paraId="4E31B213" w14:textId="77777777" w:rsidTr="00763FC1">
        <w:tc>
          <w:tcPr>
            <w:tcW w:w="1777" w:type="dxa"/>
          </w:tcPr>
          <w:p w14:paraId="5CA22A77" w14:textId="2FEFA025" w:rsidR="00763FC1" w:rsidRDefault="00763FC1" w:rsidP="00763FC1">
            <w:pPr>
              <w:rPr>
                <w:rFonts w:ascii="Times New Roman" w:hAnsi="Times New Roman" w:cs="Times New Roman"/>
                <w:b/>
                <w:sz w:val="24"/>
                <w:szCs w:val="24"/>
              </w:rPr>
            </w:pPr>
            <w:r>
              <w:rPr>
                <w:rFonts w:ascii="Times New Roman" w:hAnsi="Times New Roman" w:cs="Times New Roman"/>
                <w:b/>
                <w:sz w:val="24"/>
                <w:szCs w:val="24"/>
              </w:rPr>
              <w:t>Teisingumo ministerija</w:t>
            </w:r>
          </w:p>
        </w:tc>
        <w:tc>
          <w:tcPr>
            <w:tcW w:w="2988" w:type="dxa"/>
          </w:tcPr>
          <w:p w14:paraId="57380E0C" w14:textId="47E8C1C6" w:rsidR="00763FC1" w:rsidRPr="001C76FA" w:rsidRDefault="00763FC1" w:rsidP="00763FC1">
            <w:pPr>
              <w:rPr>
                <w:rFonts w:ascii="Times New Roman" w:hAnsi="Times New Roman" w:cs="Times New Roman"/>
                <w:sz w:val="24"/>
                <w:szCs w:val="24"/>
              </w:rPr>
            </w:pPr>
            <w:r w:rsidRPr="00E12E33">
              <w:rPr>
                <w:rFonts w:ascii="Times New Roman" w:hAnsi="Times New Roman" w:cs="Times New Roman"/>
                <w:sz w:val="24"/>
                <w:szCs w:val="24"/>
              </w:rPr>
              <w:t>Svarstytinas LR ir JK dvišalio susitarimo dėl vienodų sąlygų taikymo LR ir JK piliečiams dalyvaujant vietos savivaldos rinkimuose sudarymas, kuriame būtų  numatytos lengvatinės sąlygos dalyvauti vietos rinkimuose JK ir LR piliečiams, pvz., dėl pragyvenimo termino.</w:t>
            </w:r>
          </w:p>
        </w:tc>
        <w:tc>
          <w:tcPr>
            <w:tcW w:w="4320" w:type="dxa"/>
          </w:tcPr>
          <w:p w14:paraId="407BEABD" w14:textId="77777777" w:rsidR="00763FC1" w:rsidRPr="00E12E33" w:rsidRDefault="00763FC1" w:rsidP="00763FC1">
            <w:pPr>
              <w:rPr>
                <w:rFonts w:ascii="Times New Roman" w:hAnsi="Times New Roman" w:cs="Times New Roman"/>
                <w:b/>
                <w:sz w:val="24"/>
                <w:szCs w:val="24"/>
              </w:rPr>
            </w:pPr>
            <w:r w:rsidRPr="00E12E33">
              <w:rPr>
                <w:rFonts w:ascii="Times New Roman" w:hAnsi="Times New Roman" w:cs="Times New Roman"/>
                <w:b/>
                <w:sz w:val="24"/>
                <w:szCs w:val="24"/>
              </w:rPr>
              <w:t>Vietos savivaldos rinkimai</w:t>
            </w:r>
          </w:p>
          <w:p w14:paraId="6CE92189" w14:textId="77777777" w:rsidR="00763FC1" w:rsidRPr="00E12E33" w:rsidRDefault="00763FC1" w:rsidP="00763FC1">
            <w:pPr>
              <w:rPr>
                <w:rFonts w:ascii="Times New Roman" w:hAnsi="Times New Roman" w:cs="Times New Roman"/>
                <w:sz w:val="24"/>
                <w:szCs w:val="24"/>
              </w:rPr>
            </w:pPr>
            <w:r w:rsidRPr="00E12E33">
              <w:rPr>
                <w:rFonts w:ascii="Times New Roman" w:hAnsi="Times New Roman" w:cs="Times New Roman"/>
                <w:sz w:val="24"/>
                <w:szCs w:val="24"/>
              </w:rPr>
              <w:t xml:space="preserve">Lietuvos interesas: sudaryti sąlygas LR piliečiams, kurie neturi nuolatinio gyventojo statuso JK, dalyvauti vietos savivaldos rinkimuose JK. Pagal dabar galiojantį teisinį reglamentavimą po </w:t>
            </w:r>
            <w:proofErr w:type="spellStart"/>
            <w:r w:rsidRPr="00E12E33">
              <w:rPr>
                <w:rFonts w:ascii="Times New Roman" w:hAnsi="Times New Roman" w:cs="Times New Roman"/>
                <w:sz w:val="24"/>
                <w:szCs w:val="24"/>
              </w:rPr>
              <w:t>Brexit</w:t>
            </w:r>
            <w:proofErr w:type="spellEnd"/>
            <w:r w:rsidRPr="00E12E33">
              <w:rPr>
                <w:rFonts w:ascii="Times New Roman" w:hAnsi="Times New Roman" w:cs="Times New Roman"/>
                <w:sz w:val="24"/>
                <w:szCs w:val="24"/>
              </w:rPr>
              <w:t xml:space="preserve"> JK piliečiai galės dalyvauti ir balsuoti vietos savivaldos rinkimuose kaip trečiųjų valstybių piliečiai,  tai yra jie turės būti nuolatiniai Lietuvos Respublikos gyventojai (toks statusas paprastai suteikiamas po 5 m. teisėto gyvenimo Lietuvos Respublikoje).  </w:t>
            </w:r>
          </w:p>
          <w:p w14:paraId="04952D58" w14:textId="77777777" w:rsidR="00763FC1" w:rsidRPr="00942568" w:rsidRDefault="00763FC1" w:rsidP="00763FC1">
            <w:pPr>
              <w:rPr>
                <w:rFonts w:ascii="Times New Roman" w:hAnsi="Times New Roman" w:cs="Times New Roman"/>
                <w:sz w:val="24"/>
                <w:szCs w:val="24"/>
              </w:rPr>
            </w:pPr>
          </w:p>
        </w:tc>
        <w:tc>
          <w:tcPr>
            <w:tcW w:w="2070" w:type="dxa"/>
          </w:tcPr>
          <w:p w14:paraId="48EEA2AA" w14:textId="528E8A0F" w:rsidR="00763FC1" w:rsidRPr="00942568" w:rsidRDefault="00AB5AE1" w:rsidP="00763FC1">
            <w:pPr>
              <w:rPr>
                <w:rFonts w:ascii="Times New Roman" w:hAnsi="Times New Roman" w:cs="Times New Roman"/>
                <w:sz w:val="24"/>
                <w:szCs w:val="24"/>
              </w:rPr>
            </w:pPr>
            <w:r w:rsidRPr="00AB5AE1">
              <w:rPr>
                <w:rFonts w:ascii="Times New Roman" w:hAnsi="Times New Roman" w:cs="Times New Roman"/>
                <w:sz w:val="24"/>
                <w:szCs w:val="24"/>
              </w:rPr>
              <w:t>2019 m. kovo 29 d. nereikia šios priemonės, nes vietos savivaldos rinkimai vyks kovo 3 d., JK piliečiai galės dalyvauti.</w:t>
            </w:r>
          </w:p>
        </w:tc>
        <w:tc>
          <w:tcPr>
            <w:tcW w:w="1890" w:type="dxa"/>
          </w:tcPr>
          <w:p w14:paraId="05E31FBD" w14:textId="77777777" w:rsidR="00763FC1" w:rsidRDefault="00763FC1" w:rsidP="00763FC1">
            <w:pPr>
              <w:jc w:val="both"/>
              <w:rPr>
                <w:rFonts w:ascii="Times New Roman" w:hAnsi="Times New Roman" w:cs="Times New Roman"/>
                <w:sz w:val="24"/>
                <w:szCs w:val="24"/>
              </w:rPr>
            </w:pPr>
          </w:p>
        </w:tc>
        <w:tc>
          <w:tcPr>
            <w:tcW w:w="1620" w:type="dxa"/>
          </w:tcPr>
          <w:p w14:paraId="7F21C93A" w14:textId="53C9E350" w:rsidR="00763FC1" w:rsidRDefault="00763FC1" w:rsidP="00763FC1">
            <w:pPr>
              <w:rPr>
                <w:rFonts w:ascii="Times New Roman" w:hAnsi="Times New Roman" w:cs="Times New Roman"/>
                <w:sz w:val="24"/>
                <w:szCs w:val="24"/>
              </w:rPr>
            </w:pPr>
            <w:r w:rsidRPr="00E12E33">
              <w:rPr>
                <w:rFonts w:ascii="Times New Roman" w:hAnsi="Times New Roman" w:cs="Times New Roman"/>
                <w:sz w:val="24"/>
                <w:szCs w:val="24"/>
              </w:rPr>
              <w:t>Teisingumo ministerijos Teisinių institucijų grupė, Tarptautinės teisės grupė.</w:t>
            </w:r>
          </w:p>
        </w:tc>
      </w:tr>
      <w:tr w:rsidR="00763FC1" w14:paraId="5A7BD8F0" w14:textId="77777777" w:rsidTr="00763FC1">
        <w:tc>
          <w:tcPr>
            <w:tcW w:w="1777" w:type="dxa"/>
          </w:tcPr>
          <w:p w14:paraId="63E7DBBD" w14:textId="27E47EE9" w:rsidR="00763FC1" w:rsidRDefault="00763FC1" w:rsidP="00763FC1">
            <w:pPr>
              <w:rPr>
                <w:rFonts w:ascii="Times New Roman" w:hAnsi="Times New Roman" w:cs="Times New Roman"/>
                <w:b/>
                <w:sz w:val="24"/>
                <w:szCs w:val="24"/>
              </w:rPr>
            </w:pPr>
            <w:r>
              <w:rPr>
                <w:rFonts w:ascii="Times New Roman" w:hAnsi="Times New Roman" w:cs="Times New Roman"/>
                <w:b/>
                <w:sz w:val="24"/>
                <w:szCs w:val="24"/>
              </w:rPr>
              <w:t>Teisingumo ministerija</w:t>
            </w:r>
          </w:p>
        </w:tc>
        <w:tc>
          <w:tcPr>
            <w:tcW w:w="2988" w:type="dxa"/>
          </w:tcPr>
          <w:p w14:paraId="559299BB" w14:textId="77777777" w:rsidR="00CE5DFE" w:rsidRDefault="00CE5DFE" w:rsidP="00763FC1">
            <w:pPr>
              <w:spacing w:after="160" w:line="259" w:lineRule="auto"/>
              <w:jc w:val="both"/>
              <w:rPr>
                <w:rFonts w:ascii="Times New Roman" w:hAnsi="Times New Roman" w:cs="Times New Roman"/>
                <w:sz w:val="24"/>
                <w:szCs w:val="24"/>
              </w:rPr>
            </w:pPr>
            <w:r w:rsidRPr="00350BF0">
              <w:rPr>
                <w:rFonts w:ascii="Times New Roman" w:hAnsi="Times New Roman" w:cs="Times New Roman"/>
                <w:sz w:val="24"/>
                <w:szCs w:val="24"/>
              </w:rPr>
              <w:t>Svarstytina dvišalė sutartis tarp LT ir JK dėl reikalavimų tvirtinti dokumentus (patenkančius į Reglamento taikymo sritį arba ir kitus, šiuo metu nepatenkančius į jo taikymo sritį) pažyma (</w:t>
            </w:r>
            <w:proofErr w:type="spellStart"/>
            <w:r w:rsidRPr="00350BF0">
              <w:rPr>
                <w:rFonts w:ascii="Times New Roman" w:hAnsi="Times New Roman" w:cs="Times New Roman"/>
                <w:i/>
                <w:sz w:val="24"/>
                <w:szCs w:val="24"/>
              </w:rPr>
              <w:t>Apostille</w:t>
            </w:r>
            <w:proofErr w:type="spellEnd"/>
            <w:r w:rsidRPr="00350BF0">
              <w:rPr>
                <w:rFonts w:ascii="Times New Roman" w:hAnsi="Times New Roman" w:cs="Times New Roman"/>
                <w:sz w:val="24"/>
                <w:szCs w:val="24"/>
              </w:rPr>
              <w:t xml:space="preserve">) atsisakymo, numatant administracinio </w:t>
            </w:r>
            <w:r w:rsidRPr="00350BF0">
              <w:rPr>
                <w:rFonts w:ascii="Times New Roman" w:hAnsi="Times New Roman" w:cs="Times New Roman"/>
                <w:sz w:val="24"/>
                <w:szCs w:val="24"/>
              </w:rPr>
              <w:lastRenderedPageBreak/>
              <w:t>bendradarbiavimo mechanizmą.</w:t>
            </w:r>
          </w:p>
          <w:p w14:paraId="6C0D5A91" w14:textId="77777777" w:rsidR="00763FC1" w:rsidRPr="001C76FA" w:rsidRDefault="00763FC1" w:rsidP="00CE5DFE">
            <w:pPr>
              <w:jc w:val="both"/>
              <w:rPr>
                <w:rFonts w:ascii="Times New Roman" w:hAnsi="Times New Roman" w:cs="Times New Roman"/>
                <w:sz w:val="24"/>
                <w:szCs w:val="24"/>
              </w:rPr>
            </w:pPr>
          </w:p>
        </w:tc>
        <w:tc>
          <w:tcPr>
            <w:tcW w:w="4320" w:type="dxa"/>
          </w:tcPr>
          <w:p w14:paraId="46B86C8C" w14:textId="77777777" w:rsidR="00763FC1" w:rsidRPr="00E12E33" w:rsidRDefault="00763FC1" w:rsidP="00763FC1">
            <w:pPr>
              <w:rPr>
                <w:rFonts w:ascii="Times New Roman" w:hAnsi="Times New Roman" w:cs="Times New Roman"/>
                <w:b/>
                <w:sz w:val="24"/>
                <w:szCs w:val="24"/>
              </w:rPr>
            </w:pPr>
            <w:r w:rsidRPr="00E12E33">
              <w:rPr>
                <w:rFonts w:ascii="Times New Roman" w:hAnsi="Times New Roman" w:cs="Times New Roman"/>
                <w:b/>
                <w:sz w:val="24"/>
                <w:szCs w:val="24"/>
              </w:rPr>
              <w:lastRenderedPageBreak/>
              <w:t>Dokumentų legalizavimo klausimai</w:t>
            </w:r>
          </w:p>
          <w:p w14:paraId="36EA4DD2" w14:textId="77777777" w:rsidR="00CE5DFE" w:rsidRDefault="00763FC1" w:rsidP="00CE5DFE">
            <w:pPr>
              <w:spacing w:after="160" w:line="259" w:lineRule="auto"/>
              <w:jc w:val="both"/>
              <w:rPr>
                <w:rFonts w:ascii="Times New Roman" w:hAnsi="Times New Roman" w:cs="Times New Roman"/>
                <w:sz w:val="24"/>
                <w:szCs w:val="24"/>
              </w:rPr>
            </w:pPr>
            <w:r w:rsidRPr="00E12E33">
              <w:rPr>
                <w:rFonts w:ascii="Times New Roman" w:hAnsi="Times New Roman" w:cs="Times New Roman"/>
                <w:sz w:val="24"/>
                <w:szCs w:val="24"/>
              </w:rPr>
              <w:t>Lietuvos interesas: kad tais atvejais, kai Lietuvoje pateikiami JK išduoti su asmens civiline būkle susiję dokumentai ar Lietuvos institucijų atitinkami dokumentai pateikiami JK, nebūtų iš asmenų reikalaujama šiuos dokumentus tvirtinti pažyma (</w:t>
            </w:r>
            <w:proofErr w:type="spellStart"/>
            <w:r w:rsidRPr="00E12E33">
              <w:rPr>
                <w:rFonts w:ascii="Times New Roman" w:hAnsi="Times New Roman" w:cs="Times New Roman"/>
                <w:sz w:val="24"/>
                <w:szCs w:val="24"/>
              </w:rPr>
              <w:t>Apostille</w:t>
            </w:r>
            <w:proofErr w:type="spellEnd"/>
            <w:r w:rsidRPr="00E12E33">
              <w:rPr>
                <w:rFonts w:ascii="Times New Roman" w:hAnsi="Times New Roman" w:cs="Times New Roman"/>
                <w:sz w:val="24"/>
                <w:szCs w:val="24"/>
              </w:rPr>
              <w:t>).</w:t>
            </w:r>
          </w:p>
          <w:p w14:paraId="5A7D6975" w14:textId="20429F69" w:rsidR="00CE5DFE" w:rsidRPr="00350BF0" w:rsidRDefault="00CE5DFE" w:rsidP="00CE5DFE">
            <w:pPr>
              <w:spacing w:after="160" w:line="259" w:lineRule="auto"/>
              <w:jc w:val="both"/>
              <w:rPr>
                <w:rFonts w:ascii="Times New Roman" w:hAnsi="Times New Roman" w:cs="Times New Roman"/>
                <w:sz w:val="24"/>
                <w:szCs w:val="24"/>
              </w:rPr>
            </w:pPr>
            <w:r w:rsidRPr="00350BF0">
              <w:rPr>
                <w:rFonts w:ascii="Times New Roman" w:hAnsi="Times New Roman" w:cs="Times New Roman"/>
                <w:sz w:val="24"/>
                <w:szCs w:val="24"/>
              </w:rPr>
              <w:t xml:space="preserve"> Galimos alternatyvos: taikoma bendra taisyklė, kad dokumentai, išduoti JK ir </w:t>
            </w:r>
            <w:r w:rsidRPr="00350BF0">
              <w:rPr>
                <w:rFonts w:ascii="Times New Roman" w:hAnsi="Times New Roman" w:cs="Times New Roman"/>
                <w:sz w:val="24"/>
                <w:szCs w:val="24"/>
              </w:rPr>
              <w:lastRenderedPageBreak/>
              <w:t>pateikiami LT, turi būti patvirtinti pažyma  (</w:t>
            </w:r>
            <w:proofErr w:type="spellStart"/>
            <w:r w:rsidRPr="00350BF0">
              <w:rPr>
                <w:rFonts w:ascii="Times New Roman" w:hAnsi="Times New Roman" w:cs="Times New Roman"/>
                <w:i/>
                <w:sz w:val="24"/>
                <w:szCs w:val="24"/>
              </w:rPr>
              <w:t>Apostille</w:t>
            </w:r>
            <w:proofErr w:type="spellEnd"/>
            <w:r w:rsidRPr="00350BF0">
              <w:rPr>
                <w:rFonts w:ascii="Times New Roman" w:hAnsi="Times New Roman" w:cs="Times New Roman"/>
                <w:sz w:val="24"/>
                <w:szCs w:val="24"/>
              </w:rPr>
              <w:t xml:space="preserve">) (ir atvirkščiai); </w:t>
            </w:r>
          </w:p>
          <w:p w14:paraId="189C5E15" w14:textId="2C29005E" w:rsidR="00763FC1" w:rsidRPr="00942568" w:rsidRDefault="00763FC1" w:rsidP="00763FC1">
            <w:pPr>
              <w:rPr>
                <w:rFonts w:ascii="Times New Roman" w:hAnsi="Times New Roman" w:cs="Times New Roman"/>
                <w:sz w:val="24"/>
                <w:szCs w:val="24"/>
              </w:rPr>
            </w:pPr>
          </w:p>
        </w:tc>
        <w:tc>
          <w:tcPr>
            <w:tcW w:w="2070" w:type="dxa"/>
          </w:tcPr>
          <w:p w14:paraId="7EFFE03A" w14:textId="66C59421" w:rsidR="00763FC1" w:rsidRPr="00942568" w:rsidRDefault="00AB5AE1" w:rsidP="002D776D">
            <w:pPr>
              <w:rPr>
                <w:rFonts w:ascii="Times New Roman" w:hAnsi="Times New Roman" w:cs="Times New Roman"/>
                <w:sz w:val="24"/>
                <w:szCs w:val="24"/>
              </w:rPr>
            </w:pPr>
            <w:r>
              <w:rPr>
                <w:rFonts w:ascii="Times New Roman" w:hAnsi="Times New Roman" w:cs="Times New Roman"/>
                <w:sz w:val="24"/>
                <w:szCs w:val="24"/>
              </w:rPr>
              <w:lastRenderedPageBreak/>
              <w:t>N</w:t>
            </w:r>
            <w:r w:rsidRPr="00AB5AE1">
              <w:rPr>
                <w:rFonts w:ascii="Times New Roman" w:hAnsi="Times New Roman" w:cs="Times New Roman"/>
                <w:sz w:val="24"/>
                <w:szCs w:val="24"/>
              </w:rPr>
              <w:t xml:space="preserve">ereikia sprendimo </w:t>
            </w:r>
            <w:r>
              <w:rPr>
                <w:rFonts w:ascii="Times New Roman" w:hAnsi="Times New Roman" w:cs="Times New Roman"/>
                <w:sz w:val="24"/>
                <w:szCs w:val="24"/>
              </w:rPr>
              <w:t xml:space="preserve">2019 m. </w:t>
            </w:r>
            <w:r w:rsidRPr="00AB5AE1">
              <w:rPr>
                <w:rFonts w:ascii="Times New Roman" w:hAnsi="Times New Roman" w:cs="Times New Roman"/>
                <w:sz w:val="24"/>
                <w:szCs w:val="24"/>
              </w:rPr>
              <w:t>kovo 29 d., bet reikia pagalvoti</w:t>
            </w:r>
            <w:r>
              <w:rPr>
                <w:rFonts w:ascii="Times New Roman" w:hAnsi="Times New Roman" w:cs="Times New Roman"/>
                <w:sz w:val="24"/>
                <w:szCs w:val="24"/>
              </w:rPr>
              <w:t xml:space="preserve"> - j</w:t>
            </w:r>
            <w:r w:rsidRPr="00AB5AE1">
              <w:rPr>
                <w:rFonts w:ascii="Times New Roman" w:hAnsi="Times New Roman" w:cs="Times New Roman"/>
                <w:sz w:val="24"/>
                <w:szCs w:val="24"/>
              </w:rPr>
              <w:t xml:space="preserve">ei bus daug iš JK grįžtančių LT piliečių, gali būti ir </w:t>
            </w:r>
            <w:r>
              <w:rPr>
                <w:rFonts w:ascii="Times New Roman" w:hAnsi="Times New Roman" w:cs="Times New Roman"/>
                <w:sz w:val="24"/>
                <w:szCs w:val="24"/>
              </w:rPr>
              <w:t>didelis srautas</w:t>
            </w:r>
            <w:r w:rsidRPr="00AB5AE1">
              <w:rPr>
                <w:rFonts w:ascii="Times New Roman" w:hAnsi="Times New Roman" w:cs="Times New Roman"/>
                <w:sz w:val="24"/>
                <w:szCs w:val="24"/>
              </w:rPr>
              <w:t xml:space="preserve"> dokumentų</w:t>
            </w:r>
            <w:r>
              <w:rPr>
                <w:rFonts w:ascii="Times New Roman" w:hAnsi="Times New Roman" w:cs="Times New Roman"/>
                <w:sz w:val="24"/>
                <w:szCs w:val="24"/>
              </w:rPr>
              <w:t>.</w:t>
            </w:r>
          </w:p>
        </w:tc>
        <w:tc>
          <w:tcPr>
            <w:tcW w:w="1890" w:type="dxa"/>
          </w:tcPr>
          <w:p w14:paraId="394A00B7" w14:textId="77777777" w:rsidR="00763FC1" w:rsidRDefault="00763FC1" w:rsidP="00763FC1">
            <w:pPr>
              <w:jc w:val="both"/>
              <w:rPr>
                <w:rFonts w:ascii="Times New Roman" w:hAnsi="Times New Roman" w:cs="Times New Roman"/>
                <w:sz w:val="24"/>
                <w:szCs w:val="24"/>
              </w:rPr>
            </w:pPr>
          </w:p>
        </w:tc>
        <w:tc>
          <w:tcPr>
            <w:tcW w:w="1620" w:type="dxa"/>
          </w:tcPr>
          <w:p w14:paraId="0E3320BE" w14:textId="07F4BE2E" w:rsidR="00763FC1" w:rsidRPr="00E12E33" w:rsidRDefault="00763FC1" w:rsidP="00763FC1">
            <w:pPr>
              <w:rPr>
                <w:rFonts w:ascii="Times New Roman" w:hAnsi="Times New Roman" w:cs="Times New Roman"/>
                <w:sz w:val="24"/>
                <w:szCs w:val="24"/>
              </w:rPr>
            </w:pPr>
            <w:r w:rsidRPr="00E12E33">
              <w:rPr>
                <w:rFonts w:ascii="Times New Roman" w:hAnsi="Times New Roman" w:cs="Times New Roman"/>
                <w:sz w:val="24"/>
                <w:szCs w:val="24"/>
              </w:rPr>
              <w:t>Teisingumo ministerijos Teisinių institucijų grupė, Tarptautinės teisės grupė.</w:t>
            </w:r>
          </w:p>
        </w:tc>
      </w:tr>
      <w:tr w:rsidR="00763FC1" w14:paraId="30BDB59A" w14:textId="77777777" w:rsidTr="00763FC1">
        <w:tc>
          <w:tcPr>
            <w:tcW w:w="1777" w:type="dxa"/>
          </w:tcPr>
          <w:p w14:paraId="57D06FC8" w14:textId="225DA21C" w:rsidR="00763FC1" w:rsidRDefault="00763FC1" w:rsidP="00763FC1">
            <w:pPr>
              <w:rPr>
                <w:rFonts w:ascii="Times New Roman" w:hAnsi="Times New Roman" w:cs="Times New Roman"/>
                <w:b/>
                <w:sz w:val="24"/>
                <w:szCs w:val="24"/>
              </w:rPr>
            </w:pPr>
            <w:r>
              <w:rPr>
                <w:rFonts w:ascii="Times New Roman" w:hAnsi="Times New Roman" w:cs="Times New Roman"/>
                <w:b/>
                <w:sz w:val="24"/>
                <w:szCs w:val="24"/>
              </w:rPr>
              <w:t>Teisingumo ministerija</w:t>
            </w:r>
          </w:p>
        </w:tc>
        <w:tc>
          <w:tcPr>
            <w:tcW w:w="2988" w:type="dxa"/>
          </w:tcPr>
          <w:p w14:paraId="16FB75B2" w14:textId="24687705" w:rsidR="00763FC1" w:rsidRPr="00350BF0" w:rsidRDefault="00CE5DFE" w:rsidP="00763FC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Priklausomai nuo to, ar </w:t>
            </w:r>
            <w:r w:rsidR="00763FC1" w:rsidRPr="00350BF0">
              <w:rPr>
                <w:rFonts w:ascii="Times New Roman" w:hAnsi="Times New Roman" w:cs="Times New Roman"/>
                <w:sz w:val="24"/>
                <w:szCs w:val="24"/>
              </w:rPr>
              <w:t xml:space="preserve">dėl administracinio bendradarbiavimo su JK vartotojų apsaugos institucija </w:t>
            </w:r>
            <w:r w:rsidR="009955F5">
              <w:rPr>
                <w:rFonts w:ascii="Times New Roman" w:hAnsi="Times New Roman" w:cs="Times New Roman"/>
                <w:sz w:val="24"/>
                <w:szCs w:val="24"/>
              </w:rPr>
              <w:t xml:space="preserve">COM sudarys </w:t>
            </w:r>
            <w:r w:rsidR="009955F5" w:rsidRPr="00350BF0">
              <w:rPr>
                <w:rFonts w:ascii="Times New Roman" w:hAnsi="Times New Roman" w:cs="Times New Roman"/>
                <w:sz w:val="24"/>
                <w:szCs w:val="24"/>
              </w:rPr>
              <w:t>susitarimą ES vardu</w:t>
            </w:r>
            <w:r w:rsidR="009955F5">
              <w:rPr>
                <w:rFonts w:ascii="Times New Roman" w:hAnsi="Times New Roman" w:cs="Times New Roman"/>
                <w:sz w:val="24"/>
                <w:szCs w:val="24"/>
              </w:rPr>
              <w:t xml:space="preserve"> ar ne, gali reikėti atitinkamo d</w:t>
            </w:r>
            <w:r w:rsidR="00763FC1" w:rsidRPr="00350BF0">
              <w:rPr>
                <w:rFonts w:ascii="Times New Roman" w:hAnsi="Times New Roman" w:cs="Times New Roman"/>
                <w:sz w:val="24"/>
                <w:szCs w:val="24"/>
              </w:rPr>
              <w:t>višalio</w:t>
            </w:r>
            <w:r w:rsidR="009955F5">
              <w:rPr>
                <w:rFonts w:ascii="Times New Roman" w:hAnsi="Times New Roman" w:cs="Times New Roman"/>
                <w:sz w:val="24"/>
                <w:szCs w:val="24"/>
              </w:rPr>
              <w:t xml:space="preserve"> bendradarbiavimo susitarimo. </w:t>
            </w:r>
            <w:r w:rsidR="00763FC1" w:rsidRPr="00350BF0">
              <w:rPr>
                <w:rFonts w:ascii="Times New Roman" w:hAnsi="Times New Roman" w:cs="Times New Roman"/>
                <w:sz w:val="24"/>
                <w:szCs w:val="24"/>
              </w:rPr>
              <w:t xml:space="preserve"> </w:t>
            </w:r>
          </w:p>
          <w:p w14:paraId="47DEE543" w14:textId="77777777" w:rsidR="00763FC1" w:rsidRPr="00E12E33" w:rsidRDefault="00763FC1" w:rsidP="00763FC1">
            <w:pPr>
              <w:spacing w:after="160" w:line="259" w:lineRule="auto"/>
              <w:jc w:val="both"/>
              <w:rPr>
                <w:rFonts w:ascii="Times New Roman" w:hAnsi="Times New Roman" w:cs="Times New Roman"/>
                <w:sz w:val="24"/>
                <w:szCs w:val="24"/>
                <w:u w:val="single"/>
              </w:rPr>
            </w:pPr>
          </w:p>
          <w:p w14:paraId="74533C8E" w14:textId="77777777" w:rsidR="00763FC1" w:rsidRPr="001C76FA" w:rsidRDefault="00763FC1" w:rsidP="00763FC1">
            <w:pPr>
              <w:rPr>
                <w:rFonts w:ascii="Times New Roman" w:hAnsi="Times New Roman" w:cs="Times New Roman"/>
                <w:sz w:val="24"/>
                <w:szCs w:val="24"/>
              </w:rPr>
            </w:pPr>
          </w:p>
        </w:tc>
        <w:tc>
          <w:tcPr>
            <w:tcW w:w="4320" w:type="dxa"/>
          </w:tcPr>
          <w:p w14:paraId="3BFFD0E5" w14:textId="77777777" w:rsidR="00763FC1" w:rsidRPr="00E12E33" w:rsidRDefault="00763FC1" w:rsidP="00763FC1">
            <w:pPr>
              <w:spacing w:after="160" w:line="259" w:lineRule="auto"/>
              <w:jc w:val="both"/>
              <w:rPr>
                <w:rFonts w:ascii="Times New Roman" w:hAnsi="Times New Roman" w:cs="Times New Roman"/>
                <w:b/>
                <w:sz w:val="24"/>
                <w:szCs w:val="24"/>
              </w:rPr>
            </w:pPr>
            <w:r w:rsidRPr="00E12E33">
              <w:rPr>
                <w:rFonts w:ascii="Times New Roman" w:hAnsi="Times New Roman" w:cs="Times New Roman"/>
                <w:b/>
                <w:sz w:val="24"/>
                <w:szCs w:val="24"/>
              </w:rPr>
              <w:t>Vartotojų teisių apsauga</w:t>
            </w:r>
          </w:p>
          <w:p w14:paraId="5FFDA440" w14:textId="77777777" w:rsidR="00763FC1" w:rsidRPr="00E12E33" w:rsidRDefault="00763FC1" w:rsidP="00763FC1">
            <w:pPr>
              <w:spacing w:after="160" w:line="259" w:lineRule="auto"/>
              <w:jc w:val="both"/>
              <w:rPr>
                <w:rFonts w:ascii="Times New Roman" w:hAnsi="Times New Roman" w:cs="Times New Roman"/>
                <w:b/>
                <w:sz w:val="24"/>
                <w:szCs w:val="24"/>
              </w:rPr>
            </w:pPr>
            <w:r w:rsidRPr="00E12E33">
              <w:rPr>
                <w:rFonts w:ascii="Times New Roman" w:hAnsi="Times New Roman" w:cs="Times New Roman"/>
                <w:sz w:val="24"/>
                <w:szCs w:val="24"/>
              </w:rPr>
              <w:t>Po BREXIT JK atžvilgiu  nebus taikomi ES teisės aktai, reglamentuojantys alternatyvų (neteisminį) vartojimo ginčų sprendimą, todėl ginčo atveju, kai ginčo šalimis būtų LT vartotojas ir JK pardavėjas, nebūtų garantijų, kad ginčą būtų galima išspręsti neteisminiu būdu. Taip pat JK kompetentingos institucijos negalės dalyvauti ES vartotojų apsaugos bendradarbiavimo tinkle, kurio pagalba galima efektyviai užtikrinti vartotojų kolektyvinių interesų apsaugą visose valstybėse narėse. </w:t>
            </w:r>
          </w:p>
          <w:p w14:paraId="30E3D898" w14:textId="77777777" w:rsidR="00763FC1" w:rsidRPr="00942568" w:rsidRDefault="00763FC1" w:rsidP="00763FC1">
            <w:pPr>
              <w:rPr>
                <w:rFonts w:ascii="Times New Roman" w:hAnsi="Times New Roman" w:cs="Times New Roman"/>
                <w:sz w:val="24"/>
                <w:szCs w:val="24"/>
              </w:rPr>
            </w:pPr>
          </w:p>
        </w:tc>
        <w:tc>
          <w:tcPr>
            <w:tcW w:w="2070" w:type="dxa"/>
          </w:tcPr>
          <w:p w14:paraId="57E44B10" w14:textId="49E23FED" w:rsidR="00763FC1" w:rsidRPr="00942568" w:rsidRDefault="00AB5AE1" w:rsidP="00763FC1">
            <w:pPr>
              <w:rPr>
                <w:rFonts w:ascii="Times New Roman" w:hAnsi="Times New Roman" w:cs="Times New Roman"/>
                <w:sz w:val="24"/>
                <w:szCs w:val="24"/>
              </w:rPr>
            </w:pPr>
            <w:r>
              <w:rPr>
                <w:rFonts w:ascii="Times New Roman" w:hAnsi="Times New Roman" w:cs="Times New Roman"/>
                <w:sz w:val="24"/>
                <w:szCs w:val="24"/>
              </w:rPr>
              <w:t>N</w:t>
            </w:r>
            <w:r w:rsidRPr="00AB5AE1">
              <w:rPr>
                <w:rFonts w:ascii="Times New Roman" w:hAnsi="Times New Roman" w:cs="Times New Roman"/>
                <w:sz w:val="24"/>
                <w:szCs w:val="24"/>
              </w:rPr>
              <w:t xml:space="preserve">ereikia sprendimo </w:t>
            </w:r>
            <w:r>
              <w:rPr>
                <w:rFonts w:ascii="Times New Roman" w:hAnsi="Times New Roman" w:cs="Times New Roman"/>
                <w:sz w:val="24"/>
                <w:szCs w:val="24"/>
              </w:rPr>
              <w:t xml:space="preserve">2019 m. </w:t>
            </w:r>
            <w:r w:rsidRPr="00AB5AE1">
              <w:rPr>
                <w:rFonts w:ascii="Times New Roman" w:hAnsi="Times New Roman" w:cs="Times New Roman"/>
                <w:sz w:val="24"/>
                <w:szCs w:val="24"/>
              </w:rPr>
              <w:t>kovo 29 d.</w:t>
            </w:r>
          </w:p>
        </w:tc>
        <w:tc>
          <w:tcPr>
            <w:tcW w:w="1890" w:type="dxa"/>
          </w:tcPr>
          <w:p w14:paraId="6C2099A0" w14:textId="77777777" w:rsidR="00763FC1" w:rsidRDefault="00763FC1" w:rsidP="00763FC1">
            <w:pPr>
              <w:jc w:val="both"/>
              <w:rPr>
                <w:rFonts w:ascii="Times New Roman" w:hAnsi="Times New Roman" w:cs="Times New Roman"/>
                <w:sz w:val="24"/>
                <w:szCs w:val="24"/>
              </w:rPr>
            </w:pPr>
          </w:p>
        </w:tc>
        <w:tc>
          <w:tcPr>
            <w:tcW w:w="1620" w:type="dxa"/>
          </w:tcPr>
          <w:p w14:paraId="0D7731C9" w14:textId="4527B510" w:rsidR="00763FC1" w:rsidRPr="00E12E33" w:rsidRDefault="00763FC1" w:rsidP="00763FC1">
            <w:pPr>
              <w:rPr>
                <w:rFonts w:ascii="Times New Roman" w:hAnsi="Times New Roman" w:cs="Times New Roman"/>
                <w:sz w:val="24"/>
                <w:szCs w:val="24"/>
              </w:rPr>
            </w:pPr>
            <w:r w:rsidRPr="00E12E33">
              <w:rPr>
                <w:rFonts w:ascii="Times New Roman" w:hAnsi="Times New Roman" w:cs="Times New Roman"/>
                <w:sz w:val="24"/>
                <w:szCs w:val="24"/>
              </w:rPr>
              <w:t>Teisingumo ministerijos Teisinių institucijų grupė, Tarptautinės teisės grupė.</w:t>
            </w:r>
          </w:p>
        </w:tc>
      </w:tr>
      <w:tr w:rsidR="00763FC1" w14:paraId="0B67BD2C" w14:textId="77777777" w:rsidTr="00763FC1">
        <w:tc>
          <w:tcPr>
            <w:tcW w:w="1777" w:type="dxa"/>
          </w:tcPr>
          <w:p w14:paraId="6F693DED" w14:textId="4BD26C1B" w:rsidR="00763FC1" w:rsidRDefault="00763FC1" w:rsidP="00763FC1">
            <w:pPr>
              <w:rPr>
                <w:rFonts w:ascii="Times New Roman" w:hAnsi="Times New Roman" w:cs="Times New Roman"/>
                <w:b/>
                <w:sz w:val="24"/>
                <w:szCs w:val="24"/>
              </w:rPr>
            </w:pPr>
            <w:r>
              <w:rPr>
                <w:rFonts w:ascii="Times New Roman" w:hAnsi="Times New Roman" w:cs="Times New Roman"/>
                <w:b/>
                <w:sz w:val="24"/>
                <w:szCs w:val="24"/>
              </w:rPr>
              <w:t>Teisingumo ministerija</w:t>
            </w:r>
          </w:p>
        </w:tc>
        <w:tc>
          <w:tcPr>
            <w:tcW w:w="2988" w:type="dxa"/>
          </w:tcPr>
          <w:p w14:paraId="4D0E0CA3" w14:textId="77777777" w:rsidR="00763FC1" w:rsidRPr="00CE0DDD" w:rsidRDefault="00763FC1" w:rsidP="00763FC1">
            <w:pPr>
              <w:spacing w:after="160" w:line="259" w:lineRule="auto"/>
              <w:jc w:val="both"/>
              <w:rPr>
                <w:rFonts w:ascii="Times New Roman" w:eastAsia="Times New Roman" w:hAnsi="Times New Roman" w:cs="Times New Roman"/>
                <w:sz w:val="24"/>
                <w:szCs w:val="24"/>
                <w:lang w:eastAsia="lt-LT"/>
              </w:rPr>
            </w:pPr>
            <w:r w:rsidRPr="00CE0DDD">
              <w:rPr>
                <w:rFonts w:ascii="Times New Roman" w:hAnsi="Times New Roman" w:cs="Times New Roman"/>
                <w:sz w:val="24"/>
                <w:szCs w:val="24"/>
              </w:rPr>
              <w:t xml:space="preserve">Svarstytinas poreikis ratifikuoti </w:t>
            </w:r>
            <w:r w:rsidRPr="00CE0DDD">
              <w:rPr>
                <w:rFonts w:ascii="Times New Roman" w:eastAsia="Times New Roman" w:hAnsi="Times New Roman" w:cs="Times New Roman"/>
                <w:color w:val="000000"/>
                <w:sz w:val="24"/>
                <w:szCs w:val="24"/>
                <w:lang w:eastAsia="lt-LT"/>
              </w:rPr>
              <w:t>Europos konvenciją dėl kompensacijos nukentėjusiesiems nuo smurtinių nusikaltimų. </w:t>
            </w:r>
          </w:p>
          <w:p w14:paraId="1B0E0FDA" w14:textId="2F07A621" w:rsidR="00763FC1" w:rsidRPr="001C76FA" w:rsidRDefault="00763FC1" w:rsidP="00763FC1">
            <w:pPr>
              <w:rPr>
                <w:rFonts w:ascii="Times New Roman" w:hAnsi="Times New Roman" w:cs="Times New Roman"/>
                <w:sz w:val="24"/>
                <w:szCs w:val="24"/>
              </w:rPr>
            </w:pPr>
            <w:r w:rsidRPr="00CE0DDD">
              <w:rPr>
                <w:rFonts w:ascii="Times New Roman" w:hAnsi="Times New Roman" w:cs="Times New Roman"/>
                <w:sz w:val="24"/>
                <w:szCs w:val="24"/>
              </w:rPr>
              <w:t xml:space="preserve">Pažymėtina, jog konvencija nustato griežtesnes taisykles nei ES direktyva 2004/80/EB, tad šios </w:t>
            </w:r>
            <w:r w:rsidRPr="00CE0DDD">
              <w:rPr>
                <w:rFonts w:ascii="Times New Roman" w:hAnsi="Times New Roman" w:cs="Times New Roman"/>
                <w:sz w:val="24"/>
                <w:szCs w:val="24"/>
              </w:rPr>
              <w:lastRenderedPageBreak/>
              <w:t>konvencijos įgyvendinimas gali pareikalauti papildomų Lietuvos Respublikos biudžeto lėšų.</w:t>
            </w:r>
          </w:p>
        </w:tc>
        <w:tc>
          <w:tcPr>
            <w:tcW w:w="4320" w:type="dxa"/>
          </w:tcPr>
          <w:p w14:paraId="20931AE5" w14:textId="77777777" w:rsidR="00763FC1" w:rsidRPr="00CE0DDD" w:rsidRDefault="00763FC1" w:rsidP="00763FC1">
            <w:pPr>
              <w:spacing w:after="160" w:line="259" w:lineRule="auto"/>
              <w:jc w:val="both"/>
              <w:rPr>
                <w:rFonts w:ascii="Times New Roman" w:hAnsi="Times New Roman" w:cs="Times New Roman"/>
                <w:b/>
                <w:sz w:val="24"/>
                <w:szCs w:val="24"/>
              </w:rPr>
            </w:pPr>
            <w:r w:rsidRPr="00CE0DDD">
              <w:rPr>
                <w:rFonts w:ascii="Times New Roman" w:hAnsi="Times New Roman" w:cs="Times New Roman"/>
                <w:b/>
                <w:sz w:val="24"/>
                <w:szCs w:val="24"/>
              </w:rPr>
              <w:lastRenderedPageBreak/>
              <w:t>Kompensacija už smurtinius nusikaltimus</w:t>
            </w:r>
          </w:p>
          <w:p w14:paraId="467B8F65" w14:textId="77777777" w:rsidR="00763FC1" w:rsidRPr="00CE0DDD" w:rsidRDefault="00763FC1" w:rsidP="00763FC1">
            <w:pPr>
              <w:spacing w:after="160" w:line="259" w:lineRule="auto"/>
              <w:jc w:val="both"/>
              <w:rPr>
                <w:rFonts w:ascii="Times New Roman" w:hAnsi="Times New Roman" w:cs="Times New Roman"/>
                <w:sz w:val="24"/>
                <w:szCs w:val="24"/>
              </w:rPr>
            </w:pPr>
            <w:r w:rsidRPr="00CE0DDD">
              <w:rPr>
                <w:rFonts w:ascii="Times New Roman" w:hAnsi="Times New Roman" w:cs="Times New Roman"/>
                <w:sz w:val="24"/>
                <w:szCs w:val="24"/>
              </w:rPr>
              <w:t xml:space="preserve">Lietuvos interesas, kad būtų sudarytos teisinės galimybės gauti kompensaciją smurtinius nusikaltimus JK patyrusiems Lietuvos Respublikos piliečiams pagal analogišką 2004 m. balandžio 29 d. Tarybos direktyva 2004/80/EB dėl </w:t>
            </w:r>
            <w:r w:rsidRPr="00CE0DDD">
              <w:rPr>
                <w:rFonts w:ascii="Times New Roman" w:hAnsi="Times New Roman" w:cs="Times New Roman"/>
                <w:sz w:val="24"/>
                <w:szCs w:val="24"/>
              </w:rPr>
              <w:lastRenderedPageBreak/>
              <w:t>kompensacijos nusikaltimų aukoms nustatytą mechanizmą.</w:t>
            </w:r>
          </w:p>
          <w:p w14:paraId="0D38E51E" w14:textId="2FB8C47E" w:rsidR="00763FC1" w:rsidRPr="00350BF0" w:rsidRDefault="00763FC1" w:rsidP="00763FC1">
            <w:pPr>
              <w:spacing w:after="160" w:line="259" w:lineRule="auto"/>
              <w:jc w:val="both"/>
              <w:rPr>
                <w:rFonts w:ascii="Times New Roman" w:hAnsi="Times New Roman" w:cs="Times New Roman"/>
                <w:sz w:val="24"/>
                <w:szCs w:val="24"/>
              </w:rPr>
            </w:pPr>
            <w:r w:rsidRPr="00350BF0">
              <w:rPr>
                <w:rFonts w:ascii="Times New Roman" w:hAnsi="Times New Roman" w:cs="Times New Roman"/>
                <w:sz w:val="24"/>
                <w:szCs w:val="24"/>
              </w:rPr>
              <w:t xml:space="preserve">Svarbiausia sudaryti teisines galimybes gauti kompensaciją Lietuvos Respublikos piliečiams, patyrusiems smurtinį nusikaltimą JK, kurie negali būti laikomi nuolatiniais JK  </w:t>
            </w:r>
            <w:r w:rsidR="009955F5">
              <w:rPr>
                <w:rFonts w:ascii="Times New Roman" w:hAnsi="Times New Roman" w:cs="Times New Roman"/>
                <w:sz w:val="24"/>
                <w:szCs w:val="24"/>
              </w:rPr>
              <w:t>gyventojais (</w:t>
            </w:r>
            <w:proofErr w:type="spellStart"/>
            <w:r w:rsidR="009955F5" w:rsidRPr="009955F5">
              <w:rPr>
                <w:rFonts w:ascii="Times New Roman" w:hAnsi="Times New Roman" w:cs="Times New Roman"/>
                <w:i/>
                <w:sz w:val="24"/>
                <w:szCs w:val="24"/>
              </w:rPr>
              <w:t>ordinaril</w:t>
            </w:r>
            <w:r w:rsidRPr="009955F5">
              <w:rPr>
                <w:rFonts w:ascii="Times New Roman" w:hAnsi="Times New Roman" w:cs="Times New Roman"/>
                <w:i/>
                <w:sz w:val="24"/>
                <w:szCs w:val="24"/>
              </w:rPr>
              <w:t>y</w:t>
            </w:r>
            <w:proofErr w:type="spellEnd"/>
            <w:r w:rsidRPr="009955F5">
              <w:rPr>
                <w:rFonts w:ascii="Times New Roman" w:hAnsi="Times New Roman" w:cs="Times New Roman"/>
                <w:i/>
                <w:sz w:val="24"/>
                <w:szCs w:val="24"/>
              </w:rPr>
              <w:t xml:space="preserve"> </w:t>
            </w:r>
            <w:proofErr w:type="spellStart"/>
            <w:r w:rsidRPr="009955F5">
              <w:rPr>
                <w:rFonts w:ascii="Times New Roman" w:hAnsi="Times New Roman" w:cs="Times New Roman"/>
                <w:i/>
                <w:sz w:val="24"/>
                <w:szCs w:val="24"/>
              </w:rPr>
              <w:t>resident</w:t>
            </w:r>
            <w:proofErr w:type="spellEnd"/>
            <w:r w:rsidRPr="009955F5">
              <w:rPr>
                <w:rFonts w:ascii="Times New Roman" w:hAnsi="Times New Roman" w:cs="Times New Roman"/>
                <w:i/>
                <w:sz w:val="24"/>
                <w:szCs w:val="24"/>
              </w:rPr>
              <w:t>)</w:t>
            </w:r>
            <w:r w:rsidRPr="00350BF0">
              <w:rPr>
                <w:rFonts w:ascii="Times New Roman" w:hAnsi="Times New Roman" w:cs="Times New Roman"/>
                <w:sz w:val="24"/>
                <w:szCs w:val="24"/>
              </w:rPr>
              <w:t xml:space="preserve"> nusikaltimo padarymo metu pagal JK nacionalinę teisę, bei atitinkamai JK piliečiams, patyrusiems smurtinį nusikaltimą Lietuvoje, kurie negali būti laikomi nuolatiniais LT gyventojais nusikaltimo padarymo metu pagal Lietuvos nacionalinę teisę.</w:t>
            </w:r>
          </w:p>
          <w:p w14:paraId="3E9C87DA" w14:textId="57791281" w:rsidR="00763FC1" w:rsidRPr="009955F5" w:rsidRDefault="00763FC1" w:rsidP="00763FC1">
            <w:pPr>
              <w:spacing w:after="160" w:line="259" w:lineRule="auto"/>
              <w:jc w:val="both"/>
              <w:rPr>
                <w:rFonts w:ascii="Times New Roman" w:hAnsi="Times New Roman" w:cs="Times New Roman"/>
                <w:sz w:val="24"/>
                <w:szCs w:val="24"/>
                <w:u w:val="single"/>
              </w:rPr>
            </w:pPr>
            <w:r w:rsidRPr="00CE0DDD">
              <w:rPr>
                <w:rFonts w:ascii="Times New Roman" w:hAnsi="Times New Roman" w:cs="Times New Roman"/>
                <w:sz w:val="24"/>
                <w:szCs w:val="24"/>
              </w:rPr>
              <w:t xml:space="preserve">Galimas teisinis pagrindas bendradarbiauti su JK, jai išstojus iš ES, būtų </w:t>
            </w:r>
            <w:r w:rsidRPr="00CE0DDD">
              <w:rPr>
                <w:rFonts w:ascii="Times New Roman" w:eastAsia="Times New Roman" w:hAnsi="Times New Roman" w:cs="Times New Roman"/>
                <w:color w:val="000000"/>
                <w:sz w:val="24"/>
                <w:szCs w:val="24"/>
                <w:lang w:eastAsia="lt-LT"/>
              </w:rPr>
              <w:t xml:space="preserve">Europos konvencija dėl kompensacijos nukentėjusiesiems nuo smurtinių nusikaltimų. </w:t>
            </w:r>
            <w:r w:rsidRPr="00CE0DDD">
              <w:rPr>
                <w:rFonts w:ascii="Times New Roman" w:hAnsi="Times New Roman" w:cs="Times New Roman"/>
                <w:sz w:val="24"/>
                <w:szCs w:val="24"/>
              </w:rPr>
              <w:t xml:space="preserve"> </w:t>
            </w:r>
            <w:r w:rsidRPr="00CE0DDD">
              <w:rPr>
                <w:rFonts w:ascii="Times New Roman" w:hAnsi="Times New Roman" w:cs="Times New Roman"/>
                <w:sz w:val="24"/>
                <w:szCs w:val="24"/>
                <w:u w:val="single"/>
              </w:rPr>
              <w:t xml:space="preserve">Lietuvos Respublika šią konvenciją pasirašė, tačiau neratifikavo. JK yra šios konvencijos dalyvė. </w:t>
            </w:r>
          </w:p>
          <w:p w14:paraId="7F046B7E" w14:textId="0B8E06E6" w:rsidR="00763FC1" w:rsidRPr="00942568" w:rsidRDefault="00763FC1" w:rsidP="009955F5">
            <w:pPr>
              <w:spacing w:after="160" w:line="259" w:lineRule="auto"/>
              <w:jc w:val="both"/>
              <w:rPr>
                <w:rFonts w:ascii="Times New Roman" w:hAnsi="Times New Roman" w:cs="Times New Roman"/>
                <w:sz w:val="24"/>
                <w:szCs w:val="24"/>
              </w:rPr>
            </w:pPr>
            <w:r w:rsidRPr="00CE0DDD">
              <w:rPr>
                <w:rFonts w:ascii="Times New Roman" w:hAnsi="Times New Roman" w:cs="Times New Roman"/>
                <w:sz w:val="24"/>
                <w:szCs w:val="24"/>
              </w:rPr>
              <w:t>Lietuvos Respublikos smurtiniais nusikaltimais padarytos žalos kompensavimo įstatymo pakeitimai,  įgyvendinantys konvenciją.</w:t>
            </w:r>
          </w:p>
        </w:tc>
        <w:tc>
          <w:tcPr>
            <w:tcW w:w="2070" w:type="dxa"/>
          </w:tcPr>
          <w:p w14:paraId="181136A4" w14:textId="7D4C619C" w:rsidR="00763FC1" w:rsidRPr="00942568" w:rsidRDefault="0095651F" w:rsidP="00763FC1">
            <w:pPr>
              <w:rPr>
                <w:rFonts w:ascii="Times New Roman" w:hAnsi="Times New Roman" w:cs="Times New Roman"/>
                <w:sz w:val="24"/>
                <w:szCs w:val="24"/>
              </w:rPr>
            </w:pPr>
            <w:r w:rsidRPr="0095651F">
              <w:rPr>
                <w:rFonts w:ascii="Times New Roman" w:hAnsi="Times New Roman" w:cs="Times New Roman"/>
                <w:sz w:val="24"/>
                <w:szCs w:val="24"/>
              </w:rPr>
              <w:lastRenderedPageBreak/>
              <w:t>Nereikia sprendimo 2019 m. kovo 29 d</w:t>
            </w:r>
            <w:r>
              <w:rPr>
                <w:rFonts w:ascii="Times New Roman" w:hAnsi="Times New Roman" w:cs="Times New Roman"/>
                <w:sz w:val="24"/>
                <w:szCs w:val="24"/>
              </w:rPr>
              <w:t>.</w:t>
            </w:r>
          </w:p>
        </w:tc>
        <w:tc>
          <w:tcPr>
            <w:tcW w:w="1890" w:type="dxa"/>
          </w:tcPr>
          <w:p w14:paraId="6769E234" w14:textId="2E4C53DE" w:rsidR="00763FC1" w:rsidRDefault="00763FC1" w:rsidP="00763FC1">
            <w:pPr>
              <w:jc w:val="both"/>
              <w:rPr>
                <w:rFonts w:ascii="Times New Roman" w:hAnsi="Times New Roman" w:cs="Times New Roman"/>
                <w:sz w:val="24"/>
                <w:szCs w:val="24"/>
              </w:rPr>
            </w:pPr>
            <w:r>
              <w:rPr>
                <w:rFonts w:ascii="Times New Roman" w:hAnsi="Times New Roman" w:cs="Times New Roman"/>
                <w:sz w:val="24"/>
                <w:szCs w:val="24"/>
              </w:rPr>
              <w:t>Taip.</w:t>
            </w:r>
          </w:p>
        </w:tc>
        <w:tc>
          <w:tcPr>
            <w:tcW w:w="1620" w:type="dxa"/>
          </w:tcPr>
          <w:p w14:paraId="03130306" w14:textId="16C3C600" w:rsidR="00763FC1" w:rsidRPr="00E12E33" w:rsidRDefault="00763FC1" w:rsidP="0095651F">
            <w:pPr>
              <w:rPr>
                <w:rFonts w:ascii="Times New Roman" w:hAnsi="Times New Roman" w:cs="Times New Roman"/>
                <w:sz w:val="24"/>
                <w:szCs w:val="24"/>
              </w:rPr>
            </w:pPr>
            <w:r w:rsidRPr="00E12E33">
              <w:rPr>
                <w:rFonts w:ascii="Times New Roman" w:hAnsi="Times New Roman" w:cs="Times New Roman"/>
                <w:sz w:val="24"/>
                <w:szCs w:val="24"/>
              </w:rPr>
              <w:t>Teisingumo ministerijos</w:t>
            </w:r>
            <w:r w:rsidR="0095651F">
              <w:rPr>
                <w:rFonts w:ascii="Times New Roman" w:hAnsi="Times New Roman" w:cs="Times New Roman"/>
                <w:sz w:val="24"/>
                <w:szCs w:val="24"/>
              </w:rPr>
              <w:t xml:space="preserve"> Teisinio atstovavimo skyrius</w:t>
            </w:r>
            <w:bookmarkStart w:id="0" w:name="_GoBack"/>
            <w:bookmarkEnd w:id="0"/>
            <w:r w:rsidRPr="00E12E33">
              <w:rPr>
                <w:rFonts w:ascii="Times New Roman" w:hAnsi="Times New Roman" w:cs="Times New Roman"/>
                <w:sz w:val="24"/>
                <w:szCs w:val="24"/>
              </w:rPr>
              <w:t xml:space="preserve"> Tarptautinės teisės grupė.</w:t>
            </w:r>
          </w:p>
        </w:tc>
      </w:tr>
    </w:tbl>
    <w:p w14:paraId="2810D717" w14:textId="77777777" w:rsidR="00D94452" w:rsidRPr="0066651F" w:rsidRDefault="00D94452" w:rsidP="00D94452">
      <w:pPr>
        <w:pStyle w:val="ListParagraph"/>
        <w:tabs>
          <w:tab w:val="left" w:pos="142"/>
          <w:tab w:val="left" w:pos="284"/>
        </w:tabs>
        <w:ind w:left="709"/>
        <w:jc w:val="both"/>
        <w:rPr>
          <w:bCs/>
        </w:rPr>
      </w:pPr>
    </w:p>
    <w:sectPr w:rsidR="00D94452" w:rsidRPr="0066651F" w:rsidSect="00442B4D">
      <w:headerReference w:type="default" r:id="rId8"/>
      <w:footerReference w:type="default" r:id="rId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0112C" w14:textId="77777777" w:rsidR="00FE6A44" w:rsidRDefault="00FE6A44" w:rsidP="00173DA0">
      <w:pPr>
        <w:spacing w:after="0" w:line="240" w:lineRule="auto"/>
      </w:pPr>
      <w:r>
        <w:separator/>
      </w:r>
    </w:p>
  </w:endnote>
  <w:endnote w:type="continuationSeparator" w:id="0">
    <w:p w14:paraId="4689C08A" w14:textId="77777777" w:rsidR="00FE6A44" w:rsidRDefault="00FE6A44" w:rsidP="0017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162535"/>
      <w:docPartObj>
        <w:docPartGallery w:val="Page Numbers (Bottom of Page)"/>
        <w:docPartUnique/>
      </w:docPartObj>
    </w:sdtPr>
    <w:sdtEndPr>
      <w:rPr>
        <w:noProof/>
      </w:rPr>
    </w:sdtEndPr>
    <w:sdtContent>
      <w:p w14:paraId="57692C4E" w14:textId="0074BB9C" w:rsidR="00173DA0" w:rsidRDefault="00173DA0">
        <w:pPr>
          <w:pStyle w:val="Footer"/>
          <w:jc w:val="right"/>
        </w:pPr>
        <w:r>
          <w:fldChar w:fldCharType="begin"/>
        </w:r>
        <w:r>
          <w:instrText xml:space="preserve"> PAGE   \* MERGEFORMAT </w:instrText>
        </w:r>
        <w:r>
          <w:fldChar w:fldCharType="separate"/>
        </w:r>
        <w:r w:rsidR="0095651F">
          <w:rPr>
            <w:noProof/>
          </w:rPr>
          <w:t>2</w:t>
        </w:r>
        <w:r>
          <w:rPr>
            <w:noProof/>
          </w:rPr>
          <w:fldChar w:fldCharType="end"/>
        </w:r>
      </w:p>
    </w:sdtContent>
  </w:sdt>
  <w:p w14:paraId="78D58220" w14:textId="77777777" w:rsidR="00173DA0" w:rsidRDefault="00173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931F9" w14:textId="77777777" w:rsidR="00FE6A44" w:rsidRDefault="00FE6A44" w:rsidP="00173DA0">
      <w:pPr>
        <w:spacing w:after="0" w:line="240" w:lineRule="auto"/>
      </w:pPr>
      <w:r>
        <w:separator/>
      </w:r>
    </w:p>
  </w:footnote>
  <w:footnote w:type="continuationSeparator" w:id="0">
    <w:p w14:paraId="4C9D9706" w14:textId="77777777" w:rsidR="00FE6A44" w:rsidRDefault="00FE6A44" w:rsidP="00173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92A4" w14:textId="1C88EDC0" w:rsidR="005C2E9C" w:rsidRPr="005C2E9C" w:rsidRDefault="007A4568">
    <w:pPr>
      <w:pStyle w:val="Header"/>
      <w:rPr>
        <w:lang w:val="en-US"/>
      </w:rPr>
    </w:pPr>
    <w:r>
      <w:rPr>
        <w:lang w:val="en-US"/>
      </w:rPr>
      <w:t>2019 02 01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E6867"/>
    <w:multiLevelType w:val="hybridMultilevel"/>
    <w:tmpl w:val="171E2A4C"/>
    <w:lvl w:ilvl="0" w:tplc="04270011">
      <w:start w:val="1"/>
      <w:numFmt w:val="decimal"/>
      <w:lvlText w:val="%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D35B1F"/>
    <w:multiLevelType w:val="hybridMultilevel"/>
    <w:tmpl w:val="1FECF7A4"/>
    <w:lvl w:ilvl="0" w:tplc="8F1CBE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7A3DD9"/>
    <w:multiLevelType w:val="hybridMultilevel"/>
    <w:tmpl w:val="1FECF7A4"/>
    <w:lvl w:ilvl="0" w:tplc="8F1CBE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2C4373"/>
    <w:multiLevelType w:val="hybridMultilevel"/>
    <w:tmpl w:val="1FECF7A4"/>
    <w:lvl w:ilvl="0" w:tplc="8F1CBE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AE1084"/>
    <w:multiLevelType w:val="hybridMultilevel"/>
    <w:tmpl w:val="1FECF7A4"/>
    <w:lvl w:ilvl="0" w:tplc="8F1CBE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4D"/>
    <w:rsid w:val="000307C9"/>
    <w:rsid w:val="00071ABB"/>
    <w:rsid w:val="00084835"/>
    <w:rsid w:val="00097208"/>
    <w:rsid w:val="000C14BD"/>
    <w:rsid w:val="000C49E2"/>
    <w:rsid w:val="000E6AB2"/>
    <w:rsid w:val="001064FD"/>
    <w:rsid w:val="00173DA0"/>
    <w:rsid w:val="001A3D66"/>
    <w:rsid w:val="001B243B"/>
    <w:rsid w:val="001D4438"/>
    <w:rsid w:val="001D48F7"/>
    <w:rsid w:val="001E18BB"/>
    <w:rsid w:val="001F7EB5"/>
    <w:rsid w:val="0028538D"/>
    <w:rsid w:val="00286049"/>
    <w:rsid w:val="00292C41"/>
    <w:rsid w:val="002D776D"/>
    <w:rsid w:val="002F2E77"/>
    <w:rsid w:val="002F6277"/>
    <w:rsid w:val="00327277"/>
    <w:rsid w:val="00350BF0"/>
    <w:rsid w:val="003D0F76"/>
    <w:rsid w:val="003F41FB"/>
    <w:rsid w:val="00414FCA"/>
    <w:rsid w:val="004218C7"/>
    <w:rsid w:val="00442B4D"/>
    <w:rsid w:val="00487DD9"/>
    <w:rsid w:val="004B55DA"/>
    <w:rsid w:val="004D128E"/>
    <w:rsid w:val="005100CC"/>
    <w:rsid w:val="00583BC1"/>
    <w:rsid w:val="005C2E9C"/>
    <w:rsid w:val="005D56FC"/>
    <w:rsid w:val="00662004"/>
    <w:rsid w:val="0066651F"/>
    <w:rsid w:val="00696010"/>
    <w:rsid w:val="006A516A"/>
    <w:rsid w:val="006A758F"/>
    <w:rsid w:val="006A7999"/>
    <w:rsid w:val="00710323"/>
    <w:rsid w:val="007306F9"/>
    <w:rsid w:val="007526F8"/>
    <w:rsid w:val="007528B6"/>
    <w:rsid w:val="00763FC1"/>
    <w:rsid w:val="00796CB2"/>
    <w:rsid w:val="007A4568"/>
    <w:rsid w:val="007E129D"/>
    <w:rsid w:val="008056ED"/>
    <w:rsid w:val="00851554"/>
    <w:rsid w:val="00866F77"/>
    <w:rsid w:val="008A4C4E"/>
    <w:rsid w:val="008B3106"/>
    <w:rsid w:val="008F5557"/>
    <w:rsid w:val="0095651F"/>
    <w:rsid w:val="00962B2F"/>
    <w:rsid w:val="009955F5"/>
    <w:rsid w:val="009A0317"/>
    <w:rsid w:val="009C038F"/>
    <w:rsid w:val="009F3BB5"/>
    <w:rsid w:val="009F532D"/>
    <w:rsid w:val="00A146E4"/>
    <w:rsid w:val="00A761FD"/>
    <w:rsid w:val="00A77F72"/>
    <w:rsid w:val="00AB5AE1"/>
    <w:rsid w:val="00AB68FF"/>
    <w:rsid w:val="00AC5377"/>
    <w:rsid w:val="00AC7F0F"/>
    <w:rsid w:val="00AF5723"/>
    <w:rsid w:val="00B039DA"/>
    <w:rsid w:val="00B345CD"/>
    <w:rsid w:val="00B40AEB"/>
    <w:rsid w:val="00B875BF"/>
    <w:rsid w:val="00BB1947"/>
    <w:rsid w:val="00BB2FB4"/>
    <w:rsid w:val="00C0129F"/>
    <w:rsid w:val="00C13466"/>
    <w:rsid w:val="00C258E4"/>
    <w:rsid w:val="00CA5B56"/>
    <w:rsid w:val="00CE0015"/>
    <w:rsid w:val="00CE0DDD"/>
    <w:rsid w:val="00CE5DFE"/>
    <w:rsid w:val="00D015F6"/>
    <w:rsid w:val="00D41FBB"/>
    <w:rsid w:val="00D94452"/>
    <w:rsid w:val="00D94836"/>
    <w:rsid w:val="00DD1CE4"/>
    <w:rsid w:val="00DD7A73"/>
    <w:rsid w:val="00E002F8"/>
    <w:rsid w:val="00E12E33"/>
    <w:rsid w:val="00E86626"/>
    <w:rsid w:val="00EA20A3"/>
    <w:rsid w:val="00ED7A62"/>
    <w:rsid w:val="00F14CB3"/>
    <w:rsid w:val="00F35BEA"/>
    <w:rsid w:val="00F53858"/>
    <w:rsid w:val="00FE6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2A4D"/>
  <w15:docId w15:val="{9DDEF57B-5D8D-486A-926E-877AE7B7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40AEB"/>
  </w:style>
  <w:style w:type="paragraph" w:styleId="Header">
    <w:name w:val="header"/>
    <w:basedOn w:val="Normal"/>
    <w:link w:val="HeaderChar"/>
    <w:rsid w:val="00D9445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94452"/>
    <w:rPr>
      <w:rFonts w:ascii="Times New Roman" w:eastAsia="Times New Roman" w:hAnsi="Times New Roman" w:cs="Times New Roman"/>
      <w:sz w:val="24"/>
      <w:szCs w:val="24"/>
    </w:rPr>
  </w:style>
  <w:style w:type="paragraph" w:styleId="ListParagraph">
    <w:name w:val="List Paragraph"/>
    <w:basedOn w:val="Normal"/>
    <w:uiPriority w:val="34"/>
    <w:qFormat/>
    <w:rsid w:val="00D94452"/>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4452"/>
    <w:rPr>
      <w:color w:val="0563C1" w:themeColor="hyperlink"/>
      <w:u w:val="single"/>
    </w:rPr>
  </w:style>
  <w:style w:type="paragraph" w:styleId="Footer">
    <w:name w:val="footer"/>
    <w:basedOn w:val="Normal"/>
    <w:link w:val="FooterChar"/>
    <w:uiPriority w:val="99"/>
    <w:unhideWhenUsed/>
    <w:rsid w:val="00173D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3DA0"/>
  </w:style>
  <w:style w:type="paragraph" w:styleId="BalloonText">
    <w:name w:val="Balloon Text"/>
    <w:basedOn w:val="Normal"/>
    <w:link w:val="BalloonTextChar"/>
    <w:uiPriority w:val="99"/>
    <w:semiHidden/>
    <w:unhideWhenUsed/>
    <w:rsid w:val="00A77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F72"/>
    <w:rPr>
      <w:rFonts w:ascii="Segoe UI" w:hAnsi="Segoe UI" w:cs="Segoe UI"/>
      <w:sz w:val="18"/>
      <w:szCs w:val="18"/>
    </w:rPr>
  </w:style>
  <w:style w:type="character" w:styleId="CommentReference">
    <w:name w:val="annotation reference"/>
    <w:basedOn w:val="DefaultParagraphFont"/>
    <w:uiPriority w:val="99"/>
    <w:semiHidden/>
    <w:unhideWhenUsed/>
    <w:rsid w:val="000C49E2"/>
    <w:rPr>
      <w:sz w:val="16"/>
      <w:szCs w:val="16"/>
    </w:rPr>
  </w:style>
  <w:style w:type="paragraph" w:styleId="CommentText">
    <w:name w:val="annotation text"/>
    <w:basedOn w:val="Normal"/>
    <w:link w:val="CommentTextChar"/>
    <w:uiPriority w:val="99"/>
    <w:semiHidden/>
    <w:unhideWhenUsed/>
    <w:rsid w:val="000C49E2"/>
    <w:pPr>
      <w:spacing w:line="240" w:lineRule="auto"/>
    </w:pPr>
    <w:rPr>
      <w:sz w:val="20"/>
      <w:szCs w:val="20"/>
    </w:rPr>
  </w:style>
  <w:style w:type="character" w:customStyle="1" w:styleId="CommentTextChar">
    <w:name w:val="Comment Text Char"/>
    <w:basedOn w:val="DefaultParagraphFont"/>
    <w:link w:val="CommentText"/>
    <w:uiPriority w:val="99"/>
    <w:semiHidden/>
    <w:rsid w:val="000C49E2"/>
    <w:rPr>
      <w:sz w:val="20"/>
      <w:szCs w:val="20"/>
    </w:rPr>
  </w:style>
  <w:style w:type="paragraph" w:styleId="CommentSubject">
    <w:name w:val="annotation subject"/>
    <w:basedOn w:val="CommentText"/>
    <w:next w:val="CommentText"/>
    <w:link w:val="CommentSubjectChar"/>
    <w:uiPriority w:val="99"/>
    <w:semiHidden/>
    <w:unhideWhenUsed/>
    <w:rsid w:val="000C49E2"/>
    <w:rPr>
      <w:b/>
      <w:bCs/>
    </w:rPr>
  </w:style>
  <w:style w:type="character" w:customStyle="1" w:styleId="CommentSubjectChar">
    <w:name w:val="Comment Subject Char"/>
    <w:basedOn w:val="CommentTextChar"/>
    <w:link w:val="CommentSubject"/>
    <w:uiPriority w:val="99"/>
    <w:semiHidden/>
    <w:rsid w:val="000C49E2"/>
    <w:rPr>
      <w:b/>
      <w:bCs/>
      <w:sz w:val="20"/>
      <w:szCs w:val="20"/>
    </w:rPr>
  </w:style>
  <w:style w:type="paragraph" w:customStyle="1" w:styleId="Default">
    <w:name w:val="Default"/>
    <w:rsid w:val="008056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7365">
      <w:bodyDiv w:val="1"/>
      <w:marLeft w:val="0"/>
      <w:marRight w:val="0"/>
      <w:marTop w:val="0"/>
      <w:marBottom w:val="0"/>
      <w:divBdr>
        <w:top w:val="none" w:sz="0" w:space="0" w:color="auto"/>
        <w:left w:val="none" w:sz="0" w:space="0" w:color="auto"/>
        <w:bottom w:val="none" w:sz="0" w:space="0" w:color="auto"/>
        <w:right w:val="none" w:sz="0" w:space="0" w:color="auto"/>
      </w:divBdr>
    </w:div>
    <w:div w:id="598030644">
      <w:bodyDiv w:val="1"/>
      <w:marLeft w:val="0"/>
      <w:marRight w:val="0"/>
      <w:marTop w:val="0"/>
      <w:marBottom w:val="0"/>
      <w:divBdr>
        <w:top w:val="none" w:sz="0" w:space="0" w:color="auto"/>
        <w:left w:val="none" w:sz="0" w:space="0" w:color="auto"/>
        <w:bottom w:val="none" w:sz="0" w:space="0" w:color="auto"/>
        <w:right w:val="none" w:sz="0" w:space="0" w:color="auto"/>
      </w:divBdr>
    </w:div>
    <w:div w:id="709957638">
      <w:bodyDiv w:val="1"/>
      <w:marLeft w:val="0"/>
      <w:marRight w:val="0"/>
      <w:marTop w:val="0"/>
      <w:marBottom w:val="0"/>
      <w:divBdr>
        <w:top w:val="none" w:sz="0" w:space="0" w:color="auto"/>
        <w:left w:val="none" w:sz="0" w:space="0" w:color="auto"/>
        <w:bottom w:val="none" w:sz="0" w:space="0" w:color="auto"/>
        <w:right w:val="none" w:sz="0" w:space="0" w:color="auto"/>
      </w:divBdr>
    </w:div>
    <w:div w:id="1000505211">
      <w:bodyDiv w:val="1"/>
      <w:marLeft w:val="0"/>
      <w:marRight w:val="0"/>
      <w:marTop w:val="0"/>
      <w:marBottom w:val="0"/>
      <w:divBdr>
        <w:top w:val="none" w:sz="0" w:space="0" w:color="auto"/>
        <w:left w:val="none" w:sz="0" w:space="0" w:color="auto"/>
        <w:bottom w:val="none" w:sz="0" w:space="0" w:color="auto"/>
        <w:right w:val="none" w:sz="0" w:space="0" w:color="auto"/>
      </w:divBdr>
    </w:div>
    <w:div w:id="187730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571DE-FAC9-45E1-9514-5B274199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3026</Words>
  <Characters>1726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URM</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2019-01-30T14:07:00Z</dcterms:created>
  <dc:creator>Dovilė SURAUČIENĖ</dc:creator>
  <cp:lastModifiedBy>Vaida Gustainytė</cp:lastModifiedBy>
  <cp:lastPrinted>2019-02-05T11:01:00Z</cp:lastPrinted>
  <dcterms:modified xsi:type="dcterms:W3CDTF">2019-02-05T11:09:00Z</dcterms:modified>
  <cp:revision>9</cp:revision>
</cp:coreProperties>
</file>