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lentele"/>
        <w:tag w:val="part_159bac6f126641f198556e39e3a6237e"/>
        <w:lock w:val="sdtLocked"/>
        <w:richText/>
      </w:sdtPr>
      <w:sdtContent>
        <w:tbl>
          <w:tblPr>
            <w:tblW w:w="0" w:type="auto"/>
            <w:jc w:val="center"/>
            <w:tblLayout w:type="fixed"/>
            <w:tblLook w:val="0000" w:firstRow="0" w:lastRow="0" w:firstColumn="0" w:lastColumn="0" w:noHBand="0" w:noVBand="0"/>
          </w:tblPr>
          <w:tblGrid>
            <w:gridCol w:w="3284"/>
            <w:gridCol w:w="2919"/>
            <w:gridCol w:w="3649"/>
          </w:tblGrid>
          <w:tr>
            <w:trPr>
              <w:jc w:val="center"/>
            </w:trPr>
            <w:tc>
              <w:tcPr>
                <w:tcW w:w="3284" w:type="dxa"/>
              </w:tcPr>
              <w:p>
                <w:pPr>
                  <w:tabs>
                    <w:tab w:val="center" w:pos="4153"/>
                    <w:tab w:val="right" w:pos="8306"/>
                  </w:tabs>
                  <w:rPr>
                    <w:sz w:val="20"/>
                    <w:lang w:eastAsia="lt-LT"/>
                  </w:rPr>
                </w:pPr>
              </w:p>
              <w:p>
                <w:pPr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2919" w:type="dxa"/>
              </w:tcPr>
              <w:p>
                <w:pPr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3649" w:type="dxa"/>
              </w:tcPr>
              <w:p>
                <w:pPr>
                  <w:jc w:val="center"/>
                  <w:rPr>
                    <w:b/>
                    <w:lang w:eastAsia="lt-LT"/>
                  </w:rPr>
                </w:pPr>
                <w:r>
                  <w:rPr>
                    <w:b/>
                    <w:lang w:eastAsia="lt-LT"/>
                  </w:rPr>
                  <w:t>Projektas</w:t>
                </w:r>
              </w:p>
            </w:tc>
          </w:tr>
          <w:tr>
            <w:trPr>
              <w:jc w:val="center"/>
            </w:trPr>
            <w:tc>
              <w:tcPr>
                <w:tcW w:w="3284" w:type="dxa"/>
              </w:tcPr>
              <w:p>
                <w:pPr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2919" w:type="dxa"/>
              </w:tcPr>
              <w:p>
                <w:pPr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object w:dxaOrig="753" w:dyaOrig="830" w14:anchorId="48ACD0A0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37.5pt;height:41.25pt" o:ole="" fillcolor="window">
                      <v:imagedata r:id="rId8" o:title="" gain="2147483647f" blacklevel=".5"/>
                    </v:shape>
                    <o:OLEObject Type="Embed" ProgID="Word.Picture.8" ShapeID="_x0000_i1025" DrawAspect="Content" ObjectID="_1643082982" r:id="rId9"/>
                  </w:object>
                </w:r>
              </w:p>
            </w:tc>
            <w:tc>
              <w:tcPr>
                <w:tcW w:w="3649" w:type="dxa"/>
              </w:tcPr>
              <w:p>
                <w:pPr>
                  <w:jc w:val="center"/>
                  <w:rPr>
                    <w:sz w:val="20"/>
                    <w:lang w:eastAsia="lt-LT"/>
                  </w:rPr>
                </w:pPr>
              </w:p>
            </w:tc>
          </w:tr>
        </w:tbl>
        <w:p>
          <w:pPr>
            <w:jc w:val="center"/>
            <w:rPr>
              <w:b/>
              <w:sz w:val="26"/>
              <w:lang w:eastAsia="lt-LT"/>
            </w:rPr>
          </w:pPr>
        </w:p>
        <w:sdt>
          <w:sdtPr>
            <w:alias w:val="skirsnis"/>
            <w:tag w:val="part_61e9cb3d672042ec909451ebc52ff5aa"/>
            <w:lock w:val="sdtLocked"/>
            <w:richText/>
          </w:sdtPr>
          <w:sdtContent>
            <w:p>
              <w:pPr>
                <w:jc w:val="center"/>
                <w:rPr>
                  <w:b/>
                  <w:szCs w:val="24"/>
                  <w:lang w:eastAsia="lt-LT"/>
                </w:rPr>
              </w:pPr>
              <w:sdt>
                <w:sdtPr>
                  <w:alias w:val="Pavadinimas"/>
                  <w:tag w:val="title_61e9cb3d672042ec909451ebc52ff5aa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  <w:lang w:eastAsia="lt-LT"/>
                    </w:rPr>
                    <w:t>LIETUVOS RESPUBLIKOS VYRIAUSYBĖ</w:t>
                  </w:r>
                </w:sdtContent>
              </w:sdt>
            </w:p>
            <w:p>
              <w:pPr>
                <w:jc w:val="center"/>
                <w:rPr>
                  <w:b/>
                  <w:szCs w:val="24"/>
                  <w:lang w:eastAsia="lt-LT"/>
                </w:rPr>
              </w:pPr>
            </w:p>
          </w:sdtContent>
        </w:sdt>
        <w:sdt>
          <w:sdtPr>
            <w:alias w:val="skirsnis"/>
            <w:tag w:val="part_e55888b64f934f28a5b875b841d376b3"/>
            <w:lock w:val="sdtLocked"/>
            <w:richText/>
          </w:sdtPr>
          <w:sdtContent>
            <w:sdt>
              <w:sdtPr>
                <w:alias w:val="Pavadinimas"/>
                <w:tag w:val="title_e55888b64f934f28a5b875b841d376b3"/>
                <w:lock w:val="sdtLocked"/>
                <w:richText/>
              </w:sdtPr>
              <w:sdtContent>
                <w:p>
                  <w:pPr>
                    <w:jc w:val="center"/>
                    <w:rPr>
                      <w:b/>
                      <w:szCs w:val="24"/>
                      <w:lang w:eastAsia="lt-LT"/>
                    </w:rPr>
                  </w:pPr>
                  <w:r>
                    <w:rPr>
                      <w:b/>
                      <w:szCs w:val="24"/>
                      <w:lang w:eastAsia="lt-LT"/>
                    </w:rPr>
                    <w:t>NUTARIMAS</w:t>
                  </w:r>
                </w:p>
                <w:p>
                  <w:pPr>
                    <w:jc w:val="center"/>
                    <w:rPr>
                      <w:b/>
                      <w:szCs w:val="24"/>
                      <w:lang w:eastAsia="lt-LT"/>
                    </w:rPr>
                  </w:pPr>
                  <w:r>
                    <w:rPr>
                      <w:b/>
                      <w:szCs w:val="24"/>
                      <w:lang w:eastAsia="lt-LT"/>
                    </w:rPr>
                    <w:t>DĖL LIETUVOS RESPUBLIKOS SAUGAUS EISMO AUTOMOBILIŲ KELIAIS ĮSTATYMO NR. VIII-2043 2, 9, 10, 14, 17, 22, 23, 27</w:t>
                  </w:r>
                  <w:r>
                    <w:rPr>
                      <w:b/>
                      <w:szCs w:val="24"/>
                      <w:vertAlign w:val="superscript"/>
                      <w:lang w:eastAsia="lt-LT"/>
                    </w:rPr>
                    <w:t>2</w:t>
                  </w:r>
                  <w:r>
                    <w:rPr>
                      <w:b/>
                      <w:szCs w:val="24"/>
                      <w:lang w:eastAsia="lt-LT"/>
                    </w:rPr>
                    <w:t xml:space="preserve"> STRAIPSNIŲ IR PRIEDO PAKEITIMO IR ĮSTATYMO PAPILDYMO 14</w:t>
                  </w:r>
                  <w:r>
                    <w:rPr>
                      <w:b/>
                      <w:szCs w:val="24"/>
                      <w:vertAlign w:val="superscript"/>
                      <w:lang w:eastAsia="lt-LT"/>
                    </w:rPr>
                    <w:t>1</w:t>
                  </w:r>
                  <w:r>
                    <w:rPr>
                      <w:b/>
                      <w:szCs w:val="24"/>
                      <w:lang w:eastAsia="lt-LT"/>
                    </w:rPr>
                    <w:t xml:space="preserve"> IR 14</w:t>
                  </w:r>
                  <w:r>
                    <w:rPr>
                      <w:b/>
                      <w:szCs w:val="24"/>
                      <w:vertAlign w:val="superscript"/>
                      <w:lang w:eastAsia="lt-LT"/>
                    </w:rPr>
                    <w:t>2</w:t>
                  </w:r>
                  <w:r>
                    <w:rPr>
                      <w:b/>
                      <w:szCs w:val="24"/>
                      <w:lang w:eastAsia="lt-LT"/>
                    </w:rPr>
                    <w:t xml:space="preserve"> STRAIPSNIAIS IR 2 PRIEDU </w:t>
                  </w:r>
                  <w:r>
                    <w:rPr>
                      <w:rFonts w:eastAsia="Calibri"/>
                      <w:b/>
                      <w:szCs w:val="24"/>
                      <w:lang w:eastAsia="lt-LT"/>
                    </w:rPr>
                    <w:t>ĮSTATYMO, LIETUVOS RESPUBLIKOS ADMINISTRACINIŲ NUSIŽENGIMŲ KODEKSO 425 STRAIPSNIO PAKEITIMO ĮSTATYMO</w:t>
                  </w:r>
                  <w:r>
                    <w:rPr>
                      <w:rFonts w:eastAsia="Calibri"/>
                      <w:szCs w:val="24"/>
                      <w:lang w:eastAsia="lt-LT"/>
                    </w:rPr>
                    <w:t xml:space="preserve"> </w:t>
                  </w:r>
                  <w:r>
                    <w:rPr>
                      <w:b/>
                      <w:szCs w:val="24"/>
                      <w:lang w:eastAsia="lt-LT"/>
                    </w:rPr>
                    <w:t>IR LIETUVOS RESPUBLIKOS</w:t>
                  </w:r>
                  <w:r>
                    <w:rPr>
                      <w:szCs w:val="24"/>
                      <w:lang w:eastAsia="lt-LT"/>
                    </w:rPr>
                    <w:t xml:space="preserve"> </w:t>
                  </w:r>
                  <w:r>
                    <w:rPr>
                      <w:b/>
                      <w:szCs w:val="24"/>
                      <w:lang w:eastAsia="lt-LT"/>
                    </w:rPr>
                    <w:t>UŽIMTUMO ĮSTATYMO 37 STRAIPSNIO PAKEITIMO ĮSTATYMO</w:t>
                  </w:r>
                  <w:r>
                    <w:rPr>
                      <w:rFonts w:eastAsia="Calibri"/>
                      <w:b/>
                      <w:sz w:val="20"/>
                      <w:lang w:eastAsia="lt-LT"/>
                    </w:rPr>
                    <w:t xml:space="preserve"> </w:t>
                  </w:r>
                  <w:r>
                    <w:rPr>
                      <w:b/>
                      <w:szCs w:val="24"/>
                      <w:lang w:eastAsia="lt-LT"/>
                    </w:rPr>
                    <w:t>PROJEKTŲ PATEIKIMO LIETUVOS RESPUBLIKOS SEIMUI</w:t>
                  </w:r>
                </w:p>
              </w:sdtContent>
            </w:sdt>
            <w:p>
              <w:pPr>
                <w:jc w:val="center"/>
                <w:rPr>
                  <w:b/>
                  <w:sz w:val="26"/>
                  <w:lang w:eastAsia="lt-LT"/>
                </w:rPr>
              </w:pPr>
            </w:p>
            <w:p>
              <w:pPr>
                <w:jc w:val="center"/>
                <w:rPr>
                  <w:b/>
                  <w:sz w:val="26"/>
                  <w:lang w:eastAsia="lt-LT"/>
                </w:rPr>
              </w:pPr>
            </w:p>
            <w:p>
              <w:pPr>
                <w:jc w:val="center"/>
                <w:rPr>
                  <w:lang w:eastAsia="lt-LT"/>
                </w:rPr>
              </w:pPr>
              <w:r>
                <w:rPr>
                  <w:lang w:eastAsia="lt-LT"/>
                </w:rPr>
                <w:t>2020 m. _________ __ d. Nr. ____</w:t>
              </w:r>
            </w:p>
            <w:p>
              <w:pPr>
                <w:jc w:val="center"/>
                <w:rPr>
                  <w:lang w:eastAsia="lt-LT"/>
                </w:rPr>
              </w:pPr>
              <w:r>
                <w:rPr>
                  <w:lang w:eastAsia="lt-LT"/>
                </w:rPr>
                <w:t>Vilnius</w:t>
              </w:r>
            </w:p>
            <w:p>
              <w:pPr>
                <w:rPr>
                  <w:lang w:eastAsia="lt-LT"/>
                </w:rPr>
              </w:pPr>
            </w:p>
            <w:p>
              <w:pPr>
                <w:rPr>
                  <w:lang w:eastAsia="lt-LT"/>
                </w:rPr>
              </w:pPr>
            </w:p>
            <w:p>
              <w:pPr>
                <w:rPr>
                  <w:lang w:eastAsia="lt-LT"/>
                </w:rPr>
                <w:sectPr>
                  <w:headerReference w:type="even" r:id="rId10"/>
                  <w:headerReference w:type="default" r:id="rId11"/>
                  <w:footerReference w:type="even" r:id="rId12"/>
                  <w:footerReference w:type="default" r:id="rId13"/>
                  <w:headerReference w:type="first" r:id="rId14"/>
                  <w:footerReference w:type="first" r:id="rId15"/>
                  <w:pgSz w:w="11906" w:h="16838" w:code="9"/>
                  <w:pgMar w:top="964" w:right="567" w:bottom="1134" w:left="1701" w:header="567" w:footer="567" w:gutter="0"/>
                  <w:cols w:space="1296"/>
                  <w:titlePg/>
                </w:sectPr>
              </w:pPr>
            </w:p>
            <w:p>
              <w:pPr>
                <w:spacing w:line="360" w:lineRule="atLeast"/>
                <w:ind w:firstLine="1276"/>
                <w:jc w:val="both"/>
                <w:rPr>
                  <w:spacing w:val="80"/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Lietuvos Respublikos Vyriausybė n u t a r i a:</w:t>
              </w:r>
            </w:p>
            <w:sdt>
              <w:sdtPr>
                <w:alias w:val="1 p."/>
                <w:tag w:val="part_0f4d368dc03b4660aab3ed4cd91b3481"/>
                <w:lock w:val="sdtLocked"/>
                <w:richText/>
              </w:sdtPr>
              <w:sdtContent>
                <w:p>
                  <w:pPr>
                    <w:ind w:firstLine="1276"/>
                    <w:jc w:val="both"/>
                    <w:rPr>
                      <w:rFonts w:eastAsia="Calibri"/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0f4d368dc03b4660aab3ed4cd91b3481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  <w:lang w:eastAsia="lt-LT"/>
                        </w:rPr>
                        <w:t>1</w:t>
                      </w:r>
                    </w:sdtContent>
                  </w:sdt>
                  <w:r>
                    <w:rPr>
                      <w:szCs w:val="24"/>
                      <w:lang w:eastAsia="lt-LT"/>
                    </w:rPr>
                    <w:t>. Pritarti Lietuvos Respublikos saugaus eismo automobilių keliais įstatymo</w:t>
                    <w:br/>
                    <w:t>Nr. VIII-2043 2, 9, 10, 14, 17, 22, 23, 27</w:t>
                  </w:r>
                  <w:r>
                    <w:rPr>
                      <w:szCs w:val="24"/>
                      <w:vertAlign w:val="superscript"/>
                      <w:lang w:eastAsia="lt-LT"/>
                    </w:rPr>
                    <w:t>2</w:t>
                  </w:r>
                  <w:r>
                    <w:rPr>
                      <w:szCs w:val="24"/>
                      <w:lang w:eastAsia="lt-LT"/>
                    </w:rPr>
                    <w:t xml:space="preserve"> straipsnių ir priedo pakeitimo ir Įstatymo papildymo 14</w:t>
                  </w:r>
                  <w:r>
                    <w:rPr>
                      <w:szCs w:val="24"/>
                      <w:vertAlign w:val="superscript"/>
                      <w:lang w:eastAsia="lt-LT"/>
                    </w:rPr>
                    <w:t>1</w:t>
                  </w:r>
                  <w:r>
                    <w:rPr>
                      <w:szCs w:val="24"/>
                      <w:lang w:eastAsia="lt-LT"/>
                    </w:rPr>
                    <w:t xml:space="preserve"> ir 14</w:t>
                  </w:r>
                  <w:r>
                    <w:rPr>
                      <w:szCs w:val="24"/>
                      <w:vertAlign w:val="superscript"/>
                      <w:lang w:eastAsia="lt-LT"/>
                    </w:rPr>
                    <w:t>2</w:t>
                  </w:r>
                  <w:r>
                    <w:rPr>
                      <w:szCs w:val="24"/>
                      <w:lang w:eastAsia="lt-LT"/>
                    </w:rPr>
                    <w:t xml:space="preserve"> straipsniais ir 2 priedu </w:t>
                  </w:r>
                  <w:r>
                    <w:rPr>
                      <w:rFonts w:eastAsia="Calibri"/>
                      <w:szCs w:val="24"/>
                      <w:lang w:eastAsia="lt-LT"/>
                    </w:rPr>
                    <w:t xml:space="preserve">įstatymo, </w:t>
                  </w:r>
                  <w:r>
                    <w:rPr>
                      <w:szCs w:val="24"/>
                      <w:lang w:eastAsia="lt-LT"/>
                    </w:rPr>
                    <w:t>Lietuvos Respublikos administracinių nusižengimų kodekso 425 straipsnio pakeitimo įstatymo</w:t>
                  </w:r>
                  <w:r>
                    <w:rPr>
                      <w:rFonts w:eastAsia="Calibri"/>
                      <w:szCs w:val="24"/>
                      <w:lang w:eastAsia="lt-LT"/>
                    </w:rPr>
                    <w:t xml:space="preserve"> </w:t>
                  </w:r>
                  <w:r>
                    <w:rPr>
                      <w:szCs w:val="24"/>
                      <w:lang w:eastAsia="lt-LT"/>
                    </w:rPr>
                    <w:t>ir Lietuvos Respublikos užimtumo įstatymo 37 straipsnio pakeitimo įstatymo</w:t>
                  </w:r>
                  <w:r>
                    <w:rPr>
                      <w:rFonts w:eastAsia="Calibri"/>
                      <w:szCs w:val="24"/>
                      <w:lang w:eastAsia="lt-LT"/>
                    </w:rPr>
                    <w:t xml:space="preserve"> projektams</w:t>
                  </w:r>
                  <w:r>
                    <w:rPr>
                      <w:szCs w:val="24"/>
                      <w:lang w:eastAsia="lt-LT"/>
                    </w:rPr>
                    <w:t xml:space="preserve"> ir pateikti juos Lietuvos Respublikos Seimui.</w:t>
                  </w:r>
                </w:p>
              </w:sdtContent>
            </w:sdt>
            <w:sdt>
              <w:sdtPr>
                <w:alias w:val="2 p."/>
                <w:tag w:val="part_e925d2043b4a496c8b6091ff981fccb3"/>
                <w:lock w:val="sdtLocked"/>
                <w:richText/>
              </w:sdtPr>
              <w:sdtContent>
                <w:p>
                  <w:pPr>
                    <w:ind w:firstLine="1276"/>
                    <w:jc w:val="both"/>
                    <w:rPr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e925d2043b4a496c8b6091ff981fccb3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  <w:lang w:eastAsia="lt-LT"/>
                        </w:rPr>
                        <w:t>2</w:t>
                      </w:r>
                    </w:sdtContent>
                  </w:sdt>
                  <w:r>
                    <w:rPr>
                      <w:szCs w:val="24"/>
                      <w:lang w:eastAsia="lt-LT"/>
                    </w:rPr>
                    <w:t>. Atsižvelgiant į tai, kad 2018 m. balandžio 18 d. Europos Parlamento ir Tarybos direktyva (ES) 2018/645, kuria iš dalies keičiama Direktyva 2003/59/EB dėl tam tikrų kelių transporto priemonių kroviniams ir keleiviams vežti vairuotojų pradinės kvalifikacijos ir kvalifikacijos kėlimo ir Direktyva 2006/126/EB dėl vairuotojo pažymėjimų, į nacionalinę teisę turi būti perkelta iki 2020 m. gegužės 23 d., prašyti Lietuvos Respublikos Seimą svarstyti šiuos įstatymų projektus skubos tvarka.</w:t>
                  </w:r>
                </w:p>
              </w:sdtContent>
            </w:sdt>
            <w:sdt>
              <w:sdtPr>
                <w:alias w:val="3 p."/>
                <w:tag w:val="part_7b8113374ddb400da7958b4443038164"/>
                <w:lock w:val="sdtLocked"/>
                <w:richText/>
              </w:sdtPr>
              <w:sdtContent>
                <w:p>
                  <w:pPr>
                    <w:ind w:firstLine="1276"/>
                    <w:jc w:val="both"/>
                    <w:rPr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7b8113374ddb400da7958b4443038164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  <w:lang w:eastAsia="lt-LT"/>
                        </w:rPr>
                        <w:t>3</w:t>
                      </w:r>
                    </w:sdtContent>
                  </w:sdt>
                  <w:r>
                    <w:rPr>
                      <w:szCs w:val="24"/>
                      <w:lang w:eastAsia="lt-LT"/>
                    </w:rPr>
                    <w:t>. Įgalioti Lietuvos Respublikos susisiekimo ministrą Jaroslavą Narkevičių, o jam negalint dalyvauti – Lietuvos Respublikos susisiekimo viceministrą Vladislavą Kondratovičių atstovauti Lietuvos Respublikos Vyriausybei, svarstant nurodytus įstatymų projektus Lietuvos Respublikos Seime.</w:t>
                  </w:r>
                </w:p>
                <w:p>
                  <w:pPr>
                    <w:tabs>
                      <w:tab w:val="left" w:pos="720"/>
                    </w:tabs>
                    <w:ind w:firstLine="1247"/>
                    <w:jc w:val="both"/>
                    <w:rPr>
                      <w:szCs w:val="24"/>
                      <w:lang w:eastAsia="lt-LT"/>
                    </w:rPr>
                  </w:pPr>
                </w:p>
                <w:p>
                  <w:pPr>
                    <w:tabs>
                      <w:tab w:val="left" w:pos="720"/>
                    </w:tabs>
                    <w:ind w:firstLine="1247"/>
                    <w:jc w:val="both"/>
                    <w:rPr>
                      <w:szCs w:val="24"/>
                      <w:lang w:eastAsia="lt-LT"/>
                    </w:rPr>
                  </w:pPr>
                </w:p>
                <w:p>
                  <w:pPr>
                    <w:tabs>
                      <w:tab w:val="left" w:pos="720"/>
                    </w:tabs>
                    <w:ind w:firstLine="1247"/>
                    <w:jc w:val="both"/>
                    <w:rPr>
                      <w:szCs w:val="24"/>
                      <w:lang w:eastAsia="lt-LT"/>
                    </w:rPr>
                    <w:sectPr>
                      <w:type w:val="continuous"/>
                      <w:pgSz w:w="11906" w:h="16838" w:code="9"/>
                      <w:pgMar w:top="1134" w:right="567" w:bottom="1134" w:left="1701" w:header="567" w:footer="567" w:gutter="0"/>
                      <w:cols w:space="1296"/>
                      <w:formProt w:val="0"/>
                    </w:sectPr>
                  </w:pPr>
                </w:p>
                <w:p>
                  <w:pPr>
                    <w:rPr>
                      <w:lang w:eastAsia="lt-LT"/>
                    </w:rPr>
                  </w:pPr>
                </w:p>
              </w:sdtContent>
            </w:sdt>
          </w:sdtContent>
        </w:sdt>
      </w:sdtContent>
    </w:sdt>
    <w:sdt>
      <w:sdtPr>
        <w:alias w:val="lentele"/>
        <w:tag w:val="part_08a5b8e6b7e64ca79aaec7c4a28361b0"/>
        <w:lock w:val="sdtLocked"/>
        <w:richText/>
      </w:sdtPr>
      <w:sdtContent>
        <w:tbl>
          <w:tblPr>
            <w:tblW w:w="0" w:type="auto"/>
            <w:tblLayout w:type="fixed"/>
            <w:tblLook w:val="0000" w:firstRow="0" w:lastRow="0" w:firstColumn="0" w:lastColumn="0" w:noHBand="0" w:noVBand="0"/>
          </w:tblPr>
          <w:tblGrid>
            <w:gridCol w:w="5070"/>
            <w:gridCol w:w="567"/>
            <w:gridCol w:w="4213"/>
          </w:tblGrid>
          <w:tr>
            <w:trPr>
              <w:trHeight w:val="240"/>
            </w:trPr>
            <w:tc>
              <w:tcPr>
                <w:tcW w:w="5070" w:type="dxa"/>
              </w:tcPr>
              <w:p>
                <w:pPr>
                  <w:rPr>
                    <w:sz w:val="42"/>
                    <w:szCs w:val="42"/>
                  </w:rPr>
                </w:pPr>
              </w:p>
              <w:p>
                <w:pPr>
                  <w:rPr>
                    <w:lang w:eastAsia="lt-LT"/>
                  </w:rPr>
                </w:pPr>
                <w:r>
                  <w:rPr>
                    <w:lang w:eastAsia="lt-LT"/>
                  </w:rPr>
                  <w:t>Ministras Pirmininkas</w:t>
                </w:r>
              </w:p>
            </w:tc>
            <w:tc>
              <w:tcPr>
                <w:tcW w:w="567" w:type="dxa"/>
              </w:tcPr>
              <w:p>
                <w:pPr>
                  <w:rPr>
                    <w:sz w:val="42"/>
                    <w:szCs w:val="42"/>
                  </w:rPr>
                </w:pPr>
              </w:p>
              <w:p>
                <w:pPr>
                  <w:rPr>
                    <w:lang w:eastAsia="lt-LT"/>
                  </w:rPr>
                </w:pPr>
              </w:p>
            </w:tc>
            <w:tc>
              <w:tcPr>
                <w:tcW w:w="4213" w:type="dxa"/>
              </w:tcPr>
              <w:p>
                <w:pPr>
                  <w:rPr>
                    <w:sz w:val="42"/>
                    <w:szCs w:val="42"/>
                  </w:rPr>
                </w:pPr>
              </w:p>
              <w:p>
                <w:pPr>
                  <w:rPr>
                    <w:lang w:eastAsia="lt-LT"/>
                  </w:rPr>
                </w:pPr>
                <w:r>
                  <w:rPr>
                    <w:lang w:eastAsia="lt-LT"/>
                  </w:rPr>
                  <w:t>           </w:t>
                </w:r>
              </w:p>
            </w:tc>
          </w:tr>
          <w:tr>
            <w:trPr>
              <w:trHeight w:val="240"/>
            </w:trPr>
            <w:tc>
              <w:tcPr>
                <w:tcW w:w="5070" w:type="dxa"/>
              </w:tcPr>
              <w:p>
                <w:pPr>
                  <w:rPr>
                    <w:sz w:val="42"/>
                    <w:szCs w:val="42"/>
                  </w:rPr>
                </w:pPr>
              </w:p>
              <w:p>
                <w:pPr>
                  <w:rPr>
                    <w:lang w:eastAsia="lt-LT"/>
                  </w:rPr>
                </w:pPr>
                <w:r>
                  <w:rPr>
                    <w:lang w:eastAsia="lt-LT"/>
                  </w:rPr>
                  <w:t>Susisiekimo ministras</w:t>
                </w:r>
              </w:p>
            </w:tc>
            <w:tc>
              <w:tcPr>
                <w:tcW w:w="567" w:type="dxa"/>
              </w:tcPr>
              <w:p>
                <w:pPr>
                  <w:rPr>
                    <w:sz w:val="42"/>
                    <w:szCs w:val="42"/>
                  </w:rPr>
                </w:pPr>
              </w:p>
              <w:p>
                <w:pPr>
                  <w:rPr>
                    <w:lang w:eastAsia="lt-LT"/>
                  </w:rPr>
                </w:pPr>
              </w:p>
            </w:tc>
            <w:tc>
              <w:tcPr>
                <w:tcW w:w="4213" w:type="dxa"/>
              </w:tcPr>
              <w:p>
                <w:pPr>
                  <w:rPr>
                    <w:sz w:val="42"/>
                    <w:szCs w:val="42"/>
                  </w:rPr>
                </w:pPr>
              </w:p>
              <w:p>
                <w:pPr>
                  <w:rPr>
                    <w:lang w:eastAsia="lt-LT"/>
                  </w:rPr>
                </w:pPr>
                <w:r>
                  <w:rPr>
                    <w:lang w:eastAsia="lt-LT"/>
                  </w:rPr>
                  <w:t>           </w:t>
                </w:r>
              </w:p>
            </w:tc>
          </w:tr>
        </w:tbl>
        <w:p>
          <w:pPr>
            <w:rPr>
              <w:lang w:eastAsia="lt-LT"/>
            </w:rPr>
            <w:sectPr>
              <w:type w:val="continuous"/>
              <w:pgSz w:w="11906" w:h="16838" w:code="9"/>
              <w:pgMar w:top="1134" w:right="567" w:bottom="1134" w:left="1701" w:header="567" w:footer="567" w:gutter="0"/>
              <w:cols w:space="1296"/>
            </w:sectPr>
          </w:pPr>
        </w:p>
        <w:p>
          <w:pPr>
            <w:rPr>
              <w:sz w:val="20"/>
              <w:lang w:eastAsia="lt-LT"/>
            </w:rPr>
          </w:pPr>
        </w:p>
      </w:sdtContent>
    </w:sdt>
    <w:sectPr>
      <w:headerReference w:type="even" r:id="rId16"/>
      <w:headerReference w:type="default" r:id="rId17"/>
      <w:footerReference w:type="first" r:id="rId18"/>
      <w:type w:val="continuous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endnote>
  <w:endnote w:type="continuationSeparator" w:id="0">
    <w:p>
      <w:pPr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endnote>
  <w:endnote w:type="continuationNotice" w:id="1">
    <w:p>
      <w:pPr>
        <w:rPr>
          <w:sz w:val="20"/>
          <w:lang w:eastAsia="lt-LT"/>
        </w:rPr>
      </w:pP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sz w:val="20"/>
        <w:lang w:eastAsia="lt-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sz w:val="20"/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jc w:val="right"/>
      <w:rPr>
        <w:sz w:val="20"/>
        <w:lang w:eastAsia="lt-LT"/>
      </w:rPr>
    </w:pPr>
  </w:p>
</w:ftr>
</file>

<file path=word/footer4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jc w:val="right"/>
      <w:rPr>
        <w:sz w:val="20"/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footnote>
  <w:footnote w:type="continuationSeparator" w:id="0">
    <w:p>
      <w:pPr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footnote>
  <w:footnote w:type="continuationNotice" w:id="1">
    <w:p>
      <w:pPr>
        <w:rPr>
          <w:sz w:val="20"/>
          <w:lang w:eastAsia="lt-LT"/>
        </w:rPr>
      </w:pP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sz w:val="20"/>
        <w:lang w:eastAsia="lt-LT"/>
      </w:rPr>
    </w:pPr>
    <w:r>
      <w:rPr>
        <w:sz w:val="20"/>
        <w:lang w:eastAsia="lt-LT"/>
      </w:rPr>
      <w:fldChar w:fldCharType="begin"/>
    </w:r>
    <w:r>
      <w:rPr>
        <w:sz w:val="20"/>
        <w:lang w:eastAsia="lt-LT"/>
      </w:rPr>
      <w:instrText xml:space="preserve">PAGE  </w:instrText>
    </w:r>
    <w:r>
      <w:rPr>
        <w:sz w:val="20"/>
        <w:lang w:eastAsia="lt-LT"/>
      </w:rPr>
      <w:fldChar w:fldCharType="separate"/>
    </w:r>
    <w:r>
      <w:rPr>
        <w:sz w:val="20"/>
        <w:lang w:eastAsia="lt-LT"/>
      </w:rPr>
      <w:t>1</w:t>
    </w:r>
    <w:r>
      <w:rPr>
        <w:sz w:val="20"/>
        <w:lang w:eastAsia="lt-LT"/>
      </w:rPr>
      <w:fldChar w:fldCharType="end"/>
    </w:r>
  </w:p>
  <w:p>
    <w:pPr>
      <w:tabs>
        <w:tab w:val="center" w:pos="4153"/>
        <w:tab w:val="right" w:pos="8306"/>
      </w:tabs>
      <w:rPr>
        <w:sz w:val="20"/>
        <w:lang w:eastAsia="lt-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sz w:val="20"/>
        <w:lang w:eastAsia="lt-LT"/>
      </w:rPr>
    </w:pPr>
    <w:r>
      <w:rPr>
        <w:sz w:val="20"/>
        <w:lang w:eastAsia="lt-LT"/>
      </w:rPr>
      <w:fldChar w:fldCharType="begin"/>
    </w:r>
    <w:r>
      <w:rPr>
        <w:sz w:val="20"/>
        <w:lang w:eastAsia="lt-LT"/>
      </w:rPr>
      <w:instrText xml:space="preserve">PAGE  </w:instrText>
    </w:r>
    <w:r>
      <w:rPr>
        <w:sz w:val="20"/>
        <w:lang w:eastAsia="lt-LT"/>
      </w:rPr>
      <w:fldChar w:fldCharType="separate"/>
    </w:r>
    <w:r>
      <w:rPr>
        <w:sz w:val="20"/>
        <w:lang w:eastAsia="lt-LT"/>
      </w:rPr>
      <w:t>1</w:t>
    </w:r>
    <w:r>
      <w:rPr>
        <w:sz w:val="20"/>
        <w:lang w:eastAsia="lt-LT"/>
      </w:rPr>
      <w:fldChar w:fldCharType="end"/>
    </w:r>
  </w:p>
  <w:p>
    <w:pPr>
      <w:tabs>
        <w:tab w:val="center" w:pos="4153"/>
        <w:tab w:val="right" w:pos="8306"/>
      </w:tabs>
      <w:rPr>
        <w:sz w:val="20"/>
        <w:lang w:eastAsia="lt-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sz w:val="20"/>
        <w:lang w:eastAsia="lt-LT"/>
      </w:rPr>
    </w:pPr>
  </w:p>
</w:hdr>
</file>

<file path=word/header4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sz w:val="20"/>
        <w:lang w:eastAsia="lt-LT"/>
      </w:rPr>
    </w:pPr>
    <w:r>
      <w:rPr>
        <w:sz w:val="20"/>
        <w:lang w:eastAsia="lt-LT"/>
      </w:rPr>
      <w:fldChar w:fldCharType="begin"/>
    </w:r>
    <w:r>
      <w:rPr>
        <w:sz w:val="20"/>
        <w:lang w:eastAsia="lt-LT"/>
      </w:rPr>
      <w:instrText xml:space="preserve">PAGE  </w:instrText>
    </w:r>
    <w:r>
      <w:rPr>
        <w:sz w:val="20"/>
        <w:lang w:eastAsia="lt-LT"/>
      </w:rPr>
      <w:fldChar w:fldCharType="separate"/>
    </w:r>
    <w:r>
      <w:rPr>
        <w:sz w:val="20"/>
        <w:lang w:eastAsia="lt-LT"/>
      </w:rPr>
      <w:t>1</w:t>
    </w:r>
    <w:r>
      <w:rPr>
        <w:sz w:val="20"/>
        <w:lang w:eastAsia="lt-LT"/>
      </w:rPr>
      <w:fldChar w:fldCharType="end"/>
    </w:r>
  </w:p>
  <w:p>
    <w:pPr>
      <w:tabs>
        <w:tab w:val="center" w:pos="4153"/>
        <w:tab w:val="right" w:pos="8306"/>
      </w:tabs>
      <w:rPr>
        <w:sz w:val="20"/>
        <w:lang w:eastAsia="lt-LT"/>
      </w:rPr>
    </w:pPr>
  </w:p>
</w:hdr>
</file>

<file path=word/header5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sz w:val="20"/>
        <w:lang w:eastAsia="lt-LT"/>
      </w:rPr>
    </w:pPr>
    <w:r>
      <w:rPr>
        <w:sz w:val="20"/>
        <w:lang w:eastAsia="lt-LT"/>
      </w:rPr>
      <w:fldChar w:fldCharType="begin"/>
    </w:r>
    <w:r>
      <w:rPr>
        <w:sz w:val="20"/>
        <w:lang w:eastAsia="lt-LT"/>
      </w:rPr>
      <w:instrText xml:space="preserve">PAGE  </w:instrText>
    </w:r>
    <w:r>
      <w:rPr>
        <w:sz w:val="20"/>
        <w:lang w:eastAsia="lt-LT"/>
      </w:rPr>
      <w:fldChar w:fldCharType="separate"/>
    </w:r>
    <w:r>
      <w:rPr>
        <w:sz w:val="20"/>
        <w:lang w:eastAsia="lt-LT"/>
      </w:rPr>
      <w:t>1</w:t>
    </w:r>
    <w:r>
      <w:rPr>
        <w:sz w:val="20"/>
        <w:lang w:eastAsia="lt-LT"/>
      </w:rPr>
      <w:fldChar w:fldCharType="end"/>
    </w:r>
  </w:p>
  <w:p>
    <w:pPr>
      <w:tabs>
        <w:tab w:val="center" w:pos="4153"/>
        <w:tab w:val="right" w:pos="8306"/>
      </w:tabs>
      <w:rPr>
        <w:sz w:val="20"/>
        <w:lang w:eastAsia="lt-LT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10161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header4.xml"
                 Type="http://schemas.openxmlformats.org/officeDocument/2006/relationships/header"/>
   <Relationship Id="rId17" Target="header5.xml"
                 Type="http://schemas.openxmlformats.org/officeDocument/2006/relationships/header"/>
   <Relationship Id="rId18" Target="footer4.xml"
                 Type="http://schemas.openxmlformats.org/officeDocument/2006/relationships/footer"/>
   <Relationship Id="rId19" Target="fontTable.xml"
                 Type="http://schemas.openxmlformats.org/officeDocument/2006/relationships/fontTable"/>
   <Relationship Id="rId2" Target="styles.xml"
                 Type="http://schemas.openxmlformats.org/officeDocument/2006/relationships/styles"/>
   <Relationship Id="rId20" Target="theme/theme1.xml"
                 Type="http://schemas.openxmlformats.org/officeDocument/2006/relationships/theme"/>
   <Relationship Id="rId21" Target="../customXml/item2.xml"
                 Type="http://schemas.openxmlformats.org/officeDocument/2006/relationships/customXml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wmf"
                 Type="http://schemas.openxmlformats.org/officeDocument/2006/relationships/image"/>
   <Relationship Id="rId9" Target="embeddings/oleObject1.bin"
                 Type="http://schemas.openxmlformats.org/officeDocument/2006/relationships/oleObject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arts xmlns="http://lrs.lt/TAIS/DocParts">
  <Part Type="lentele" DocPartId="39eb390d6a5e4b93b345d35b562ec457" PartId="159bac6f126641f198556e39e3a6237e">
    <Part Type="skirsnis" Title="LIETUVOS RESPUBLIKOS VYRIAUSYBĖ" DocPartId="012d92d41bc8417d83bf2a653ffe00f4" PartId="61e9cb3d672042ec909451ebc52ff5aa"/>
    <Part Type="skirsnis" Title="NUTARIMAS DĖL LIETUVOS RESPUBLIKOS SAUGAUS EISMO AUTOMOBILIŲ KELIAIS ĮSTATYMO NR. VIII-2043 2, 9, 10, 14, 17, 22, 23, 27² STRAIPSNIŲ IR PRIEDO PAKEITIMO IR ĮSTATYMO PAPILDYMO 14¹ IR 14² STRAIPSNIAIS IR 2 PRIEDU ĮSTATYMO, LIETUVOS RESPUBLIKOS ADMINISTRACINIŲ NUSIŽENGIMŲ KODEKSO 425 STRAIPSNIO PAKEITIMO ĮSTATYMO IR LIETUVOS RESPUBLIKOS UŽIMTUMO ĮSTATYMO 37 STRAIPSNIO PAKEITIMO ĮSTATYMO PROJEKTŲ PATEIKIMO LIETUVOS RESPUBLIKOS SEIMUI" DocPartId="a708c8e3befe4f71a098e1540b0302c0" PartId="e55888b64f934f28a5b875b841d376b3">
      <Part Type="punktas" Nr="1" Abbr="1 p." DocPartId="323df66eb6d8407a961dc406ff0c2fb7" PartId="0f4d368dc03b4660aab3ed4cd91b3481"/>
      <Part Type="punktas" Nr="2" Abbr="2 p." DocPartId="5d152869651c4cb3862a64e248cc2750" PartId="e925d2043b4a496c8b6091ff981fccb3"/>
      <Part Type="punktas" Nr="3" Abbr="3 p." DocPartId="e7f45345602c4c2893ee80261642f5fa" PartId="7b8113374ddb400da7958b4443038164"/>
    </Part>
  </Part>
  <Part Type="lentele" DocPartId="e44c79f7957b4a54b00cc4a56fb2c463" PartId="08a5b8e6b7e64ca79aaec7c4a28361b0"/>
</Parts>
</file>

<file path=customXml/itemProps1.xml><?xml version="1.0" encoding="utf-8"?>
<ds:datastoreItem xmlns:ds="http://schemas.openxmlformats.org/officeDocument/2006/customXml" ds:itemID="{4F947DA4-7AC8-4D88-85B2-E658911239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25ECF2-436A-4792-ACE0-E2C0FE9FC9D3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1656</Characters>
  <Application>Microsoft Office Word</Application>
  <DocSecurity>4</DocSecurity>
  <Lines>53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1889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2020-02-13T05:09:00Z</dcterms:created>
  <dc:creator>Marius Vitenas</dc:creator>
  <cp:lastModifiedBy>Asseco</cp:lastModifiedBy>
  <cp:lastPrinted>2019-04-03T12:08:00Z</cp:lastPrinted>
  <dcterms:modified xsi:type="dcterms:W3CDTF">2020-02-13T05:09:00Z</dcterms:modified>
  <cp:revision>2</cp:revision>
</cp:coreProperties>
</file>