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D27C30" w14:textId="226BEAC2" w:rsidR="00163F05" w:rsidRPr="00285746" w:rsidRDefault="00E8101E" w:rsidP="00E8101E">
      <w:pPr>
        <w:jc w:val="center"/>
        <w:rPr>
          <w:rFonts w:ascii="Times New Roman" w:hAnsi="Times New Roman" w:cs="Times New Roman"/>
          <w:b/>
          <w:sz w:val="28"/>
          <w:szCs w:val="28"/>
          <w:lang w:val="lt-LT"/>
        </w:rPr>
      </w:pPr>
      <w:r w:rsidRPr="00E8101E">
        <w:rPr>
          <w:rFonts w:ascii="Times New Roman" w:hAnsi="Times New Roman" w:cs="Times New Roman"/>
          <w:b/>
          <w:sz w:val="28"/>
          <w:szCs w:val="28"/>
          <w:lang w:val="lt-LT"/>
        </w:rPr>
        <w:t>DIREKTYVO</w:t>
      </w:r>
      <w:r>
        <w:rPr>
          <w:rFonts w:ascii="Times New Roman" w:hAnsi="Times New Roman" w:cs="Times New Roman"/>
          <w:b/>
          <w:sz w:val="28"/>
          <w:szCs w:val="28"/>
          <w:lang w:val="lt-LT"/>
        </w:rPr>
        <w:t xml:space="preserve">S (ES) 2016/2370 </w:t>
      </w:r>
      <w:r w:rsidR="002A7006">
        <w:rPr>
          <w:rFonts w:ascii="Times New Roman" w:hAnsi="Times New Roman" w:cs="Times New Roman"/>
          <w:b/>
          <w:sz w:val="28"/>
          <w:szCs w:val="28"/>
          <w:lang w:val="lt-LT"/>
        </w:rPr>
        <w:t xml:space="preserve">TAM TIKRŲ STAIPSNIŲ </w:t>
      </w:r>
      <w:r>
        <w:rPr>
          <w:rFonts w:ascii="Times New Roman" w:hAnsi="Times New Roman" w:cs="Times New Roman"/>
          <w:b/>
          <w:sz w:val="28"/>
          <w:szCs w:val="28"/>
          <w:lang w:val="lt-LT"/>
        </w:rPr>
        <w:t>IR NACIONALINI</w:t>
      </w:r>
      <w:r w:rsidRPr="00285746">
        <w:rPr>
          <w:rFonts w:ascii="Times New Roman" w:hAnsi="Times New Roman" w:cs="Times New Roman"/>
          <w:b/>
          <w:sz w:val="28"/>
          <w:szCs w:val="28"/>
          <w:lang w:val="lt-LT"/>
        </w:rPr>
        <w:t xml:space="preserve">Ų TEISĖS AKTŲ </w:t>
      </w:r>
      <w:r w:rsidR="002A7006">
        <w:rPr>
          <w:rFonts w:ascii="Times New Roman" w:hAnsi="Times New Roman" w:cs="Times New Roman"/>
          <w:b/>
          <w:sz w:val="28"/>
          <w:szCs w:val="28"/>
          <w:lang w:val="lt-LT"/>
        </w:rPr>
        <w:t xml:space="preserve">PROJEKTŲ </w:t>
      </w:r>
      <w:r w:rsidRPr="00285746">
        <w:rPr>
          <w:rFonts w:ascii="Times New Roman" w:hAnsi="Times New Roman" w:cs="Times New Roman"/>
          <w:b/>
          <w:sz w:val="28"/>
          <w:szCs w:val="28"/>
          <w:lang w:val="lt-LT"/>
        </w:rPr>
        <w:t>ATITIKTIES LENTELĖ</w:t>
      </w:r>
    </w:p>
    <w:p w14:paraId="28F32C55" w14:textId="77777777" w:rsidR="00775939" w:rsidRPr="00285746" w:rsidRDefault="00775939" w:rsidP="00E8101E">
      <w:pPr>
        <w:jc w:val="center"/>
        <w:rPr>
          <w:rFonts w:ascii="Times New Roman" w:hAnsi="Times New Roman" w:cs="Times New Roman"/>
          <w:b/>
          <w:sz w:val="28"/>
          <w:szCs w:val="28"/>
          <w:lang w:val="lt-LT"/>
        </w:rPr>
      </w:pPr>
    </w:p>
    <w:tbl>
      <w:tblPr>
        <w:tblStyle w:val="Lentelstinklelis"/>
        <w:tblW w:w="14311" w:type="dxa"/>
        <w:tblLayout w:type="fixed"/>
        <w:tblLook w:val="04A0" w:firstRow="1" w:lastRow="0" w:firstColumn="1" w:lastColumn="0" w:noHBand="0" w:noVBand="1"/>
      </w:tblPr>
      <w:tblGrid>
        <w:gridCol w:w="6374"/>
        <w:gridCol w:w="6379"/>
        <w:gridCol w:w="1558"/>
      </w:tblGrid>
      <w:tr w:rsidR="00E8101E" w:rsidRPr="00285746" w14:paraId="214C7650" w14:textId="77777777" w:rsidTr="00702ADF">
        <w:tc>
          <w:tcPr>
            <w:tcW w:w="6374" w:type="dxa"/>
          </w:tcPr>
          <w:p w14:paraId="13F88C21" w14:textId="77777777" w:rsidR="00E8101E" w:rsidRPr="00285746" w:rsidRDefault="00775939" w:rsidP="00775939">
            <w:pPr>
              <w:pStyle w:val="doc-ti"/>
              <w:spacing w:before="0" w:after="0"/>
              <w:jc w:val="both"/>
              <w:rPr>
                <w:color w:val="000000"/>
                <w:lang w:val="lt-LT"/>
              </w:rPr>
            </w:pPr>
            <w:r w:rsidRPr="00285746">
              <w:rPr>
                <w:color w:val="000000"/>
                <w:lang w:val="lt-LT"/>
              </w:rPr>
              <w:t xml:space="preserve">2016 m. gruodžio 14 </w:t>
            </w:r>
            <w:proofErr w:type="spellStart"/>
            <w:r w:rsidRPr="00285746">
              <w:rPr>
                <w:color w:val="000000"/>
                <w:lang w:val="lt-LT"/>
              </w:rPr>
              <w:t>d.Europos</w:t>
            </w:r>
            <w:proofErr w:type="spellEnd"/>
            <w:r w:rsidRPr="00285746">
              <w:rPr>
                <w:color w:val="000000"/>
                <w:lang w:val="lt-LT"/>
              </w:rPr>
              <w:t xml:space="preserve"> Parlamento ir Tarybos direktyva (ES) 2016/2370, kuria iš dalies keičiama Direktyva 2012/34/ES, kiek tai susiję su keleivių vežimo geležinkeliais valstybės viduje paslaugų rinkos atvėrimu ir geležinkelių infrastruktūros valdymu</w:t>
            </w:r>
          </w:p>
        </w:tc>
        <w:tc>
          <w:tcPr>
            <w:tcW w:w="6379" w:type="dxa"/>
          </w:tcPr>
          <w:p w14:paraId="550083F6" w14:textId="0FCC42CD" w:rsidR="001C5C9F" w:rsidRDefault="00C20AA8" w:rsidP="00C20AA8">
            <w:pPr>
              <w:rPr>
                <w:rFonts w:ascii="Times New Roman" w:hAnsi="Times New Roman" w:cs="Times New Roman"/>
                <w:sz w:val="24"/>
                <w:szCs w:val="24"/>
                <w:lang w:val="lt-LT"/>
              </w:rPr>
            </w:pPr>
            <w:r w:rsidRPr="005651BF">
              <w:rPr>
                <w:rFonts w:ascii="Times New Roman" w:hAnsi="Times New Roman" w:cs="Times New Roman"/>
                <w:spacing w:val="-2"/>
                <w:sz w:val="24"/>
                <w:szCs w:val="24"/>
                <w:lang w:val="lt-LT"/>
              </w:rPr>
              <w:t xml:space="preserve">Lietuvos Respublikos geležinkelių transporto kodekso </w:t>
            </w:r>
            <w:r w:rsidR="00285746" w:rsidRPr="005651BF">
              <w:rPr>
                <w:rFonts w:ascii="Times New Roman" w:hAnsi="Times New Roman" w:cs="Times New Roman"/>
                <w:spacing w:val="-2"/>
                <w:sz w:val="24"/>
                <w:szCs w:val="24"/>
                <w:lang w:val="lt-LT"/>
              </w:rPr>
              <w:t xml:space="preserve">3, </w:t>
            </w:r>
            <w:r w:rsidRPr="005651BF">
              <w:rPr>
                <w:rFonts w:ascii="Times New Roman" w:hAnsi="Times New Roman" w:cs="Times New Roman"/>
                <w:bCs/>
                <w:sz w:val="24"/>
                <w:szCs w:val="24"/>
                <w:lang w:val="lt-LT"/>
              </w:rPr>
              <w:t>4</w:t>
            </w:r>
            <w:r w:rsidRPr="005651BF">
              <w:rPr>
                <w:rFonts w:ascii="Times New Roman" w:hAnsi="Times New Roman" w:cs="Times New Roman"/>
                <w:bCs/>
                <w:sz w:val="24"/>
                <w:szCs w:val="24"/>
                <w:vertAlign w:val="superscript"/>
                <w:lang w:val="lt-LT"/>
              </w:rPr>
              <w:t>1</w:t>
            </w:r>
            <w:r w:rsidRPr="005651BF">
              <w:rPr>
                <w:rFonts w:ascii="Times New Roman" w:hAnsi="Times New Roman" w:cs="Times New Roman"/>
                <w:bCs/>
                <w:sz w:val="24"/>
                <w:szCs w:val="24"/>
                <w:lang w:val="lt-LT"/>
              </w:rPr>
              <w:t>, 5, 7, 7</w:t>
            </w:r>
            <w:r w:rsidRPr="005651BF">
              <w:rPr>
                <w:rFonts w:ascii="Times New Roman" w:hAnsi="Times New Roman" w:cs="Times New Roman"/>
                <w:bCs/>
                <w:sz w:val="24"/>
                <w:szCs w:val="24"/>
                <w:vertAlign w:val="superscript"/>
                <w:lang w:val="lt-LT"/>
              </w:rPr>
              <w:t>1</w:t>
            </w:r>
            <w:r w:rsidRPr="005651BF">
              <w:rPr>
                <w:rFonts w:ascii="Times New Roman" w:hAnsi="Times New Roman" w:cs="Times New Roman"/>
                <w:bCs/>
                <w:sz w:val="24"/>
                <w:szCs w:val="24"/>
                <w:lang w:val="lt-LT"/>
              </w:rPr>
              <w:t>, 9, 10, 14, 23, 23</w:t>
            </w:r>
            <w:r w:rsidRPr="005651BF">
              <w:rPr>
                <w:rFonts w:ascii="Times New Roman" w:hAnsi="Times New Roman" w:cs="Times New Roman"/>
                <w:bCs/>
                <w:sz w:val="24"/>
                <w:szCs w:val="24"/>
                <w:vertAlign w:val="superscript"/>
                <w:lang w:val="lt-LT"/>
              </w:rPr>
              <w:t>1</w:t>
            </w:r>
            <w:r w:rsidRPr="005651BF">
              <w:rPr>
                <w:rFonts w:ascii="Times New Roman" w:hAnsi="Times New Roman" w:cs="Times New Roman"/>
                <w:bCs/>
                <w:sz w:val="24"/>
                <w:szCs w:val="24"/>
                <w:lang w:val="lt-LT"/>
              </w:rPr>
              <w:t>, 24, 25, 26, 28, 29, 30</w:t>
            </w:r>
            <w:r w:rsidRPr="005651BF">
              <w:rPr>
                <w:rFonts w:ascii="Times New Roman" w:hAnsi="Times New Roman" w:cs="Times New Roman"/>
                <w:bCs/>
                <w:sz w:val="24"/>
                <w:szCs w:val="24"/>
                <w:vertAlign w:val="superscript"/>
                <w:lang w:val="lt-LT"/>
              </w:rPr>
              <w:t>2</w:t>
            </w:r>
            <w:r w:rsidRPr="005651BF">
              <w:rPr>
                <w:rFonts w:ascii="Times New Roman" w:hAnsi="Times New Roman" w:cs="Times New Roman"/>
                <w:bCs/>
                <w:sz w:val="24"/>
                <w:szCs w:val="24"/>
                <w:lang w:val="lt-LT"/>
              </w:rPr>
              <w:t>, 30</w:t>
            </w:r>
            <w:r w:rsidRPr="005651BF">
              <w:rPr>
                <w:rFonts w:ascii="Times New Roman" w:hAnsi="Times New Roman" w:cs="Times New Roman"/>
                <w:bCs/>
                <w:sz w:val="24"/>
                <w:szCs w:val="24"/>
                <w:vertAlign w:val="superscript"/>
                <w:lang w:val="lt-LT"/>
              </w:rPr>
              <w:t>3</w:t>
            </w:r>
            <w:r w:rsidRPr="005651BF">
              <w:rPr>
                <w:rFonts w:ascii="Times New Roman" w:hAnsi="Times New Roman" w:cs="Times New Roman"/>
                <w:bCs/>
                <w:sz w:val="24"/>
                <w:szCs w:val="24"/>
                <w:lang w:val="lt-LT"/>
              </w:rPr>
              <w:t>, 30</w:t>
            </w:r>
            <w:r w:rsidRPr="005651BF">
              <w:rPr>
                <w:rFonts w:ascii="Times New Roman" w:hAnsi="Times New Roman" w:cs="Times New Roman"/>
                <w:bCs/>
                <w:sz w:val="24"/>
                <w:szCs w:val="24"/>
                <w:vertAlign w:val="superscript"/>
                <w:lang w:val="lt-LT"/>
              </w:rPr>
              <w:t>4</w:t>
            </w:r>
            <w:r w:rsidRPr="005651BF">
              <w:rPr>
                <w:rFonts w:ascii="Times New Roman" w:hAnsi="Times New Roman" w:cs="Times New Roman"/>
                <w:bCs/>
                <w:sz w:val="24"/>
                <w:szCs w:val="24"/>
                <w:lang w:val="lt-LT"/>
              </w:rPr>
              <w:t xml:space="preserve">, 33 </w:t>
            </w:r>
            <w:r w:rsidRPr="005651BF">
              <w:rPr>
                <w:rFonts w:ascii="Times New Roman" w:hAnsi="Times New Roman" w:cs="Times New Roman"/>
                <w:spacing w:val="-2"/>
                <w:sz w:val="24"/>
                <w:szCs w:val="24"/>
                <w:lang w:val="lt-LT"/>
              </w:rPr>
              <w:t xml:space="preserve">straipsnių ir priedo pakeitimo, Kodekso papildymo </w:t>
            </w:r>
            <w:r w:rsidRPr="005651BF">
              <w:rPr>
                <w:rFonts w:ascii="Times New Roman" w:hAnsi="Times New Roman" w:cs="Times New Roman"/>
                <w:bCs/>
                <w:sz w:val="24"/>
                <w:szCs w:val="24"/>
                <w:lang w:val="lt-LT"/>
              </w:rPr>
              <w:t>24</w:t>
            </w:r>
            <w:r w:rsidRPr="005651BF">
              <w:rPr>
                <w:rFonts w:ascii="Times New Roman" w:hAnsi="Times New Roman" w:cs="Times New Roman"/>
                <w:bCs/>
                <w:sz w:val="24"/>
                <w:szCs w:val="24"/>
                <w:vertAlign w:val="superscript"/>
                <w:lang w:val="lt-LT"/>
              </w:rPr>
              <w:t>1</w:t>
            </w:r>
            <w:r w:rsidRPr="005651BF">
              <w:rPr>
                <w:rFonts w:ascii="Times New Roman" w:hAnsi="Times New Roman" w:cs="Times New Roman"/>
                <w:bCs/>
                <w:sz w:val="24"/>
                <w:szCs w:val="24"/>
                <w:lang w:val="lt-LT"/>
              </w:rPr>
              <w:t>, 24</w:t>
            </w:r>
            <w:r w:rsidRPr="005651BF">
              <w:rPr>
                <w:rFonts w:ascii="Times New Roman" w:hAnsi="Times New Roman" w:cs="Times New Roman"/>
                <w:bCs/>
                <w:sz w:val="24"/>
                <w:szCs w:val="24"/>
                <w:vertAlign w:val="superscript"/>
                <w:lang w:val="lt-LT"/>
              </w:rPr>
              <w:t>2</w:t>
            </w:r>
            <w:r w:rsidRPr="005651BF">
              <w:rPr>
                <w:rFonts w:ascii="Times New Roman" w:hAnsi="Times New Roman" w:cs="Times New Roman"/>
                <w:bCs/>
                <w:sz w:val="24"/>
                <w:szCs w:val="24"/>
                <w:lang w:val="lt-LT"/>
              </w:rPr>
              <w:t>,</w:t>
            </w:r>
            <w:r w:rsidR="001D111A" w:rsidRPr="005651BF">
              <w:rPr>
                <w:rFonts w:ascii="Times New Roman" w:hAnsi="Times New Roman" w:cs="Times New Roman"/>
                <w:bCs/>
                <w:sz w:val="24"/>
                <w:szCs w:val="24"/>
                <w:lang w:val="lt-LT"/>
              </w:rPr>
              <w:t xml:space="preserve"> 24</w:t>
            </w:r>
            <w:r w:rsidR="001D111A" w:rsidRPr="005651BF">
              <w:rPr>
                <w:rFonts w:ascii="Times New Roman" w:hAnsi="Times New Roman" w:cs="Times New Roman"/>
                <w:bCs/>
                <w:sz w:val="24"/>
                <w:szCs w:val="24"/>
                <w:vertAlign w:val="superscript"/>
                <w:lang w:val="lt-LT"/>
              </w:rPr>
              <w:t>3</w:t>
            </w:r>
            <w:r w:rsidR="001D111A" w:rsidRPr="005651BF">
              <w:rPr>
                <w:rFonts w:ascii="Times New Roman" w:hAnsi="Times New Roman" w:cs="Times New Roman"/>
                <w:bCs/>
                <w:sz w:val="24"/>
                <w:szCs w:val="24"/>
                <w:lang w:val="lt-LT"/>
              </w:rPr>
              <w:t>, 24</w:t>
            </w:r>
            <w:r w:rsidR="001D111A" w:rsidRPr="005651BF">
              <w:rPr>
                <w:rFonts w:ascii="Times New Roman" w:hAnsi="Times New Roman" w:cs="Times New Roman"/>
                <w:bCs/>
                <w:sz w:val="24"/>
                <w:szCs w:val="24"/>
                <w:vertAlign w:val="superscript"/>
                <w:lang w:val="lt-LT"/>
              </w:rPr>
              <w:t>4</w:t>
            </w:r>
            <w:r w:rsidR="001D111A" w:rsidRPr="005651BF">
              <w:rPr>
                <w:rFonts w:ascii="Times New Roman" w:hAnsi="Times New Roman" w:cs="Times New Roman"/>
                <w:bCs/>
                <w:sz w:val="24"/>
                <w:szCs w:val="24"/>
                <w:lang w:val="lt-LT"/>
              </w:rPr>
              <w:t>,</w:t>
            </w:r>
            <w:r w:rsidR="00285746" w:rsidRPr="005651BF">
              <w:rPr>
                <w:rFonts w:ascii="Times New Roman" w:hAnsi="Times New Roman" w:cs="Times New Roman"/>
                <w:bCs/>
                <w:sz w:val="24"/>
                <w:szCs w:val="24"/>
                <w:lang w:val="lt-LT"/>
              </w:rPr>
              <w:t xml:space="preserve"> 25</w:t>
            </w:r>
            <w:r w:rsidR="00285746" w:rsidRPr="005651BF">
              <w:rPr>
                <w:rFonts w:ascii="Times New Roman" w:hAnsi="Times New Roman" w:cs="Times New Roman"/>
                <w:bCs/>
                <w:sz w:val="24"/>
                <w:szCs w:val="24"/>
                <w:vertAlign w:val="superscript"/>
                <w:lang w:val="lt-LT"/>
              </w:rPr>
              <w:t>1</w:t>
            </w:r>
            <w:r w:rsidR="00285746" w:rsidRPr="005651BF">
              <w:rPr>
                <w:rFonts w:ascii="Times New Roman" w:hAnsi="Times New Roman" w:cs="Times New Roman"/>
                <w:bCs/>
                <w:sz w:val="24"/>
                <w:szCs w:val="24"/>
                <w:lang w:val="lt-LT"/>
              </w:rPr>
              <w:t>, 25</w:t>
            </w:r>
            <w:r w:rsidR="00285746" w:rsidRPr="005651BF">
              <w:rPr>
                <w:rFonts w:ascii="Times New Roman" w:hAnsi="Times New Roman" w:cs="Times New Roman"/>
                <w:bCs/>
                <w:sz w:val="24"/>
                <w:szCs w:val="24"/>
                <w:vertAlign w:val="superscript"/>
                <w:lang w:val="lt-LT"/>
              </w:rPr>
              <w:t>2</w:t>
            </w:r>
            <w:r w:rsidR="00285746" w:rsidRPr="005651BF">
              <w:rPr>
                <w:rFonts w:ascii="Times New Roman" w:hAnsi="Times New Roman" w:cs="Times New Roman"/>
                <w:bCs/>
                <w:sz w:val="24"/>
                <w:szCs w:val="24"/>
                <w:lang w:val="lt-LT"/>
              </w:rPr>
              <w:t>,</w:t>
            </w:r>
            <w:r w:rsidRPr="005651BF">
              <w:rPr>
                <w:rFonts w:ascii="Times New Roman" w:hAnsi="Times New Roman" w:cs="Times New Roman"/>
                <w:bCs/>
                <w:sz w:val="24"/>
                <w:szCs w:val="24"/>
                <w:lang w:val="lt-LT"/>
              </w:rPr>
              <w:t xml:space="preserve"> 29</w:t>
            </w:r>
            <w:r w:rsidRPr="005651BF">
              <w:rPr>
                <w:rFonts w:ascii="Times New Roman" w:hAnsi="Times New Roman" w:cs="Times New Roman"/>
                <w:bCs/>
                <w:sz w:val="24"/>
                <w:szCs w:val="24"/>
                <w:vertAlign w:val="superscript"/>
                <w:lang w:val="lt-LT"/>
              </w:rPr>
              <w:t>1</w:t>
            </w:r>
            <w:r w:rsidRPr="005651BF">
              <w:rPr>
                <w:rFonts w:ascii="Times New Roman" w:hAnsi="Times New Roman" w:cs="Times New Roman"/>
                <w:bCs/>
                <w:sz w:val="24"/>
                <w:szCs w:val="24"/>
                <w:lang w:val="lt-LT"/>
              </w:rPr>
              <w:t>, 29</w:t>
            </w:r>
            <w:r w:rsidRPr="005651BF">
              <w:rPr>
                <w:rFonts w:ascii="Times New Roman" w:hAnsi="Times New Roman" w:cs="Times New Roman"/>
                <w:bCs/>
                <w:sz w:val="24"/>
                <w:szCs w:val="24"/>
                <w:vertAlign w:val="superscript"/>
                <w:lang w:val="lt-LT"/>
              </w:rPr>
              <w:t>2</w:t>
            </w:r>
            <w:r w:rsidRPr="005651BF">
              <w:rPr>
                <w:rFonts w:ascii="Times New Roman" w:hAnsi="Times New Roman" w:cs="Times New Roman"/>
                <w:bCs/>
                <w:sz w:val="24"/>
                <w:szCs w:val="24"/>
                <w:lang w:val="lt-LT"/>
              </w:rPr>
              <w:t>, 29</w:t>
            </w:r>
            <w:r w:rsidRPr="005651BF">
              <w:rPr>
                <w:rFonts w:ascii="Times New Roman" w:hAnsi="Times New Roman" w:cs="Times New Roman"/>
                <w:bCs/>
                <w:sz w:val="24"/>
                <w:szCs w:val="24"/>
                <w:vertAlign w:val="superscript"/>
                <w:lang w:val="lt-LT"/>
              </w:rPr>
              <w:t>3</w:t>
            </w:r>
            <w:r w:rsidRPr="005651BF">
              <w:rPr>
                <w:rFonts w:ascii="Times New Roman" w:hAnsi="Times New Roman" w:cs="Times New Roman"/>
                <w:bCs/>
                <w:sz w:val="24"/>
                <w:szCs w:val="24"/>
                <w:lang w:val="lt-LT"/>
              </w:rPr>
              <w:t>, 29</w:t>
            </w:r>
            <w:r w:rsidRPr="005651BF">
              <w:rPr>
                <w:rFonts w:ascii="Times New Roman" w:hAnsi="Times New Roman" w:cs="Times New Roman"/>
                <w:bCs/>
                <w:sz w:val="24"/>
                <w:szCs w:val="24"/>
                <w:vertAlign w:val="superscript"/>
                <w:lang w:val="lt-LT"/>
              </w:rPr>
              <w:t>4</w:t>
            </w:r>
            <w:r w:rsidRPr="005651BF">
              <w:rPr>
                <w:rFonts w:ascii="Times New Roman" w:hAnsi="Times New Roman" w:cs="Times New Roman"/>
                <w:bCs/>
                <w:sz w:val="24"/>
                <w:szCs w:val="24"/>
                <w:lang w:val="lt-LT"/>
              </w:rPr>
              <w:t>, 29</w:t>
            </w:r>
            <w:r w:rsidRPr="005651BF">
              <w:rPr>
                <w:rFonts w:ascii="Times New Roman" w:hAnsi="Times New Roman" w:cs="Times New Roman"/>
                <w:bCs/>
                <w:sz w:val="24"/>
                <w:szCs w:val="24"/>
                <w:vertAlign w:val="superscript"/>
                <w:lang w:val="lt-LT"/>
              </w:rPr>
              <w:t>5</w:t>
            </w:r>
            <w:r w:rsidR="001D111A" w:rsidRPr="005651BF">
              <w:rPr>
                <w:rFonts w:ascii="Times New Roman" w:hAnsi="Times New Roman" w:cs="Times New Roman"/>
                <w:bCs/>
                <w:sz w:val="24"/>
                <w:szCs w:val="24"/>
                <w:lang w:val="lt-LT"/>
              </w:rPr>
              <w:t>, 29</w:t>
            </w:r>
            <w:r w:rsidR="001D111A" w:rsidRPr="005651BF">
              <w:rPr>
                <w:rFonts w:ascii="Times New Roman" w:hAnsi="Times New Roman" w:cs="Times New Roman"/>
                <w:bCs/>
                <w:sz w:val="24"/>
                <w:szCs w:val="24"/>
                <w:vertAlign w:val="superscript"/>
                <w:lang w:val="lt-LT"/>
              </w:rPr>
              <w:t>6</w:t>
            </w:r>
            <w:r w:rsidR="001D111A" w:rsidRPr="005651BF">
              <w:rPr>
                <w:rFonts w:ascii="Times New Roman" w:hAnsi="Times New Roman" w:cs="Times New Roman"/>
                <w:bCs/>
                <w:sz w:val="24"/>
                <w:szCs w:val="24"/>
                <w:lang w:val="lt-LT"/>
              </w:rPr>
              <w:t>, 29</w:t>
            </w:r>
            <w:r w:rsidR="001D111A" w:rsidRPr="005651BF">
              <w:rPr>
                <w:rFonts w:ascii="Times New Roman" w:hAnsi="Times New Roman" w:cs="Times New Roman"/>
                <w:bCs/>
                <w:sz w:val="24"/>
                <w:szCs w:val="24"/>
                <w:vertAlign w:val="superscript"/>
                <w:lang w:val="lt-LT"/>
              </w:rPr>
              <w:t>7</w:t>
            </w:r>
            <w:r w:rsidRPr="005651BF">
              <w:rPr>
                <w:rFonts w:ascii="Times New Roman" w:hAnsi="Times New Roman" w:cs="Times New Roman"/>
                <w:bCs/>
                <w:sz w:val="24"/>
                <w:szCs w:val="24"/>
                <w:lang w:val="lt-LT"/>
              </w:rPr>
              <w:t xml:space="preserve"> ir</w:t>
            </w:r>
            <w:r w:rsidRPr="005651BF">
              <w:rPr>
                <w:rFonts w:ascii="Times New Roman" w:hAnsi="Times New Roman" w:cs="Times New Roman"/>
                <w:spacing w:val="-2"/>
                <w:sz w:val="24"/>
                <w:szCs w:val="24"/>
                <w:lang w:val="lt-LT"/>
              </w:rPr>
              <w:t xml:space="preserve"> 29</w:t>
            </w:r>
            <w:r w:rsidR="00B43210" w:rsidRPr="005651BF">
              <w:rPr>
                <w:rFonts w:ascii="Times New Roman" w:hAnsi="Times New Roman" w:cs="Times New Roman"/>
                <w:spacing w:val="-2"/>
                <w:sz w:val="24"/>
                <w:szCs w:val="24"/>
                <w:vertAlign w:val="superscript"/>
                <w:lang w:val="lt-LT"/>
              </w:rPr>
              <w:t xml:space="preserve">8 </w:t>
            </w:r>
            <w:r w:rsidR="00B7500D">
              <w:rPr>
                <w:rFonts w:ascii="Times New Roman" w:hAnsi="Times New Roman" w:cs="Times New Roman"/>
                <w:spacing w:val="-2"/>
                <w:sz w:val="24"/>
                <w:szCs w:val="24"/>
                <w:lang w:val="lt-LT"/>
              </w:rPr>
              <w:t xml:space="preserve">straipsniais įstatymas Nr. XIII-1858 </w:t>
            </w:r>
            <w:bookmarkStart w:id="0" w:name="_GoBack"/>
            <w:bookmarkEnd w:id="0"/>
            <w:r w:rsidRPr="005651BF">
              <w:rPr>
                <w:rFonts w:ascii="Times New Roman" w:hAnsi="Times New Roman" w:cs="Times New Roman"/>
                <w:sz w:val="24"/>
                <w:szCs w:val="24"/>
                <w:lang w:val="lt-LT"/>
              </w:rPr>
              <w:t xml:space="preserve"> </w:t>
            </w:r>
            <w:r w:rsidR="002A7006" w:rsidRPr="005651BF">
              <w:rPr>
                <w:rFonts w:ascii="Times New Roman" w:hAnsi="Times New Roman" w:cs="Times New Roman"/>
                <w:sz w:val="24"/>
                <w:szCs w:val="24"/>
                <w:lang w:val="lt-LT"/>
              </w:rPr>
              <w:t>(toliau – Įstatymas</w:t>
            </w:r>
            <w:r w:rsidR="00622086" w:rsidRPr="005651BF">
              <w:rPr>
                <w:rFonts w:ascii="Times New Roman" w:hAnsi="Times New Roman" w:cs="Times New Roman"/>
                <w:sz w:val="24"/>
                <w:szCs w:val="24"/>
                <w:lang w:val="lt-LT"/>
              </w:rPr>
              <w:t>)</w:t>
            </w:r>
          </w:p>
          <w:p w14:paraId="0FD34B70" w14:textId="77777777" w:rsidR="005651BF" w:rsidRDefault="005651BF" w:rsidP="00C20AA8">
            <w:pPr>
              <w:rPr>
                <w:rFonts w:ascii="Times New Roman" w:hAnsi="Times New Roman" w:cs="Times New Roman"/>
                <w:sz w:val="24"/>
                <w:szCs w:val="24"/>
                <w:lang w:val="lt-LT"/>
              </w:rPr>
            </w:pPr>
          </w:p>
          <w:p w14:paraId="13F9B89B" w14:textId="4CA26B5D" w:rsidR="005651BF" w:rsidRPr="005651BF" w:rsidRDefault="005651BF" w:rsidP="00C20AA8">
            <w:pPr>
              <w:rPr>
                <w:rFonts w:ascii="Times New Roman" w:hAnsi="Times New Roman" w:cs="Times New Roman"/>
                <w:b/>
                <w:color w:val="000000"/>
                <w:sz w:val="24"/>
                <w:szCs w:val="24"/>
                <w:lang w:val="lt-LT"/>
              </w:rPr>
            </w:pPr>
            <w:r w:rsidRPr="005651BF">
              <w:rPr>
                <w:rFonts w:ascii="Times New Roman" w:hAnsi="Times New Roman" w:cs="Times New Roman"/>
                <w:b/>
                <w:sz w:val="24"/>
                <w:szCs w:val="24"/>
                <w:lang w:val="lt-LT"/>
              </w:rPr>
              <w:t xml:space="preserve">Lietuvos Respublikos Vyriausybės nutarimo ,,Dėl Lietuvos Respublikos Vyriausybės 2016 m. lapkričio 30 d. nutarimo        Nr. 1197 ,,Dėl </w:t>
            </w:r>
            <w:r w:rsidRPr="005651BF">
              <w:rPr>
                <w:rFonts w:ascii="Times New Roman" w:hAnsi="Times New Roman" w:cs="Times New Roman"/>
                <w:b/>
                <w:color w:val="000000"/>
                <w:sz w:val="24"/>
                <w:szCs w:val="24"/>
                <w:lang w:val="lt-LT"/>
              </w:rPr>
              <w:t>Lietuvos Respublikos Vyriausybės 2010 m. gegužės 19 d. nutarimo Nr. 553 „Dėl Geležinkelio įmonių (vežėjų) skundų nagrinėjimo taisyklių patvirtinimo“ pakeitimo projektas (toliau – Projektas)</w:t>
            </w:r>
          </w:p>
        </w:tc>
        <w:tc>
          <w:tcPr>
            <w:tcW w:w="1558" w:type="dxa"/>
          </w:tcPr>
          <w:p w14:paraId="6E2BCC60" w14:textId="77777777" w:rsidR="00E8101E" w:rsidRPr="00285746" w:rsidRDefault="00E8101E" w:rsidP="00E8101E">
            <w:pPr>
              <w:jc w:val="center"/>
              <w:rPr>
                <w:rFonts w:ascii="Times New Roman" w:hAnsi="Times New Roman" w:cs="Times New Roman"/>
                <w:sz w:val="24"/>
                <w:szCs w:val="24"/>
                <w:lang w:val="lt-LT"/>
              </w:rPr>
            </w:pPr>
            <w:r w:rsidRPr="00285746">
              <w:rPr>
                <w:rFonts w:ascii="Times New Roman" w:hAnsi="Times New Roman" w:cs="Times New Roman"/>
                <w:sz w:val="24"/>
                <w:szCs w:val="24"/>
                <w:lang w:val="lt-LT"/>
              </w:rPr>
              <w:t>Direktyvos perkėlimo lygis</w:t>
            </w:r>
          </w:p>
        </w:tc>
      </w:tr>
      <w:tr w:rsidR="00B8071A" w:rsidRPr="00285746" w14:paraId="2337F5AB" w14:textId="77777777" w:rsidTr="00702ADF">
        <w:trPr>
          <w:trHeight w:val="70"/>
        </w:trPr>
        <w:tc>
          <w:tcPr>
            <w:tcW w:w="6374" w:type="dxa"/>
          </w:tcPr>
          <w:p w14:paraId="17296289" w14:textId="29B5E1E9" w:rsidR="00E64EE6" w:rsidRPr="00E64EE6" w:rsidRDefault="00E64EE6" w:rsidP="00E64EE6">
            <w:pPr>
              <w:jc w:val="center"/>
              <w:rPr>
                <w:rFonts w:ascii="Times New Roman" w:eastAsia="Times New Roman" w:hAnsi="Times New Roman" w:cs="Times New Roman"/>
                <w:i/>
                <w:color w:val="000000"/>
                <w:sz w:val="24"/>
                <w:szCs w:val="24"/>
              </w:rPr>
            </w:pPr>
            <w:r w:rsidRPr="00E64EE6">
              <w:rPr>
                <w:rFonts w:ascii="Times New Roman" w:eastAsia="Times New Roman" w:hAnsi="Times New Roman" w:cs="Times New Roman"/>
                <w:i/>
                <w:color w:val="000000"/>
                <w:sz w:val="24"/>
                <w:szCs w:val="24"/>
              </w:rPr>
              <w:t xml:space="preserve">1 </w:t>
            </w:r>
            <w:proofErr w:type="spellStart"/>
            <w:r w:rsidRPr="00E64EE6">
              <w:rPr>
                <w:rFonts w:ascii="Times New Roman" w:eastAsia="Times New Roman" w:hAnsi="Times New Roman" w:cs="Times New Roman"/>
                <w:i/>
                <w:color w:val="000000"/>
                <w:sz w:val="24"/>
                <w:szCs w:val="24"/>
              </w:rPr>
              <w:t>straipsnis</w:t>
            </w:r>
            <w:proofErr w:type="spellEnd"/>
          </w:p>
          <w:p w14:paraId="1F6C41EA" w14:textId="77777777" w:rsidR="00E64EE6" w:rsidRPr="00285746" w:rsidRDefault="00E64EE6" w:rsidP="00E64EE6">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5) </w:t>
            </w:r>
            <w:proofErr w:type="spellStart"/>
            <w:r w:rsidRPr="00285746">
              <w:rPr>
                <w:rFonts w:ascii="Times New Roman" w:eastAsia="Times New Roman" w:hAnsi="Times New Roman" w:cs="Times New Roman"/>
                <w:color w:val="000000"/>
                <w:sz w:val="24"/>
                <w:szCs w:val="24"/>
              </w:rPr>
              <w:t>įterpiami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šie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straipsniai</w:t>
            </w:r>
            <w:proofErr w:type="spellEnd"/>
            <w:r w:rsidRPr="00285746">
              <w:rPr>
                <w:rFonts w:ascii="Times New Roman" w:eastAsia="Times New Roman" w:hAnsi="Times New Roman" w:cs="Times New Roman"/>
                <w:color w:val="000000"/>
                <w:sz w:val="24"/>
                <w:szCs w:val="24"/>
              </w:rPr>
              <w:t>:</w:t>
            </w:r>
          </w:p>
          <w:p w14:paraId="5634A389" w14:textId="77777777" w:rsidR="00B8071A" w:rsidRPr="00285746" w:rsidRDefault="00B8071A" w:rsidP="002365F7">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7e straipsnis</w:t>
            </w:r>
          </w:p>
          <w:p w14:paraId="3C72A3EC" w14:textId="77777777" w:rsidR="00B8071A" w:rsidRPr="00285746" w:rsidRDefault="00B8071A" w:rsidP="002365F7">
            <w:pPr>
              <w:jc w:val="center"/>
              <w:rPr>
                <w:rFonts w:ascii="Times New Roman" w:eastAsia="Times New Roman" w:hAnsi="Times New Roman" w:cs="Times New Roman"/>
                <w:b/>
                <w:bCs/>
                <w:color w:val="000000"/>
                <w:sz w:val="24"/>
                <w:szCs w:val="24"/>
                <w:lang w:val="lt-LT"/>
              </w:rPr>
            </w:pPr>
            <w:r w:rsidRPr="00285746">
              <w:rPr>
                <w:rFonts w:ascii="Times New Roman" w:eastAsia="Times New Roman" w:hAnsi="Times New Roman" w:cs="Times New Roman"/>
                <w:b/>
                <w:bCs/>
                <w:color w:val="000000"/>
                <w:sz w:val="24"/>
                <w:szCs w:val="24"/>
                <w:lang w:val="lt-LT"/>
              </w:rPr>
              <w:t>Koordinavimo mechanizmai</w:t>
            </w:r>
          </w:p>
          <w:p w14:paraId="150776D2" w14:textId="77777777" w:rsidR="00B8071A" w:rsidRPr="00285746" w:rsidRDefault="00B8071A" w:rsidP="002365F7">
            <w:pPr>
              <w:rPr>
                <w:rFonts w:ascii="Times New Roman" w:eastAsia="Times New Roman" w:hAnsi="Times New Roman" w:cs="Times New Roman"/>
                <w:color w:val="000000"/>
                <w:sz w:val="24"/>
                <w:szCs w:val="24"/>
                <w:lang w:val="lt-LT"/>
              </w:rPr>
            </w:pPr>
            <w:r w:rsidRPr="00285746">
              <w:rPr>
                <w:rFonts w:ascii="Times New Roman" w:eastAsia="Times New Roman" w:hAnsi="Times New Roman" w:cs="Times New Roman"/>
                <w:color w:val="000000"/>
                <w:sz w:val="24"/>
                <w:szCs w:val="24"/>
                <w:lang w:val="lt-LT"/>
              </w:rPr>
              <w:t xml:space="preserve">Valstybės narės užtikrina, kad būtų įdiegti tinkami koordinavimo mechanizmai, kad būtų užtikrintas jų pagrindinių infrastruktūros valdytojų ir visų suinteresuotų geležinkelio įmonių bei žinomų ir potencialų pareiškėjų, nurodytų 8 straipsnio 3 dalyje, veiklos koordinavimas. Prireikus kviečiami dalyvauti krovinių ir keleivių vežimo geležinkeliais paslaugų naudotojų ir nacionalinės, vietos ar regioninės valdžios institucijų atstovai. Atitinkama reguliavimo institucija gali dalyvauti stebėtojo teisėmis. Koordinavimas, </w:t>
            </w:r>
            <w:proofErr w:type="spellStart"/>
            <w:r w:rsidRPr="00285746">
              <w:rPr>
                <w:rFonts w:ascii="Times New Roman" w:eastAsia="Times New Roman" w:hAnsi="Times New Roman" w:cs="Times New Roman"/>
                <w:i/>
                <w:iCs/>
                <w:color w:val="000000"/>
                <w:sz w:val="24"/>
                <w:szCs w:val="24"/>
                <w:lang w:val="lt-LT"/>
              </w:rPr>
              <w:t>inter</w:t>
            </w:r>
            <w:proofErr w:type="spellEnd"/>
            <w:r w:rsidRPr="00285746">
              <w:rPr>
                <w:rFonts w:ascii="Times New Roman" w:eastAsia="Times New Roman" w:hAnsi="Times New Roman" w:cs="Times New Roman"/>
                <w:i/>
                <w:iCs/>
                <w:color w:val="000000"/>
                <w:sz w:val="24"/>
                <w:szCs w:val="24"/>
                <w:lang w:val="lt-LT"/>
              </w:rPr>
              <w:t xml:space="preserve"> alia</w:t>
            </w:r>
            <w:r w:rsidRPr="00285746">
              <w:rPr>
                <w:rFonts w:ascii="Times New Roman" w:eastAsia="Times New Roman" w:hAnsi="Times New Roman" w:cs="Times New Roman"/>
                <w:color w:val="000000"/>
                <w:sz w:val="24"/>
                <w:szCs w:val="24"/>
                <w:lang w:val="lt-LT"/>
              </w:rPr>
              <w:t>, apima:</w:t>
            </w:r>
          </w:p>
          <w:tbl>
            <w:tblPr>
              <w:tblW w:w="5000" w:type="pct"/>
              <w:tblCellSpacing w:w="0" w:type="dxa"/>
              <w:tblLayout w:type="fixed"/>
              <w:tblCellMar>
                <w:left w:w="0" w:type="dxa"/>
                <w:right w:w="0" w:type="dxa"/>
              </w:tblCellMar>
              <w:tblLook w:val="04A0" w:firstRow="1" w:lastRow="0" w:firstColumn="1" w:lastColumn="0" w:noHBand="0" w:noVBand="1"/>
            </w:tblPr>
            <w:tblGrid>
              <w:gridCol w:w="136"/>
              <w:gridCol w:w="6022"/>
            </w:tblGrid>
            <w:tr w:rsidR="00B8071A" w:rsidRPr="00285746" w14:paraId="7FA8B2C6" w14:textId="77777777" w:rsidTr="00775939">
              <w:trPr>
                <w:tblCellSpacing w:w="0" w:type="dxa"/>
              </w:trPr>
              <w:tc>
                <w:tcPr>
                  <w:tcW w:w="208" w:type="dxa"/>
                  <w:hideMark/>
                </w:tcPr>
                <w:p w14:paraId="5A6600D9"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a</w:t>
                  </w:r>
                </w:p>
              </w:tc>
              <w:tc>
                <w:tcPr>
                  <w:tcW w:w="9764" w:type="dxa"/>
                  <w:hideMark/>
                </w:tcPr>
                <w:p w14:paraId="163B6545"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 </w:t>
                  </w:r>
                  <w:proofErr w:type="spellStart"/>
                  <w:r w:rsidRPr="00285746">
                    <w:rPr>
                      <w:rFonts w:ascii="Times New Roman" w:eastAsia="Times New Roman" w:hAnsi="Times New Roman" w:cs="Times New Roman"/>
                      <w:color w:val="000000"/>
                      <w:sz w:val="24"/>
                      <w:szCs w:val="24"/>
                    </w:rPr>
                    <w:t>pareiškėjų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poreikius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susijusius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su</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infrastruktūros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technine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priežiūra</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pajėgumų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didinimu</w:t>
                  </w:r>
                  <w:proofErr w:type="spellEnd"/>
                  <w:r w:rsidRPr="00285746">
                    <w:rPr>
                      <w:rFonts w:ascii="Times New Roman" w:eastAsia="Times New Roman" w:hAnsi="Times New Roman" w:cs="Times New Roman"/>
                      <w:color w:val="000000"/>
                      <w:sz w:val="24"/>
                      <w:szCs w:val="24"/>
                    </w:rPr>
                    <w:t>;</w:t>
                  </w:r>
                </w:p>
              </w:tc>
            </w:tr>
          </w:tbl>
          <w:p w14:paraId="05DF444E" w14:textId="77777777" w:rsidR="00B8071A" w:rsidRPr="00285746" w:rsidRDefault="00B8071A"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31"/>
              <w:gridCol w:w="6027"/>
            </w:tblGrid>
            <w:tr w:rsidR="00B8071A" w:rsidRPr="00285746" w14:paraId="622E53E5" w14:textId="77777777" w:rsidTr="00775939">
              <w:trPr>
                <w:tblCellSpacing w:w="0" w:type="dxa"/>
              </w:trPr>
              <w:tc>
                <w:tcPr>
                  <w:tcW w:w="200" w:type="dxa"/>
                  <w:hideMark/>
                </w:tcPr>
                <w:p w14:paraId="614C06E0"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b</w:t>
                  </w:r>
                </w:p>
              </w:tc>
              <w:tc>
                <w:tcPr>
                  <w:tcW w:w="9772" w:type="dxa"/>
                  <w:hideMark/>
                </w:tcPr>
                <w:p w14:paraId="3CB0B576"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 30 </w:t>
                  </w:r>
                  <w:proofErr w:type="spellStart"/>
                  <w:r w:rsidRPr="00285746">
                    <w:rPr>
                      <w:rFonts w:ascii="Times New Roman" w:eastAsia="Times New Roman" w:hAnsi="Times New Roman" w:cs="Times New Roman"/>
                      <w:color w:val="000000"/>
                      <w:sz w:val="24"/>
                      <w:szCs w:val="24"/>
                    </w:rPr>
                    <w:t>straipsnyje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nurodytose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sutartyse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nustatytų</w:t>
                  </w:r>
                  <w:proofErr w:type="spellEnd"/>
                  <w:r w:rsidRPr="00285746">
                    <w:rPr>
                      <w:rFonts w:ascii="Times New Roman" w:eastAsia="Times New Roman" w:hAnsi="Times New Roman" w:cs="Times New Roman"/>
                      <w:color w:val="000000"/>
                      <w:sz w:val="24"/>
                      <w:szCs w:val="24"/>
                    </w:rPr>
                    <w:t xml:space="preserve"> į </w:t>
                  </w:r>
                  <w:proofErr w:type="spellStart"/>
                  <w:r w:rsidRPr="00285746">
                    <w:rPr>
                      <w:rFonts w:ascii="Times New Roman" w:eastAsia="Times New Roman" w:hAnsi="Times New Roman" w:cs="Times New Roman"/>
                      <w:color w:val="000000"/>
                      <w:sz w:val="24"/>
                      <w:szCs w:val="24"/>
                    </w:rPr>
                    <w:t>naudotojus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orientuotų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veiklos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tikslų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30 </w:t>
                  </w:r>
                  <w:proofErr w:type="spellStart"/>
                  <w:r w:rsidRPr="00285746">
                    <w:rPr>
                      <w:rFonts w:ascii="Times New Roman" w:eastAsia="Times New Roman" w:hAnsi="Times New Roman" w:cs="Times New Roman"/>
                      <w:color w:val="000000"/>
                      <w:sz w:val="24"/>
                      <w:szCs w:val="24"/>
                    </w:rPr>
                    <w:t>straipsnio</w:t>
                  </w:r>
                  <w:proofErr w:type="spellEnd"/>
                  <w:r w:rsidRPr="00285746">
                    <w:rPr>
                      <w:rFonts w:ascii="Times New Roman" w:eastAsia="Times New Roman" w:hAnsi="Times New Roman" w:cs="Times New Roman"/>
                      <w:color w:val="000000"/>
                      <w:sz w:val="24"/>
                      <w:szCs w:val="24"/>
                    </w:rPr>
                    <w:t xml:space="preserve"> 1 </w:t>
                  </w:r>
                  <w:proofErr w:type="spellStart"/>
                  <w:r w:rsidRPr="00285746">
                    <w:rPr>
                      <w:rFonts w:ascii="Times New Roman" w:eastAsia="Times New Roman" w:hAnsi="Times New Roman" w:cs="Times New Roman"/>
                      <w:color w:val="000000"/>
                      <w:sz w:val="24"/>
                      <w:szCs w:val="24"/>
                    </w:rPr>
                    <w:t>dalyje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nurodytų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paskatų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turinį</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jų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įgyvendinimą</w:t>
                  </w:r>
                  <w:proofErr w:type="spellEnd"/>
                  <w:r w:rsidRPr="00285746">
                    <w:rPr>
                      <w:rFonts w:ascii="Times New Roman" w:eastAsia="Times New Roman" w:hAnsi="Times New Roman" w:cs="Times New Roman"/>
                      <w:color w:val="000000"/>
                      <w:sz w:val="24"/>
                      <w:szCs w:val="24"/>
                    </w:rPr>
                    <w:t>;</w:t>
                  </w:r>
                </w:p>
              </w:tc>
            </w:tr>
          </w:tbl>
          <w:p w14:paraId="265564D7" w14:textId="77777777" w:rsidR="00B8071A" w:rsidRPr="00285746" w:rsidRDefault="00B8071A"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94"/>
              <w:gridCol w:w="5964"/>
            </w:tblGrid>
            <w:tr w:rsidR="00B8071A" w:rsidRPr="00285746" w14:paraId="7658B8A6" w14:textId="77777777" w:rsidTr="00775939">
              <w:trPr>
                <w:tblCellSpacing w:w="0" w:type="dxa"/>
              </w:trPr>
              <w:tc>
                <w:tcPr>
                  <w:tcW w:w="302" w:type="dxa"/>
                  <w:hideMark/>
                </w:tcPr>
                <w:p w14:paraId="350A4E1E"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c)</w:t>
                  </w:r>
                </w:p>
              </w:tc>
              <w:tc>
                <w:tcPr>
                  <w:tcW w:w="9670" w:type="dxa"/>
                  <w:hideMark/>
                </w:tcPr>
                <w:p w14:paraId="6763AFB6"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27 </w:t>
                  </w:r>
                  <w:proofErr w:type="spellStart"/>
                  <w:r w:rsidRPr="00285746">
                    <w:rPr>
                      <w:rFonts w:ascii="Times New Roman" w:eastAsia="Times New Roman" w:hAnsi="Times New Roman" w:cs="Times New Roman"/>
                      <w:color w:val="000000"/>
                      <w:sz w:val="24"/>
                      <w:szCs w:val="24"/>
                    </w:rPr>
                    <w:t>straipsnyje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nurodytų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tinklo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nuostatų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turinį</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įgyvendinimą</w:t>
                  </w:r>
                  <w:proofErr w:type="spellEnd"/>
                  <w:r w:rsidRPr="00285746">
                    <w:rPr>
                      <w:rFonts w:ascii="Times New Roman" w:eastAsia="Times New Roman" w:hAnsi="Times New Roman" w:cs="Times New Roman"/>
                      <w:color w:val="000000"/>
                      <w:sz w:val="24"/>
                      <w:szCs w:val="24"/>
                    </w:rPr>
                    <w:t>;</w:t>
                  </w:r>
                </w:p>
              </w:tc>
            </w:tr>
          </w:tbl>
          <w:p w14:paraId="44B0A8D9" w14:textId="77777777" w:rsidR="00B8071A" w:rsidRPr="00285746" w:rsidRDefault="00B8071A"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225"/>
              <w:gridCol w:w="5933"/>
            </w:tblGrid>
            <w:tr w:rsidR="00B8071A" w:rsidRPr="00285746" w14:paraId="142BBF8C" w14:textId="77777777" w:rsidTr="00775939">
              <w:trPr>
                <w:tblCellSpacing w:w="0" w:type="dxa"/>
              </w:trPr>
              <w:tc>
                <w:tcPr>
                  <w:tcW w:w="352" w:type="dxa"/>
                  <w:hideMark/>
                </w:tcPr>
                <w:p w14:paraId="484A6014"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d)</w:t>
                  </w:r>
                </w:p>
              </w:tc>
              <w:tc>
                <w:tcPr>
                  <w:tcW w:w="9620" w:type="dxa"/>
                  <w:hideMark/>
                </w:tcPr>
                <w:p w14:paraId="6854B189" w14:textId="77777777" w:rsidR="00B8071A" w:rsidRPr="00285746" w:rsidRDefault="00B8071A" w:rsidP="002365F7">
                  <w:pPr>
                    <w:rPr>
                      <w:rFonts w:ascii="Times New Roman" w:eastAsia="Times New Roman" w:hAnsi="Times New Roman" w:cs="Times New Roman"/>
                      <w:color w:val="000000"/>
                      <w:sz w:val="24"/>
                      <w:szCs w:val="24"/>
                    </w:rPr>
                  </w:pPr>
                  <w:proofErr w:type="spellStart"/>
                  <w:r w:rsidRPr="00285746">
                    <w:rPr>
                      <w:rFonts w:ascii="Times New Roman" w:eastAsia="Times New Roman" w:hAnsi="Times New Roman" w:cs="Times New Roman"/>
                      <w:color w:val="000000"/>
                      <w:sz w:val="24"/>
                      <w:szCs w:val="24"/>
                    </w:rPr>
                    <w:t>įvairiarūšio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transporto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derinimo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sąveikumo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klausimus</w:t>
                  </w:r>
                  <w:proofErr w:type="spellEnd"/>
                  <w:r w:rsidRPr="00285746">
                    <w:rPr>
                      <w:rFonts w:ascii="Times New Roman" w:eastAsia="Times New Roman" w:hAnsi="Times New Roman" w:cs="Times New Roman"/>
                      <w:color w:val="000000"/>
                      <w:sz w:val="24"/>
                      <w:szCs w:val="24"/>
                    </w:rPr>
                    <w:t>;</w:t>
                  </w:r>
                </w:p>
              </w:tc>
            </w:tr>
          </w:tbl>
          <w:p w14:paraId="6D600B1D" w14:textId="77777777" w:rsidR="00B8071A" w:rsidRPr="00285746" w:rsidRDefault="00B8071A"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23"/>
              <w:gridCol w:w="6035"/>
            </w:tblGrid>
            <w:tr w:rsidR="00B8071A" w:rsidRPr="00285746" w14:paraId="46BFA152" w14:textId="77777777" w:rsidTr="00B8071A">
              <w:trPr>
                <w:tblCellSpacing w:w="0" w:type="dxa"/>
              </w:trPr>
              <w:tc>
                <w:tcPr>
                  <w:tcW w:w="130" w:type="dxa"/>
                  <w:hideMark/>
                </w:tcPr>
                <w:p w14:paraId="18974CA7"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lastRenderedPageBreak/>
                    <w:t>e</w:t>
                  </w:r>
                </w:p>
              </w:tc>
              <w:tc>
                <w:tcPr>
                  <w:tcW w:w="6453" w:type="dxa"/>
                  <w:tcBorders>
                    <w:bottom w:val="nil"/>
                  </w:tcBorders>
                  <w:hideMark/>
                </w:tcPr>
                <w:p w14:paraId="7F64528B" w14:textId="77777777" w:rsidR="00B8071A" w:rsidRPr="00285746" w:rsidRDefault="00B8071A"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 </w:t>
                  </w:r>
                  <w:proofErr w:type="spellStart"/>
                  <w:r w:rsidRPr="00285746">
                    <w:rPr>
                      <w:rFonts w:ascii="Times New Roman" w:eastAsia="Times New Roman" w:hAnsi="Times New Roman" w:cs="Times New Roman"/>
                      <w:color w:val="000000"/>
                      <w:sz w:val="24"/>
                      <w:szCs w:val="24"/>
                    </w:rPr>
                    <w:t>visus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kitus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klausimus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susijusius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su</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prieigos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infrastruktūros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sąlygomis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naudojimosi</w:t>
                  </w:r>
                  <w:proofErr w:type="spellEnd"/>
                  <w:r w:rsidRPr="00285746">
                    <w:rPr>
                      <w:rFonts w:ascii="Times New Roman" w:eastAsia="Times New Roman" w:hAnsi="Times New Roman" w:cs="Times New Roman"/>
                      <w:color w:val="000000"/>
                      <w:sz w:val="24"/>
                      <w:szCs w:val="24"/>
                    </w:rPr>
                    <w:t xml:space="preserve"> ja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infrastruktūros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valdytojo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paslaugų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kokybe</w:t>
                  </w:r>
                  <w:proofErr w:type="spellEnd"/>
                  <w:r w:rsidRPr="00285746">
                    <w:rPr>
                      <w:rFonts w:ascii="Times New Roman" w:eastAsia="Times New Roman" w:hAnsi="Times New Roman" w:cs="Times New Roman"/>
                      <w:color w:val="000000"/>
                      <w:sz w:val="24"/>
                      <w:szCs w:val="24"/>
                    </w:rPr>
                    <w:t>.</w:t>
                  </w:r>
                </w:p>
              </w:tc>
            </w:tr>
          </w:tbl>
          <w:p w14:paraId="409CA653" w14:textId="38965BBE" w:rsidR="00B8071A" w:rsidRDefault="00B8071A" w:rsidP="002365F7">
            <w:pPr>
              <w:rPr>
                <w:color w:val="000000"/>
                <w:lang w:val="lt-LT"/>
              </w:rPr>
            </w:pPr>
          </w:p>
          <w:p w14:paraId="7B4A6C46" w14:textId="7128BAFA" w:rsidR="00702ADF" w:rsidRDefault="00702ADF" w:rsidP="002365F7">
            <w:pPr>
              <w:rPr>
                <w:color w:val="000000"/>
                <w:lang w:val="lt-LT"/>
              </w:rPr>
            </w:pPr>
          </w:p>
          <w:p w14:paraId="01259173" w14:textId="77777777" w:rsidR="00702ADF" w:rsidRPr="00285746" w:rsidRDefault="00702ADF" w:rsidP="002365F7">
            <w:pPr>
              <w:rPr>
                <w:color w:val="000000"/>
                <w:lang w:val="lt-LT"/>
              </w:rPr>
            </w:pPr>
          </w:p>
          <w:p w14:paraId="54A58855" w14:textId="77777777" w:rsidR="00B8071A" w:rsidRPr="00285746" w:rsidRDefault="00B8071A" w:rsidP="002365F7">
            <w:pPr>
              <w:rPr>
                <w:color w:val="000000"/>
                <w:lang w:val="lt-LT"/>
              </w:rPr>
            </w:pPr>
            <w:r w:rsidRPr="00285746">
              <w:rPr>
                <w:rFonts w:ascii="Times New Roman" w:hAnsi="Times New Roman" w:cs="Times New Roman"/>
                <w:color w:val="000000"/>
                <w:sz w:val="24"/>
                <w:szCs w:val="24"/>
                <w:lang w:val="lt-LT"/>
              </w:rPr>
              <w:t>Infrastruktūros valdytojas, pasikonsultavęs su suinteresuotomis šalimis, parengia ir paskelbia koordinavimo gaires. Koordinavimo veikla vykdoma bent kartą per metus, o infrastruktūros valdytojas savo interneto svetainėje paskelbia pagal šį straipsnį vykdytos veiklos apžvalgą.</w:t>
            </w:r>
          </w:p>
        </w:tc>
        <w:tc>
          <w:tcPr>
            <w:tcW w:w="6379" w:type="dxa"/>
          </w:tcPr>
          <w:p w14:paraId="18B72161" w14:textId="77777777" w:rsidR="002A7006" w:rsidRDefault="002A7006" w:rsidP="008535EA">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Įstatymas</w:t>
            </w:r>
          </w:p>
          <w:p w14:paraId="30A5673E" w14:textId="77777777" w:rsidR="008535EA" w:rsidRPr="00285746" w:rsidRDefault="008535EA" w:rsidP="008535EA">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12 straipsnis. 24 straipsnio pakeitimas</w:t>
            </w:r>
          </w:p>
          <w:p w14:paraId="54767F07" w14:textId="77777777" w:rsidR="008535EA" w:rsidRPr="00D01966" w:rsidRDefault="008535EA" w:rsidP="008535EA">
            <w:pPr>
              <w:rPr>
                <w:rFonts w:ascii="Times New Roman" w:eastAsia="Times New Roman" w:hAnsi="Times New Roman" w:cs="Times New Roman"/>
                <w:bCs/>
                <w:sz w:val="24"/>
                <w:szCs w:val="24"/>
                <w:lang w:val="lt-LT"/>
              </w:rPr>
            </w:pPr>
            <w:r w:rsidRPr="00D01966">
              <w:rPr>
                <w:rFonts w:ascii="Times New Roman" w:eastAsia="Times New Roman" w:hAnsi="Times New Roman" w:cs="Times New Roman"/>
                <w:bCs/>
                <w:sz w:val="24"/>
                <w:szCs w:val="24"/>
                <w:lang w:val="lt-LT"/>
              </w:rPr>
              <w:t>Pakeisti 24 straipsnį ir jį išdėstyti taip:</w:t>
            </w:r>
          </w:p>
          <w:p w14:paraId="60F410A6" w14:textId="77777777" w:rsidR="008535EA" w:rsidRPr="00285746" w:rsidRDefault="008535EA" w:rsidP="008535EA">
            <w:pPr>
              <w:rPr>
                <w:rFonts w:ascii="Times New Roman" w:eastAsia="Times New Roman" w:hAnsi="Times New Roman" w:cs="Times New Roman"/>
                <w:b/>
                <w:sz w:val="24"/>
                <w:szCs w:val="24"/>
                <w:lang w:val="lt-LT"/>
              </w:rPr>
            </w:pPr>
            <w:r w:rsidRPr="00285746">
              <w:rPr>
                <w:rFonts w:ascii="Times New Roman" w:eastAsia="Times New Roman" w:hAnsi="Times New Roman" w:cs="Times New Roman"/>
                <w:bCs/>
                <w:sz w:val="24"/>
                <w:szCs w:val="24"/>
                <w:lang w:val="lt-LT"/>
              </w:rPr>
              <w:t>,,</w:t>
            </w:r>
            <w:r w:rsidRPr="00285746">
              <w:rPr>
                <w:rFonts w:ascii="Times New Roman" w:eastAsia="Times New Roman" w:hAnsi="Times New Roman" w:cs="Times New Roman"/>
                <w:b/>
                <w:bCs/>
                <w:sz w:val="24"/>
                <w:szCs w:val="24"/>
                <w:lang w:val="lt-LT"/>
              </w:rPr>
              <w:t>24 straipsnis. Viešosios geležinkelių infrastruktūros valdytojo funkcijos</w:t>
            </w:r>
            <w:bookmarkStart w:id="1" w:name="part_b0b3e77788144e28bcd4ad24b2939101"/>
            <w:bookmarkEnd w:id="1"/>
          </w:p>
          <w:p w14:paraId="630C8597" w14:textId="498FB250" w:rsidR="008535EA" w:rsidRPr="00D01966" w:rsidRDefault="008535EA" w:rsidP="008535EA">
            <w:pPr>
              <w:pStyle w:val="Sraopastraipa"/>
              <w:numPr>
                <w:ilvl w:val="0"/>
                <w:numId w:val="23"/>
              </w:numPr>
              <w:tabs>
                <w:tab w:val="left" w:pos="317"/>
              </w:tabs>
              <w:ind w:left="0" w:firstLine="34"/>
              <w:rPr>
                <w:rFonts w:ascii="Times New Roman" w:eastAsia="Times New Roman" w:hAnsi="Times New Roman" w:cs="Times New Roman"/>
                <w:sz w:val="24"/>
                <w:szCs w:val="24"/>
                <w:lang w:val="lt-LT"/>
              </w:rPr>
            </w:pPr>
            <w:r w:rsidRPr="00D01966">
              <w:rPr>
                <w:rFonts w:ascii="Times New Roman" w:eastAsia="Times New Roman" w:hAnsi="Times New Roman" w:cs="Times New Roman"/>
                <w:sz w:val="24"/>
                <w:szCs w:val="24"/>
                <w:lang w:val="lt-LT"/>
              </w:rPr>
              <w:t>Viešosios geležinkelių infrastruktūros valdytojo funkcijos yra šios:</w:t>
            </w:r>
          </w:p>
          <w:p w14:paraId="28B890DD" w14:textId="0FEF79CE" w:rsidR="00702ADF" w:rsidRPr="00D01966" w:rsidRDefault="00702ADF" w:rsidP="00702ADF">
            <w:pPr>
              <w:tabs>
                <w:tab w:val="left" w:pos="317"/>
              </w:tabs>
              <w:rPr>
                <w:rFonts w:ascii="Times New Roman" w:eastAsia="Times New Roman" w:hAnsi="Times New Roman" w:cs="Times New Roman"/>
                <w:sz w:val="24"/>
                <w:szCs w:val="24"/>
                <w:lang w:val="lt-LT"/>
              </w:rPr>
            </w:pPr>
            <w:r w:rsidRPr="00D01966">
              <w:rPr>
                <w:rFonts w:ascii="Times New Roman" w:eastAsia="Times New Roman" w:hAnsi="Times New Roman" w:cs="Times New Roman"/>
                <w:sz w:val="24"/>
                <w:szCs w:val="24"/>
                <w:lang w:val="lt-LT"/>
              </w:rPr>
              <w:t>&lt;...&gt;</w:t>
            </w:r>
          </w:p>
          <w:p w14:paraId="6FEA156F" w14:textId="77777777" w:rsidR="00D01966" w:rsidRPr="00D01966" w:rsidRDefault="00D01966" w:rsidP="00702ADF">
            <w:pPr>
              <w:rPr>
                <w:rFonts w:ascii="Times New Roman" w:hAnsi="Times New Roman"/>
                <w:sz w:val="24"/>
                <w:szCs w:val="24"/>
              </w:rPr>
            </w:pPr>
            <w:r w:rsidRPr="00D01966">
              <w:rPr>
                <w:rFonts w:ascii="Times New Roman" w:hAnsi="Times New Roman"/>
                <w:sz w:val="24"/>
                <w:szCs w:val="24"/>
              </w:rPr>
              <w:t xml:space="preserve">7) ne </w:t>
            </w:r>
            <w:proofErr w:type="spellStart"/>
            <w:r w:rsidRPr="00D01966">
              <w:rPr>
                <w:rFonts w:ascii="Times New Roman" w:hAnsi="Times New Roman"/>
                <w:sz w:val="24"/>
                <w:szCs w:val="24"/>
              </w:rPr>
              <w:t>rečiau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kaip</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kartą</w:t>
            </w:r>
            <w:proofErr w:type="spellEnd"/>
            <w:r w:rsidRPr="00D01966">
              <w:rPr>
                <w:rFonts w:ascii="Times New Roman" w:hAnsi="Times New Roman"/>
                <w:sz w:val="24"/>
                <w:szCs w:val="24"/>
              </w:rPr>
              <w:t xml:space="preserve"> per </w:t>
            </w:r>
            <w:proofErr w:type="spellStart"/>
            <w:r w:rsidRPr="00D01966">
              <w:rPr>
                <w:rFonts w:ascii="Times New Roman" w:hAnsi="Times New Roman"/>
                <w:sz w:val="24"/>
                <w:szCs w:val="24"/>
              </w:rPr>
              <w:t>metus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konsultuotis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įmonėmis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vežėjais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ir</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pareiškėjais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toliau</w:t>
            </w:r>
            <w:proofErr w:type="spellEnd"/>
            <w:r w:rsidRPr="00D01966">
              <w:rPr>
                <w:rFonts w:ascii="Times New Roman" w:hAnsi="Times New Roman"/>
                <w:sz w:val="24"/>
                <w:szCs w:val="24"/>
              </w:rPr>
              <w:t xml:space="preserve"> – </w:t>
            </w:r>
            <w:proofErr w:type="spellStart"/>
            <w:r w:rsidRPr="00D01966">
              <w:rPr>
                <w:rFonts w:ascii="Times New Roman" w:hAnsi="Times New Roman"/>
                <w:sz w:val="24"/>
                <w:szCs w:val="24"/>
              </w:rPr>
              <w:t>viešosios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infrastruktūros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naudotojai</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prireikus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krovinių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ir</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keleivių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vežimo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transportu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paslaugų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naudotojais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šio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Kodekso</w:t>
            </w:r>
            <w:proofErr w:type="spellEnd"/>
            <w:r w:rsidRPr="00D01966">
              <w:rPr>
                <w:rFonts w:ascii="Times New Roman" w:hAnsi="Times New Roman"/>
                <w:sz w:val="24"/>
                <w:szCs w:val="24"/>
              </w:rPr>
              <w:t xml:space="preserve"> 7 </w:t>
            </w:r>
            <w:proofErr w:type="spellStart"/>
            <w:r w:rsidRPr="00D01966">
              <w:rPr>
                <w:rFonts w:ascii="Times New Roman" w:hAnsi="Times New Roman"/>
                <w:sz w:val="24"/>
                <w:szCs w:val="24"/>
              </w:rPr>
              <w:t>straipsnio</w:t>
            </w:r>
            <w:proofErr w:type="spellEnd"/>
            <w:r w:rsidRPr="00D01966">
              <w:rPr>
                <w:rFonts w:ascii="Times New Roman" w:hAnsi="Times New Roman"/>
                <w:sz w:val="24"/>
                <w:szCs w:val="24"/>
              </w:rPr>
              <w:t xml:space="preserve"> 2 </w:t>
            </w:r>
            <w:proofErr w:type="spellStart"/>
            <w:r w:rsidRPr="00D01966">
              <w:rPr>
                <w:rFonts w:ascii="Times New Roman" w:hAnsi="Times New Roman"/>
                <w:sz w:val="24"/>
                <w:szCs w:val="24"/>
              </w:rPr>
              <w:t>dalyje</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nurodyta</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institucija</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siekiant</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aptarti</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jų</w:t>
            </w:r>
            <w:proofErr w:type="spellEnd"/>
            <w:r w:rsidRPr="00D01966">
              <w:rPr>
                <w:rFonts w:ascii="Times New Roman" w:hAnsi="Times New Roman"/>
                <w:sz w:val="24"/>
                <w:szCs w:val="24"/>
              </w:rPr>
              <w:t xml:space="preserve"> </w:t>
            </w:r>
            <w:proofErr w:type="spellStart"/>
            <w:r w:rsidRPr="00D01966">
              <w:rPr>
                <w:rFonts w:ascii="Times New Roman" w:hAnsi="Times New Roman"/>
                <w:color w:val="000000"/>
                <w:sz w:val="24"/>
                <w:szCs w:val="24"/>
              </w:rPr>
              <w:t>poreikius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susijusius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su</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viešosios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technine</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priežiūra</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ir</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viešosios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pajėgumų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didinimu</w:t>
            </w:r>
            <w:proofErr w:type="spellEnd"/>
            <w:r w:rsidRPr="00D01966">
              <w:rPr>
                <w:rFonts w:ascii="Times New Roman" w:hAnsi="Times New Roman"/>
                <w:sz w:val="24"/>
                <w:szCs w:val="24"/>
              </w:rPr>
              <w:t xml:space="preserve">, </w:t>
            </w:r>
            <w:proofErr w:type="spellStart"/>
            <w:r w:rsidRPr="00D01966">
              <w:rPr>
                <w:rFonts w:ascii="Times New Roman" w:hAnsi="Times New Roman"/>
                <w:color w:val="000000"/>
                <w:sz w:val="24"/>
                <w:szCs w:val="24"/>
              </w:rPr>
              <w:t>viešosios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kokybės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ir</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finansavimo</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užtikrinimo</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sutartyje</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nustatytus</w:t>
            </w:r>
            <w:proofErr w:type="spellEnd"/>
            <w:r w:rsidRPr="00D01966">
              <w:rPr>
                <w:rFonts w:ascii="Times New Roman" w:hAnsi="Times New Roman"/>
                <w:color w:val="000000"/>
                <w:sz w:val="24"/>
                <w:szCs w:val="24"/>
              </w:rPr>
              <w:t xml:space="preserve"> į </w:t>
            </w:r>
            <w:proofErr w:type="spellStart"/>
            <w:r w:rsidRPr="00D01966">
              <w:rPr>
                <w:rFonts w:ascii="Times New Roman" w:hAnsi="Times New Roman"/>
                <w:color w:val="000000"/>
                <w:sz w:val="24"/>
                <w:szCs w:val="24"/>
              </w:rPr>
              <w:t>viešosios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naudotojus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orientuotus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veiklos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tikslus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priemones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viešosios</w:t>
            </w:r>
            <w:proofErr w:type="spellEnd"/>
            <w:r w:rsidRPr="00D01966">
              <w:rPr>
                <w:rFonts w:ascii="Times New Roman" w:hAnsi="Times New Roman"/>
                <w:bCs/>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valdytojo</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išlaidoms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mažinti</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ir</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jų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įgyvendinimą</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sz w:val="24"/>
                <w:szCs w:val="24"/>
              </w:rPr>
              <w:lastRenderedPageBreak/>
              <w:t>Tinklo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nuostatų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turinį</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ir</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įgyvendinimą</w:t>
            </w:r>
            <w:proofErr w:type="spellEnd"/>
            <w:r w:rsidRPr="00D01966">
              <w:rPr>
                <w:rFonts w:ascii="Times New Roman" w:hAnsi="Times New Roman"/>
                <w:sz w:val="24"/>
                <w:szCs w:val="24"/>
              </w:rPr>
              <w:t xml:space="preserve">, </w:t>
            </w:r>
            <w:proofErr w:type="spellStart"/>
            <w:r w:rsidRPr="00D01966">
              <w:rPr>
                <w:rFonts w:ascii="Times New Roman" w:hAnsi="Times New Roman"/>
                <w:color w:val="000000"/>
                <w:sz w:val="24"/>
                <w:szCs w:val="24"/>
              </w:rPr>
              <w:t>kombinuotųjų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vežimų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ir</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sistemos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sąveikumo</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klausimus</w:t>
            </w:r>
            <w:proofErr w:type="spellEnd"/>
            <w:r w:rsidRPr="00D01966">
              <w:rPr>
                <w:rFonts w:ascii="Times New Roman" w:hAnsi="Times New Roman"/>
                <w:color w:val="000000"/>
                <w:sz w:val="24"/>
                <w:szCs w:val="24"/>
              </w:rPr>
              <w:t>,</w:t>
            </w:r>
            <w:r w:rsidRPr="00D01966">
              <w:rPr>
                <w:rFonts w:ascii="Times New Roman" w:hAnsi="Times New Roman"/>
                <w:sz w:val="24"/>
                <w:szCs w:val="24"/>
              </w:rPr>
              <w:t xml:space="preserve"> </w:t>
            </w:r>
            <w:proofErr w:type="spellStart"/>
            <w:r w:rsidRPr="00D01966">
              <w:rPr>
                <w:rFonts w:ascii="Times New Roman" w:hAnsi="Times New Roman"/>
                <w:sz w:val="24"/>
                <w:szCs w:val="24"/>
              </w:rPr>
              <w:t>taip</w:t>
            </w:r>
            <w:proofErr w:type="spellEnd"/>
            <w:r w:rsidRPr="00D01966">
              <w:rPr>
                <w:rFonts w:ascii="Times New Roman" w:hAnsi="Times New Roman"/>
                <w:sz w:val="24"/>
                <w:szCs w:val="24"/>
              </w:rPr>
              <w:t xml:space="preserve"> pat </w:t>
            </w:r>
            <w:proofErr w:type="spellStart"/>
            <w:r w:rsidRPr="00D01966">
              <w:rPr>
                <w:rFonts w:ascii="Times New Roman" w:hAnsi="Times New Roman"/>
                <w:color w:val="000000"/>
                <w:sz w:val="24"/>
                <w:szCs w:val="24"/>
              </w:rPr>
              <w:t>kitus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klausimus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susijusius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su</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naudojimosi</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viešąja</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infrastruktūra</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sąlygomis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ir</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viešosios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geležinkelių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infrastruktūros</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valdytojo</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teikiamų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paslaugų</w:t>
            </w:r>
            <w:proofErr w:type="spellEnd"/>
            <w:r w:rsidRPr="00D01966">
              <w:rPr>
                <w:rFonts w:ascii="Times New Roman" w:hAnsi="Times New Roman"/>
                <w:color w:val="000000"/>
                <w:sz w:val="24"/>
                <w:szCs w:val="24"/>
              </w:rPr>
              <w:t xml:space="preserve"> </w:t>
            </w:r>
            <w:proofErr w:type="spellStart"/>
            <w:r w:rsidRPr="00D01966">
              <w:rPr>
                <w:rFonts w:ascii="Times New Roman" w:hAnsi="Times New Roman"/>
                <w:color w:val="000000"/>
                <w:sz w:val="24"/>
                <w:szCs w:val="24"/>
              </w:rPr>
              <w:t>kokybe</w:t>
            </w:r>
            <w:proofErr w:type="spellEnd"/>
            <w:r w:rsidRPr="00D01966">
              <w:rPr>
                <w:rFonts w:ascii="Times New Roman" w:hAnsi="Times New Roman"/>
                <w:color w:val="000000"/>
                <w:sz w:val="24"/>
                <w:szCs w:val="24"/>
              </w:rPr>
              <w:t>;</w:t>
            </w:r>
            <w:r w:rsidRPr="00D01966">
              <w:rPr>
                <w:rFonts w:ascii="Times New Roman" w:hAnsi="Times New Roman"/>
                <w:sz w:val="24"/>
                <w:szCs w:val="24"/>
              </w:rPr>
              <w:t xml:space="preserve"> </w:t>
            </w:r>
          </w:p>
          <w:p w14:paraId="4E2BFE70" w14:textId="02453299" w:rsidR="00702ADF" w:rsidRPr="00D01966" w:rsidRDefault="004F6818" w:rsidP="00702ADF">
            <w:pPr>
              <w:rPr>
                <w:rFonts w:ascii="Times New Roman" w:hAnsi="Times New Roman" w:cs="Times New Roman"/>
                <w:b/>
                <w:sz w:val="24"/>
                <w:szCs w:val="24"/>
                <w:lang w:val="lt-LT"/>
              </w:rPr>
            </w:pPr>
            <w:r w:rsidRPr="00D01966">
              <w:rPr>
                <w:rFonts w:ascii="Times New Roman" w:hAnsi="Times New Roman" w:cs="Times New Roman"/>
                <w:b/>
                <w:sz w:val="24"/>
                <w:szCs w:val="24"/>
                <w:lang w:val="lt-LT"/>
              </w:rPr>
              <w:t>&lt;...&gt;</w:t>
            </w:r>
          </w:p>
          <w:p w14:paraId="23306C57" w14:textId="16129D73" w:rsidR="004F6818" w:rsidRPr="00D01966" w:rsidRDefault="00D01966" w:rsidP="00B8071A">
            <w:pPr>
              <w:rPr>
                <w:rFonts w:ascii="Times New Roman" w:hAnsi="Times New Roman"/>
                <w:color w:val="000000"/>
                <w:sz w:val="24"/>
                <w:szCs w:val="24"/>
              </w:rPr>
            </w:pPr>
            <w:r w:rsidRPr="00D01966">
              <w:rPr>
                <w:rFonts w:ascii="Times New Roman" w:hAnsi="Times New Roman"/>
                <w:sz w:val="24"/>
                <w:szCs w:val="24"/>
              </w:rPr>
              <w:t xml:space="preserve">2. </w:t>
            </w:r>
            <w:proofErr w:type="spellStart"/>
            <w:r w:rsidRPr="00D01966">
              <w:rPr>
                <w:rFonts w:ascii="Times New Roman" w:hAnsi="Times New Roman"/>
                <w:sz w:val="24"/>
                <w:szCs w:val="24"/>
              </w:rPr>
              <w:t>Šio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straipsnio</w:t>
            </w:r>
            <w:proofErr w:type="spellEnd"/>
            <w:r w:rsidRPr="00D01966">
              <w:rPr>
                <w:rFonts w:ascii="Times New Roman" w:hAnsi="Times New Roman"/>
                <w:sz w:val="24"/>
                <w:szCs w:val="24"/>
              </w:rPr>
              <w:t xml:space="preserve"> 1 </w:t>
            </w:r>
            <w:proofErr w:type="spellStart"/>
            <w:r w:rsidRPr="00D01966">
              <w:rPr>
                <w:rFonts w:ascii="Times New Roman" w:hAnsi="Times New Roman"/>
                <w:sz w:val="24"/>
                <w:szCs w:val="24"/>
              </w:rPr>
              <w:t>dalies</w:t>
            </w:r>
            <w:proofErr w:type="spellEnd"/>
            <w:r w:rsidRPr="00D01966">
              <w:rPr>
                <w:rFonts w:ascii="Times New Roman" w:hAnsi="Times New Roman"/>
                <w:sz w:val="24"/>
                <w:szCs w:val="24"/>
              </w:rPr>
              <w:t xml:space="preserve"> 7 </w:t>
            </w:r>
            <w:proofErr w:type="spellStart"/>
            <w:r w:rsidRPr="00D01966">
              <w:rPr>
                <w:rFonts w:ascii="Times New Roman" w:hAnsi="Times New Roman"/>
                <w:sz w:val="24"/>
                <w:szCs w:val="24"/>
              </w:rPr>
              <w:t>punkte</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nurodytos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konsultacijos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organizuojamos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ir</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vykdomos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viešosios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infrastruktūros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valdytojo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patvirtintose</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konsultacijų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taisyklėse</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nustatyta</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tvarka</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Viešosios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infrastruktūros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valdytojas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rengdamas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konsultacijų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taisykles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turi</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konsultuotis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viešosios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infrastruktūros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naudotojais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ir</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rinkos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reguliuotoju</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Viešosios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geležinkelių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infrastruktūros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valdytojas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savo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interneto</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svetainėje</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skelbia</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tais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metais</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vykdytų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konsultacijų</w:t>
            </w:r>
            <w:proofErr w:type="spellEnd"/>
            <w:r w:rsidRPr="00D01966">
              <w:rPr>
                <w:rFonts w:ascii="Times New Roman" w:hAnsi="Times New Roman"/>
                <w:sz w:val="24"/>
                <w:szCs w:val="24"/>
              </w:rPr>
              <w:t xml:space="preserve"> </w:t>
            </w:r>
            <w:proofErr w:type="spellStart"/>
            <w:r w:rsidRPr="00D01966">
              <w:rPr>
                <w:rFonts w:ascii="Times New Roman" w:hAnsi="Times New Roman"/>
                <w:sz w:val="24"/>
                <w:szCs w:val="24"/>
              </w:rPr>
              <w:t>apžvalgą</w:t>
            </w:r>
            <w:proofErr w:type="spellEnd"/>
            <w:r w:rsidRPr="00D01966">
              <w:rPr>
                <w:rFonts w:ascii="Times New Roman" w:hAnsi="Times New Roman"/>
                <w:color w:val="000000"/>
                <w:sz w:val="24"/>
                <w:szCs w:val="24"/>
              </w:rPr>
              <w:t>.</w:t>
            </w:r>
          </w:p>
          <w:p w14:paraId="632EF4CE" w14:textId="77777777" w:rsidR="00D01966" w:rsidRPr="00285746" w:rsidRDefault="00D01966" w:rsidP="00B8071A">
            <w:pPr>
              <w:rPr>
                <w:rFonts w:ascii="Times New Roman" w:hAnsi="Times New Roman" w:cs="Times New Roman"/>
                <w:b/>
                <w:sz w:val="24"/>
                <w:szCs w:val="24"/>
                <w:lang w:val="lt-LT"/>
              </w:rPr>
            </w:pPr>
          </w:p>
          <w:p w14:paraId="13B911BC" w14:textId="3AB82A4C" w:rsidR="004F6818" w:rsidRPr="00285746" w:rsidRDefault="00D01966" w:rsidP="004F6818">
            <w:pP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Įstatymas</w:t>
            </w:r>
          </w:p>
          <w:p w14:paraId="2E880D75" w14:textId="477DDB7D" w:rsidR="006450DC" w:rsidRPr="00702ADF" w:rsidRDefault="008535EA" w:rsidP="00652A70">
            <w:pPr>
              <w:rPr>
                <w:rFonts w:ascii="Times New Roman" w:hAnsi="Times New Roman" w:cs="Times New Roman"/>
                <w:b/>
                <w:sz w:val="24"/>
                <w:szCs w:val="24"/>
                <w:lang w:val="lt-LT" w:eastAsia="lt-LT"/>
              </w:rPr>
            </w:pPr>
            <w:r w:rsidRPr="00285746">
              <w:rPr>
                <w:rFonts w:ascii="Times New Roman" w:hAnsi="Times New Roman" w:cs="Times New Roman"/>
                <w:b/>
                <w:sz w:val="24"/>
                <w:szCs w:val="24"/>
                <w:lang w:val="lt-LT" w:eastAsia="lt-LT"/>
              </w:rPr>
              <w:t>6 straipsnis. 7</w:t>
            </w:r>
            <w:r w:rsidRPr="00285746">
              <w:rPr>
                <w:rFonts w:ascii="Times New Roman" w:hAnsi="Times New Roman" w:cs="Times New Roman"/>
                <w:b/>
                <w:sz w:val="24"/>
                <w:szCs w:val="24"/>
                <w:vertAlign w:val="superscript"/>
                <w:lang w:val="lt-LT" w:eastAsia="lt-LT"/>
              </w:rPr>
              <w:t>1</w:t>
            </w:r>
            <w:r w:rsidRPr="00285746">
              <w:rPr>
                <w:rFonts w:ascii="Times New Roman" w:hAnsi="Times New Roman" w:cs="Times New Roman"/>
                <w:b/>
                <w:sz w:val="24"/>
                <w:szCs w:val="24"/>
                <w:lang w:val="lt-LT" w:eastAsia="lt-LT"/>
              </w:rPr>
              <w:t xml:space="preserve"> straipsnio pakeitimas</w:t>
            </w:r>
          </w:p>
          <w:p w14:paraId="463B77BB" w14:textId="77777777" w:rsidR="00D01966" w:rsidRDefault="00D01966" w:rsidP="00652A70">
            <w:pPr>
              <w:contextualSpacing/>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&lt;...&gt;</w:t>
            </w:r>
          </w:p>
          <w:p w14:paraId="78A9BFAB" w14:textId="77777777" w:rsidR="00D01966" w:rsidRPr="00D01966" w:rsidRDefault="00D01966" w:rsidP="00652A70">
            <w:pPr>
              <w:jc w:val="left"/>
              <w:rPr>
                <w:rFonts w:ascii="TimesLT" w:eastAsia="Times New Roman" w:hAnsi="TimesLT" w:cs="Times New Roman"/>
                <w:sz w:val="24"/>
                <w:szCs w:val="24"/>
                <w:lang w:eastAsia="lt-LT"/>
              </w:rPr>
            </w:pPr>
            <w:r w:rsidRPr="00D01966">
              <w:rPr>
                <w:rFonts w:ascii="Times New Roman" w:eastAsia="Times New Roman" w:hAnsi="Times New Roman" w:cs="Times New Roman"/>
                <w:sz w:val="24"/>
                <w:szCs w:val="24"/>
                <w:lang w:val="lt-LT" w:eastAsia="lt-LT"/>
              </w:rPr>
              <w:t xml:space="preserve">10. </w:t>
            </w:r>
            <w:r w:rsidRPr="00D01966">
              <w:rPr>
                <w:rFonts w:ascii="Times New Roman" w:eastAsia="Times New Roman" w:hAnsi="Times New Roman" w:cs="Times New Roman"/>
                <w:color w:val="000000"/>
                <w:sz w:val="24"/>
                <w:szCs w:val="24"/>
                <w:lang w:val="lt-LT" w:eastAsia="lt-LT"/>
              </w:rPr>
              <w:t>Papildyti 7 straipsnio 6 dalį 3 punktu:</w:t>
            </w:r>
          </w:p>
          <w:p w14:paraId="40C493B9" w14:textId="6E81B816" w:rsidR="006450DC" w:rsidRPr="00652A70" w:rsidRDefault="00D01966" w:rsidP="004E3393">
            <w:pPr>
              <w:rPr>
                <w:rFonts w:ascii="TimesLT" w:eastAsia="Times New Roman" w:hAnsi="TimesLT" w:cs="Times New Roman"/>
                <w:sz w:val="24"/>
                <w:szCs w:val="24"/>
                <w:lang w:eastAsia="lt-LT"/>
              </w:rPr>
            </w:pPr>
            <w:r w:rsidRPr="00D01966">
              <w:rPr>
                <w:rFonts w:ascii="Times New Roman" w:eastAsia="Times New Roman" w:hAnsi="Times New Roman" w:cs="Times New Roman"/>
                <w:color w:val="000000"/>
                <w:sz w:val="24"/>
                <w:szCs w:val="24"/>
                <w:lang w:val="lt-LT" w:eastAsia="lt-LT"/>
              </w:rPr>
              <w:t xml:space="preserve">„3) stebėtojo teisėmis dalyvauti viešosios geležinkelių infrastruktūros valdytojo ir pareiškėjų konsultacijose ir Europos Sąjungos valstybių narių geležinkelių infrastruktūros valdytojų bendradarbiavimo, </w:t>
            </w:r>
            <w:r w:rsidRPr="00D01966">
              <w:rPr>
                <w:rFonts w:ascii="Times New Roman" w:eastAsia="Times New Roman" w:hAnsi="Times New Roman" w:cs="Times New Roman"/>
                <w:sz w:val="24"/>
                <w:szCs w:val="24"/>
                <w:lang w:val="lt-LT" w:eastAsia="lt-LT"/>
              </w:rPr>
              <w:t xml:space="preserve">kai reikia skirti viešosios geležinkelių infrastruktūros </w:t>
            </w:r>
            <w:proofErr w:type="spellStart"/>
            <w:r w:rsidRPr="00D01966">
              <w:rPr>
                <w:rFonts w:ascii="Times New Roman" w:eastAsia="Times New Roman" w:hAnsi="Times New Roman" w:cs="Times New Roman"/>
                <w:sz w:val="24"/>
                <w:szCs w:val="24"/>
                <w:lang w:val="lt-LT" w:eastAsia="lt-LT"/>
              </w:rPr>
              <w:t>pajėgumus</w:t>
            </w:r>
            <w:proofErr w:type="spellEnd"/>
            <w:r w:rsidRPr="00D01966">
              <w:rPr>
                <w:rFonts w:ascii="Times New Roman" w:eastAsia="Times New Roman" w:hAnsi="Times New Roman" w:cs="Times New Roman"/>
                <w:sz w:val="24"/>
                <w:szCs w:val="24"/>
                <w:lang w:val="lt-LT" w:eastAsia="lt-LT"/>
              </w:rPr>
              <w:t xml:space="preserve"> daugiau kaip viename geležinkelių tinkle,</w:t>
            </w:r>
            <w:r w:rsidRPr="00D01966">
              <w:rPr>
                <w:rFonts w:ascii="Times New Roman" w:eastAsia="Times New Roman" w:hAnsi="Times New Roman" w:cs="Times New Roman"/>
                <w:color w:val="000000"/>
                <w:sz w:val="24"/>
                <w:szCs w:val="24"/>
                <w:lang w:val="lt-LT" w:eastAsia="lt-LT"/>
              </w:rPr>
              <w:t xml:space="preserve"> procedūrose</w:t>
            </w:r>
            <w:r w:rsidRPr="00D01966">
              <w:rPr>
                <w:rFonts w:ascii="Times New Roman" w:eastAsia="Times New Roman" w:hAnsi="Times New Roman" w:cs="Times New Roman"/>
                <w:sz w:val="24"/>
                <w:szCs w:val="24"/>
                <w:lang w:val="lt-LT" w:eastAsia="lt-LT"/>
              </w:rPr>
              <w:t>.“</w:t>
            </w:r>
          </w:p>
        </w:tc>
        <w:tc>
          <w:tcPr>
            <w:tcW w:w="1558" w:type="dxa"/>
          </w:tcPr>
          <w:p w14:paraId="5063E43E" w14:textId="77777777" w:rsidR="00B8071A" w:rsidRPr="00285746" w:rsidRDefault="00B8071A" w:rsidP="003C63AB">
            <w:pPr>
              <w:jc w:val="center"/>
              <w:rPr>
                <w:rFonts w:ascii="Times New Roman" w:hAnsi="Times New Roman" w:cs="Times New Roman"/>
                <w:sz w:val="24"/>
                <w:szCs w:val="24"/>
                <w:lang w:val="lt-LT"/>
              </w:rPr>
            </w:pPr>
            <w:r w:rsidRPr="00285746">
              <w:rPr>
                <w:rFonts w:ascii="Times New Roman" w:hAnsi="Times New Roman" w:cs="Times New Roman"/>
                <w:sz w:val="24"/>
                <w:szCs w:val="24"/>
                <w:lang w:val="lt-LT"/>
              </w:rPr>
              <w:lastRenderedPageBreak/>
              <w:t>Visiškas</w:t>
            </w:r>
          </w:p>
        </w:tc>
      </w:tr>
      <w:tr w:rsidR="002365F7" w:rsidRPr="00B43210" w14:paraId="5065C678" w14:textId="77777777" w:rsidTr="00702ADF">
        <w:tc>
          <w:tcPr>
            <w:tcW w:w="6374" w:type="dxa"/>
          </w:tcPr>
          <w:p w14:paraId="34D85E1D" w14:textId="726D1DC4" w:rsidR="002365F7" w:rsidRPr="00285746" w:rsidRDefault="002365F7" w:rsidP="002365F7">
            <w:pPr>
              <w:rPr>
                <w:rFonts w:ascii="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Vykdant koordinavimo veiklą pagal šį straipsnį nedaromas poveikis pareiškėjų teisei pateikti skundą reguliavimo institucijai ir nedaromas poveikis reguliavimo institucijos įgaliojimams, kaip išdėstyta 56 straipsnyje.</w:t>
            </w:r>
          </w:p>
        </w:tc>
        <w:tc>
          <w:tcPr>
            <w:tcW w:w="6379" w:type="dxa"/>
          </w:tcPr>
          <w:p w14:paraId="39A11DA8" w14:textId="77777777" w:rsidR="005651BF" w:rsidRDefault="005651BF" w:rsidP="005651BF">
            <w:pPr>
              <w:rPr>
                <w:rFonts w:ascii="Times New Roman" w:hAnsi="Times New Roman" w:cs="Times New Roman"/>
                <w:b/>
                <w:color w:val="000000"/>
                <w:sz w:val="24"/>
                <w:szCs w:val="24"/>
                <w:lang w:val="lt-LT"/>
              </w:rPr>
            </w:pPr>
            <w:r w:rsidRPr="005651BF">
              <w:rPr>
                <w:rFonts w:ascii="Times New Roman" w:hAnsi="Times New Roman" w:cs="Times New Roman"/>
                <w:b/>
                <w:color w:val="000000"/>
                <w:sz w:val="24"/>
                <w:szCs w:val="24"/>
                <w:lang w:val="lt-LT"/>
              </w:rPr>
              <w:t>Projektas</w:t>
            </w:r>
          </w:p>
          <w:p w14:paraId="0968C737" w14:textId="13AF45E6" w:rsidR="005651BF" w:rsidRPr="005651BF" w:rsidRDefault="005651BF" w:rsidP="005651BF">
            <w:pPr>
              <w:rPr>
                <w:rFonts w:ascii="Times New Roman" w:hAnsi="Times New Roman" w:cs="Times New Roman"/>
                <w:b/>
                <w:color w:val="000000"/>
                <w:sz w:val="24"/>
                <w:szCs w:val="24"/>
                <w:lang w:val="lt-LT"/>
              </w:rPr>
            </w:pPr>
            <w:r>
              <w:rPr>
                <w:rFonts w:ascii="Times New Roman" w:hAnsi="Times New Roman" w:cs="Times New Roman"/>
                <w:b/>
                <w:color w:val="000000"/>
                <w:sz w:val="24"/>
                <w:szCs w:val="24"/>
                <w:lang w:val="lt-LT"/>
              </w:rPr>
              <w:t>&lt;...&gt;</w:t>
            </w:r>
          </w:p>
          <w:p w14:paraId="175DB490" w14:textId="77777777" w:rsidR="008557B0" w:rsidRPr="008557B0" w:rsidRDefault="008557B0" w:rsidP="008557B0">
            <w:pPr>
              <w:rPr>
                <w:rFonts w:ascii="Times New Roman" w:hAnsi="Times New Roman" w:cs="Times New Roman"/>
                <w:color w:val="000000"/>
                <w:sz w:val="24"/>
                <w:szCs w:val="24"/>
                <w:lang w:val="lt-LT"/>
              </w:rPr>
            </w:pPr>
            <w:r w:rsidRPr="008557B0">
              <w:rPr>
                <w:rFonts w:ascii="Times New Roman" w:hAnsi="Times New Roman" w:cs="Times New Roman"/>
                <w:color w:val="000000"/>
                <w:sz w:val="24"/>
                <w:szCs w:val="24"/>
                <w:lang w:val="lt-LT"/>
              </w:rPr>
              <w:t>2.3. Papildyti 4</w:t>
            </w:r>
            <w:r w:rsidRPr="008557B0">
              <w:rPr>
                <w:rFonts w:ascii="Times New Roman" w:hAnsi="Times New Roman" w:cs="Times New Roman"/>
                <w:color w:val="000000"/>
                <w:sz w:val="24"/>
                <w:szCs w:val="24"/>
                <w:vertAlign w:val="superscript"/>
                <w:lang w:val="lt-LT"/>
              </w:rPr>
              <w:t>1</w:t>
            </w:r>
            <w:r w:rsidRPr="008557B0">
              <w:rPr>
                <w:rFonts w:ascii="Times New Roman" w:hAnsi="Times New Roman" w:cs="Times New Roman"/>
                <w:color w:val="000000"/>
                <w:sz w:val="24"/>
                <w:szCs w:val="24"/>
                <w:lang w:val="lt-LT"/>
              </w:rPr>
              <w:t xml:space="preserve"> punktu:</w:t>
            </w:r>
          </w:p>
          <w:p w14:paraId="6CBBDE99" w14:textId="7E0A3794" w:rsidR="002A080D" w:rsidRPr="002A080D" w:rsidRDefault="008557B0" w:rsidP="002A080D">
            <w:pPr>
              <w:rPr>
                <w:rFonts w:ascii="Times New Roman" w:hAnsi="Times New Roman" w:cs="Times New Roman"/>
                <w:color w:val="000000"/>
                <w:sz w:val="24"/>
                <w:szCs w:val="24"/>
                <w:lang w:val="lt-LT"/>
              </w:rPr>
            </w:pPr>
            <w:r w:rsidRPr="008557B0">
              <w:rPr>
                <w:rFonts w:ascii="Times New Roman" w:hAnsi="Times New Roman" w:cs="Times New Roman"/>
                <w:color w:val="000000"/>
                <w:sz w:val="24"/>
                <w:szCs w:val="24"/>
                <w:lang w:val="lt-LT"/>
              </w:rPr>
              <w:t>,,</w:t>
            </w:r>
            <w:r w:rsidRPr="008557B0">
              <w:rPr>
                <w:rFonts w:ascii="Times New Roman" w:hAnsi="Times New Roman" w:cs="Times New Roman"/>
                <w:b/>
                <w:sz w:val="24"/>
                <w:szCs w:val="24"/>
                <w:lang w:val="lt-LT"/>
              </w:rPr>
              <w:t>4</w:t>
            </w:r>
            <w:r w:rsidRPr="008557B0">
              <w:rPr>
                <w:rFonts w:ascii="Times New Roman" w:hAnsi="Times New Roman" w:cs="Times New Roman"/>
                <w:b/>
                <w:sz w:val="24"/>
                <w:szCs w:val="24"/>
                <w:vertAlign w:val="superscript"/>
                <w:lang w:val="lt-LT"/>
              </w:rPr>
              <w:t>1</w:t>
            </w:r>
            <w:r w:rsidRPr="008557B0">
              <w:rPr>
                <w:rFonts w:ascii="Times New Roman" w:hAnsi="Times New Roman" w:cs="Times New Roman"/>
                <w:b/>
                <w:sz w:val="24"/>
                <w:szCs w:val="24"/>
                <w:lang w:val="lt-LT"/>
              </w:rPr>
              <w:t xml:space="preserve">. </w:t>
            </w:r>
            <w:r w:rsidR="002A080D" w:rsidRPr="002A080D">
              <w:rPr>
                <w:rFonts w:ascii="Times New Roman" w:eastAsia="Times New Roman" w:hAnsi="Times New Roman" w:cs="Times New Roman"/>
                <w:b/>
                <w:sz w:val="24"/>
                <w:szCs w:val="24"/>
                <w:lang w:val="lt-LT" w:eastAsia="lt-LT"/>
              </w:rPr>
              <w:t xml:space="preserve">Pareiškėjo teisei pateikti skundą rinkos reguliuotojui ir rinkos reguliuotojo įgaliojimams nagrinėti skundą nedaro įtakos aplinkybė, kad viešosios geležinkelių infrastruktūros valdytojas atlieka </w:t>
            </w:r>
            <w:r w:rsidR="002A080D" w:rsidRPr="002A080D">
              <w:rPr>
                <w:rFonts w:ascii="Times New Roman" w:hAnsi="Times New Roman" w:cs="Times New Roman"/>
                <w:b/>
                <w:sz w:val="24"/>
                <w:szCs w:val="24"/>
                <w:lang w:val="lt-LT"/>
              </w:rPr>
              <w:t>Kodekso 24 straipsnio 1 dalies 7 ir 8 punktuose nurodytas funkcijas</w:t>
            </w:r>
            <w:r w:rsidR="002A080D" w:rsidRPr="002A080D">
              <w:rPr>
                <w:rFonts w:ascii="Times New Roman" w:eastAsia="Times New Roman" w:hAnsi="Times New Roman" w:cs="Times New Roman"/>
                <w:b/>
                <w:sz w:val="24"/>
                <w:szCs w:val="24"/>
                <w:lang w:val="lt-LT" w:eastAsia="lt-LT"/>
              </w:rPr>
              <w:t>.</w:t>
            </w:r>
            <w:r w:rsidR="002A080D" w:rsidRPr="002A080D">
              <w:rPr>
                <w:rFonts w:ascii="Times New Roman" w:eastAsia="Times New Roman" w:hAnsi="Times New Roman" w:cs="Times New Roman"/>
                <w:sz w:val="24"/>
                <w:szCs w:val="24"/>
                <w:lang w:val="lt-LT" w:eastAsia="lt-LT"/>
              </w:rPr>
              <w:t>“</w:t>
            </w:r>
          </w:p>
          <w:p w14:paraId="00E4ADBE" w14:textId="5A8CF5BB" w:rsidR="008557B0" w:rsidRPr="008557B0" w:rsidRDefault="008557B0" w:rsidP="008557B0">
            <w:pPr>
              <w:rPr>
                <w:rFonts w:ascii="Times New Roman" w:hAnsi="Times New Roman" w:cs="Times New Roman"/>
                <w:color w:val="000000"/>
                <w:sz w:val="24"/>
                <w:szCs w:val="24"/>
                <w:lang w:val="lt-LT"/>
              </w:rPr>
            </w:pPr>
          </w:p>
          <w:p w14:paraId="6B9F52D4" w14:textId="2EE45A4B" w:rsidR="005651BF" w:rsidRPr="005651BF" w:rsidRDefault="005651BF" w:rsidP="005651BF">
            <w:pP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&lt;...&gt;</w:t>
            </w:r>
          </w:p>
        </w:tc>
        <w:tc>
          <w:tcPr>
            <w:tcW w:w="1558" w:type="dxa"/>
          </w:tcPr>
          <w:p w14:paraId="69753456" w14:textId="28225024" w:rsidR="002365F7" w:rsidRPr="00285746" w:rsidRDefault="00652A70" w:rsidP="002365F7">
            <w:pPr>
              <w:jc w:val="center"/>
              <w:rPr>
                <w:rFonts w:ascii="Times New Roman" w:hAnsi="Times New Roman" w:cs="Times New Roman"/>
                <w:b/>
                <w:sz w:val="20"/>
                <w:szCs w:val="20"/>
                <w:lang w:val="lt-LT"/>
              </w:rPr>
            </w:pPr>
            <w:r>
              <w:rPr>
                <w:rFonts w:ascii="Times New Roman" w:hAnsi="Times New Roman" w:cs="Times New Roman"/>
                <w:color w:val="000000"/>
                <w:sz w:val="24"/>
                <w:szCs w:val="24"/>
                <w:lang w:val="lt-LT"/>
              </w:rPr>
              <w:t>Visiškas</w:t>
            </w:r>
          </w:p>
        </w:tc>
      </w:tr>
      <w:tr w:rsidR="002365F7" w:rsidRPr="00285746" w14:paraId="1C1FF358" w14:textId="77777777" w:rsidTr="00702ADF">
        <w:tc>
          <w:tcPr>
            <w:tcW w:w="6374" w:type="dxa"/>
          </w:tcPr>
          <w:p w14:paraId="6B7BD3C4" w14:textId="74FB988F" w:rsidR="002365F7" w:rsidRPr="00285746" w:rsidRDefault="002365F7" w:rsidP="002365F7">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lastRenderedPageBreak/>
              <w:t>7f straipsnis</w:t>
            </w:r>
          </w:p>
          <w:p w14:paraId="0877EECF" w14:textId="77777777" w:rsidR="002365F7" w:rsidRPr="00285746" w:rsidRDefault="002365F7" w:rsidP="002365F7">
            <w:pPr>
              <w:jc w:val="center"/>
              <w:rPr>
                <w:rFonts w:ascii="Times New Roman" w:eastAsia="Times New Roman" w:hAnsi="Times New Roman" w:cs="Times New Roman"/>
                <w:b/>
                <w:bCs/>
                <w:color w:val="000000"/>
                <w:sz w:val="24"/>
                <w:szCs w:val="24"/>
                <w:lang w:val="lt-LT"/>
              </w:rPr>
            </w:pPr>
            <w:r w:rsidRPr="00285746">
              <w:rPr>
                <w:rFonts w:ascii="Times New Roman" w:eastAsia="Times New Roman" w:hAnsi="Times New Roman" w:cs="Times New Roman"/>
                <w:b/>
                <w:bCs/>
                <w:color w:val="000000"/>
                <w:sz w:val="24"/>
                <w:szCs w:val="24"/>
                <w:lang w:val="lt-LT"/>
              </w:rPr>
              <w:t>Europos infrastruktūros valdytojų tinklas</w:t>
            </w:r>
          </w:p>
          <w:p w14:paraId="7C111E30" w14:textId="77777777" w:rsidR="002365F7" w:rsidRPr="00285746" w:rsidRDefault="002365F7" w:rsidP="002365F7">
            <w:pPr>
              <w:rPr>
                <w:rFonts w:ascii="Times New Roman" w:eastAsia="Times New Roman" w:hAnsi="Times New Roman" w:cs="Times New Roman"/>
                <w:color w:val="000000"/>
                <w:sz w:val="24"/>
                <w:szCs w:val="24"/>
                <w:lang w:val="lt-LT"/>
              </w:rPr>
            </w:pPr>
            <w:r w:rsidRPr="00285746">
              <w:rPr>
                <w:rFonts w:ascii="Times New Roman" w:eastAsia="Times New Roman" w:hAnsi="Times New Roman" w:cs="Times New Roman"/>
                <w:color w:val="000000"/>
                <w:sz w:val="24"/>
                <w:szCs w:val="24"/>
                <w:lang w:val="lt-LT"/>
              </w:rPr>
              <w:t>1.   Siekdamos sudaryti palankesnes sąlygas veiksmingai ir efektyviai teikti geležinkelių paslaugas Sąjungoje, valstybės narės užtikrina, kad jų pagrindiniai infrastruktūros valdytojai dalyvautų ir bendradarbiautų tinklo, kuris rengia reguliarius susirinkimus, veikloje siekiant:</w:t>
            </w:r>
          </w:p>
          <w:tbl>
            <w:tblPr>
              <w:tblW w:w="5000" w:type="pct"/>
              <w:tblCellSpacing w:w="0" w:type="dxa"/>
              <w:tblLayout w:type="fixed"/>
              <w:tblCellMar>
                <w:left w:w="0" w:type="dxa"/>
                <w:right w:w="0" w:type="dxa"/>
              </w:tblCellMar>
              <w:tblLook w:val="04A0" w:firstRow="1" w:lastRow="0" w:firstColumn="1" w:lastColumn="0" w:noHBand="0" w:noVBand="1"/>
            </w:tblPr>
            <w:tblGrid>
              <w:gridCol w:w="268"/>
              <w:gridCol w:w="5890"/>
            </w:tblGrid>
            <w:tr w:rsidR="002365F7" w:rsidRPr="00285746" w14:paraId="6E02201C" w14:textId="77777777" w:rsidTr="00775939">
              <w:trPr>
                <w:tblCellSpacing w:w="0" w:type="dxa"/>
              </w:trPr>
              <w:tc>
                <w:tcPr>
                  <w:tcW w:w="423" w:type="dxa"/>
                  <w:hideMark/>
                </w:tcPr>
                <w:p w14:paraId="37C010F9"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a)</w:t>
                  </w:r>
                </w:p>
              </w:tc>
              <w:tc>
                <w:tcPr>
                  <w:tcW w:w="9549" w:type="dxa"/>
                  <w:hideMark/>
                </w:tcPr>
                <w:p w14:paraId="5E57EBE9" w14:textId="77777777" w:rsidR="002365F7" w:rsidRPr="00285746" w:rsidRDefault="002365F7" w:rsidP="002365F7">
                  <w:pPr>
                    <w:rPr>
                      <w:rFonts w:ascii="Times New Roman" w:eastAsia="Times New Roman" w:hAnsi="Times New Roman" w:cs="Times New Roman"/>
                      <w:color w:val="000000"/>
                      <w:sz w:val="24"/>
                      <w:szCs w:val="24"/>
                    </w:rPr>
                  </w:pPr>
                  <w:proofErr w:type="spellStart"/>
                  <w:r w:rsidRPr="00285746">
                    <w:rPr>
                      <w:rFonts w:ascii="Times New Roman" w:eastAsia="Times New Roman" w:hAnsi="Times New Roman" w:cs="Times New Roman"/>
                      <w:color w:val="000000"/>
                      <w:sz w:val="24"/>
                      <w:szCs w:val="24"/>
                    </w:rPr>
                    <w:t>plėtoti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Sąjungos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geležinkelių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infrastruktūrą</w:t>
                  </w:r>
                  <w:proofErr w:type="spellEnd"/>
                  <w:r w:rsidRPr="00285746">
                    <w:rPr>
                      <w:rFonts w:ascii="Times New Roman" w:eastAsia="Times New Roman" w:hAnsi="Times New Roman" w:cs="Times New Roman"/>
                      <w:color w:val="000000"/>
                      <w:sz w:val="24"/>
                      <w:szCs w:val="24"/>
                    </w:rPr>
                    <w:t>;</w:t>
                  </w:r>
                </w:p>
              </w:tc>
            </w:tr>
          </w:tbl>
          <w:p w14:paraId="6296C389"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50"/>
              <w:gridCol w:w="6008"/>
            </w:tblGrid>
            <w:tr w:rsidR="002365F7" w:rsidRPr="00285746" w14:paraId="5DDAB937" w14:textId="77777777" w:rsidTr="00775939">
              <w:trPr>
                <w:tblCellSpacing w:w="0" w:type="dxa"/>
              </w:trPr>
              <w:tc>
                <w:tcPr>
                  <w:tcW w:w="231" w:type="dxa"/>
                  <w:hideMark/>
                </w:tcPr>
                <w:p w14:paraId="4CD8583A" w14:textId="77777777" w:rsidR="002365F7" w:rsidRPr="00285746" w:rsidRDefault="00F55670"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b</w:t>
                  </w:r>
                </w:p>
              </w:tc>
              <w:tc>
                <w:tcPr>
                  <w:tcW w:w="9741" w:type="dxa"/>
                  <w:hideMark/>
                </w:tcPr>
                <w:p w14:paraId="22BD93C5"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remti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laiku</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vykdomą</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veiksmingą</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bendros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Europos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geležinkelių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erdvės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įgyvendinimą</w:t>
                  </w:r>
                  <w:proofErr w:type="spellEnd"/>
                  <w:r w:rsidRPr="00285746">
                    <w:rPr>
                      <w:rFonts w:ascii="Times New Roman" w:eastAsia="Times New Roman" w:hAnsi="Times New Roman" w:cs="Times New Roman"/>
                      <w:color w:val="000000"/>
                      <w:sz w:val="24"/>
                      <w:szCs w:val="24"/>
                    </w:rPr>
                    <w:t>;</w:t>
                  </w:r>
                </w:p>
              </w:tc>
            </w:tr>
          </w:tbl>
          <w:p w14:paraId="2B006C37"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443"/>
              <w:gridCol w:w="5715"/>
            </w:tblGrid>
            <w:tr w:rsidR="002365F7" w:rsidRPr="00285746" w14:paraId="783010A8" w14:textId="77777777" w:rsidTr="00775939">
              <w:trPr>
                <w:tblCellSpacing w:w="0" w:type="dxa"/>
              </w:trPr>
              <w:tc>
                <w:tcPr>
                  <w:tcW w:w="706" w:type="dxa"/>
                  <w:hideMark/>
                </w:tcPr>
                <w:p w14:paraId="4A444FC6"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c)</w:t>
                  </w:r>
                </w:p>
              </w:tc>
              <w:tc>
                <w:tcPr>
                  <w:tcW w:w="9266" w:type="dxa"/>
                  <w:hideMark/>
                </w:tcPr>
                <w:p w14:paraId="39B537F2" w14:textId="77777777" w:rsidR="002365F7" w:rsidRPr="00285746" w:rsidRDefault="002365F7" w:rsidP="002365F7">
                  <w:pPr>
                    <w:rPr>
                      <w:rFonts w:ascii="Times New Roman" w:eastAsia="Times New Roman" w:hAnsi="Times New Roman" w:cs="Times New Roman"/>
                      <w:color w:val="000000"/>
                      <w:sz w:val="24"/>
                      <w:szCs w:val="24"/>
                    </w:rPr>
                  </w:pPr>
                  <w:proofErr w:type="spellStart"/>
                  <w:r w:rsidRPr="00285746">
                    <w:rPr>
                      <w:rFonts w:ascii="Times New Roman" w:eastAsia="Times New Roman" w:hAnsi="Times New Roman" w:cs="Times New Roman"/>
                      <w:color w:val="000000"/>
                      <w:sz w:val="24"/>
                      <w:szCs w:val="24"/>
                    </w:rPr>
                    <w:t>keistis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geriausia</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praktika</w:t>
                  </w:r>
                  <w:proofErr w:type="spellEnd"/>
                  <w:r w:rsidRPr="00285746">
                    <w:rPr>
                      <w:rFonts w:ascii="Times New Roman" w:eastAsia="Times New Roman" w:hAnsi="Times New Roman" w:cs="Times New Roman"/>
                      <w:color w:val="000000"/>
                      <w:sz w:val="24"/>
                      <w:szCs w:val="24"/>
                    </w:rPr>
                    <w:t>;</w:t>
                  </w:r>
                </w:p>
              </w:tc>
            </w:tr>
          </w:tbl>
          <w:p w14:paraId="66FC03C0"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150"/>
              <w:gridCol w:w="6008"/>
            </w:tblGrid>
            <w:tr w:rsidR="002365F7" w:rsidRPr="00285746" w14:paraId="3AE02358" w14:textId="77777777" w:rsidTr="00775939">
              <w:trPr>
                <w:tblCellSpacing w:w="0" w:type="dxa"/>
              </w:trPr>
              <w:tc>
                <w:tcPr>
                  <w:tcW w:w="231" w:type="dxa"/>
                  <w:hideMark/>
                </w:tcPr>
                <w:p w14:paraId="6D28CD5D"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d</w:t>
                  </w:r>
                </w:p>
              </w:tc>
              <w:tc>
                <w:tcPr>
                  <w:tcW w:w="9741" w:type="dxa"/>
                  <w:hideMark/>
                </w:tcPr>
                <w:p w14:paraId="515B6936"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vykdyti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veiklos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rezultatų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stebėseną</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atlikti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jų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vertinimą</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pagal</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lyginamuosius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kriterijus</w:t>
                  </w:r>
                  <w:proofErr w:type="spellEnd"/>
                  <w:r w:rsidRPr="00285746">
                    <w:rPr>
                      <w:rFonts w:ascii="Times New Roman" w:eastAsia="Times New Roman" w:hAnsi="Times New Roman" w:cs="Times New Roman"/>
                      <w:color w:val="000000"/>
                      <w:sz w:val="24"/>
                      <w:szCs w:val="24"/>
                    </w:rPr>
                    <w:t>;</w:t>
                  </w:r>
                </w:p>
              </w:tc>
            </w:tr>
          </w:tbl>
          <w:p w14:paraId="43B8C1EF"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6287" w:type="dxa"/>
              <w:tblCellSpacing w:w="0" w:type="dxa"/>
              <w:tblLayout w:type="fixed"/>
              <w:tblCellMar>
                <w:left w:w="0" w:type="dxa"/>
                <w:right w:w="0" w:type="dxa"/>
              </w:tblCellMar>
              <w:tblLook w:val="04A0" w:firstRow="1" w:lastRow="0" w:firstColumn="1" w:lastColumn="0" w:noHBand="0" w:noVBand="1"/>
            </w:tblPr>
            <w:tblGrid>
              <w:gridCol w:w="313"/>
              <w:gridCol w:w="5974"/>
            </w:tblGrid>
            <w:tr w:rsidR="002365F7" w:rsidRPr="00285746" w14:paraId="4F806AAF" w14:textId="77777777" w:rsidTr="00652A70">
              <w:trPr>
                <w:tblCellSpacing w:w="0" w:type="dxa"/>
              </w:trPr>
              <w:tc>
                <w:tcPr>
                  <w:tcW w:w="313" w:type="dxa"/>
                  <w:hideMark/>
                </w:tcPr>
                <w:p w14:paraId="21F4B4EF"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e)</w:t>
                  </w:r>
                </w:p>
              </w:tc>
              <w:tc>
                <w:tcPr>
                  <w:tcW w:w="5974" w:type="dxa"/>
                  <w:hideMark/>
                </w:tcPr>
                <w:p w14:paraId="43CDF6C3" w14:textId="54AB28C2" w:rsidR="002365F7" w:rsidRPr="00285746" w:rsidRDefault="002365F7" w:rsidP="00652A70">
                  <w:pPr>
                    <w:ind w:left="129" w:hanging="129"/>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prisidėti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prie</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rinko</w:t>
                  </w:r>
                  <w:r w:rsidR="00652A70">
                    <w:rPr>
                      <w:rFonts w:ascii="Times New Roman" w:eastAsia="Times New Roman" w:hAnsi="Times New Roman" w:cs="Times New Roman"/>
                      <w:color w:val="000000"/>
                      <w:sz w:val="24"/>
                      <w:szCs w:val="24"/>
                    </w:rPr>
                    <w:t>s</w:t>
                  </w:r>
                  <w:proofErr w:type="spellEnd"/>
                  <w:r w:rsidR="00652A70">
                    <w:rPr>
                      <w:rFonts w:ascii="Times New Roman" w:eastAsia="Times New Roman" w:hAnsi="Times New Roman" w:cs="Times New Roman"/>
                      <w:color w:val="000000"/>
                      <w:sz w:val="24"/>
                      <w:szCs w:val="24"/>
                    </w:rPr>
                    <w:t xml:space="preserve"> </w:t>
                  </w:r>
                  <w:proofErr w:type="spellStart"/>
                  <w:r w:rsidR="00652A70">
                    <w:rPr>
                      <w:rFonts w:ascii="Times New Roman" w:eastAsia="Times New Roman" w:hAnsi="Times New Roman" w:cs="Times New Roman"/>
                      <w:color w:val="000000"/>
                      <w:sz w:val="24"/>
                      <w:szCs w:val="24"/>
                    </w:rPr>
                    <w:t>stebėsenos</w:t>
                  </w:r>
                  <w:proofErr w:type="spellEnd"/>
                  <w:r w:rsidR="00652A70">
                    <w:rPr>
                      <w:rFonts w:ascii="Times New Roman" w:eastAsia="Times New Roman" w:hAnsi="Times New Roman" w:cs="Times New Roman"/>
                      <w:color w:val="000000"/>
                      <w:sz w:val="24"/>
                      <w:szCs w:val="24"/>
                    </w:rPr>
                    <w:t xml:space="preserve"> </w:t>
                  </w:r>
                  <w:proofErr w:type="spellStart"/>
                  <w:r w:rsidR="00652A70">
                    <w:rPr>
                      <w:rFonts w:ascii="Times New Roman" w:eastAsia="Times New Roman" w:hAnsi="Times New Roman" w:cs="Times New Roman"/>
                      <w:color w:val="000000"/>
                      <w:sz w:val="24"/>
                      <w:szCs w:val="24"/>
                    </w:rPr>
                    <w:t>veiklos</w:t>
                  </w:r>
                  <w:proofErr w:type="spellEnd"/>
                  <w:r w:rsidR="00652A70">
                    <w:rPr>
                      <w:rFonts w:ascii="Times New Roman" w:eastAsia="Times New Roman" w:hAnsi="Times New Roman" w:cs="Times New Roman"/>
                      <w:color w:val="000000"/>
                      <w:sz w:val="24"/>
                      <w:szCs w:val="24"/>
                    </w:rPr>
                    <w:t xml:space="preserve">, </w:t>
                  </w:r>
                  <w:proofErr w:type="spellStart"/>
                  <w:r w:rsidR="00652A70">
                    <w:rPr>
                      <w:rFonts w:ascii="Times New Roman" w:eastAsia="Times New Roman" w:hAnsi="Times New Roman" w:cs="Times New Roman"/>
                      <w:color w:val="000000"/>
                      <w:sz w:val="24"/>
                      <w:szCs w:val="24"/>
                    </w:rPr>
                    <w:t>nurodytos</w:t>
                  </w:r>
                  <w:proofErr w:type="spellEnd"/>
                  <w:r w:rsidR="00652A70">
                    <w:rPr>
                      <w:rFonts w:ascii="Times New Roman" w:eastAsia="Times New Roman" w:hAnsi="Times New Roman" w:cs="Times New Roman"/>
                      <w:color w:val="000000"/>
                      <w:sz w:val="24"/>
                      <w:szCs w:val="24"/>
                    </w:rPr>
                    <w:t xml:space="preserve"> </w:t>
                  </w:r>
                  <w:r w:rsidRPr="00285746">
                    <w:rPr>
                      <w:rFonts w:ascii="Times New Roman" w:eastAsia="Times New Roman" w:hAnsi="Times New Roman" w:cs="Times New Roman"/>
                      <w:color w:val="000000"/>
                      <w:sz w:val="24"/>
                      <w:szCs w:val="24"/>
                    </w:rPr>
                    <w:t>15 </w:t>
                  </w:r>
                  <w:proofErr w:type="spellStart"/>
                  <w:r w:rsidRPr="00285746">
                    <w:rPr>
                      <w:rFonts w:ascii="Times New Roman" w:eastAsia="Times New Roman" w:hAnsi="Times New Roman" w:cs="Times New Roman"/>
                      <w:color w:val="000000"/>
                      <w:sz w:val="24"/>
                      <w:szCs w:val="24"/>
                    </w:rPr>
                    <w:t>straipsnyje</w:t>
                  </w:r>
                  <w:proofErr w:type="spellEnd"/>
                  <w:r w:rsidRPr="00285746">
                    <w:rPr>
                      <w:rFonts w:ascii="Times New Roman" w:eastAsia="Times New Roman" w:hAnsi="Times New Roman" w:cs="Times New Roman"/>
                      <w:color w:val="000000"/>
                      <w:sz w:val="24"/>
                      <w:szCs w:val="24"/>
                    </w:rPr>
                    <w:t>;</w:t>
                  </w:r>
                </w:p>
              </w:tc>
            </w:tr>
          </w:tbl>
          <w:p w14:paraId="0C899F3B"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289"/>
              <w:gridCol w:w="5869"/>
            </w:tblGrid>
            <w:tr w:rsidR="002365F7" w:rsidRPr="00285746" w14:paraId="425913E8" w14:textId="77777777" w:rsidTr="00775939">
              <w:trPr>
                <w:tblCellSpacing w:w="0" w:type="dxa"/>
              </w:trPr>
              <w:tc>
                <w:tcPr>
                  <w:tcW w:w="456" w:type="dxa"/>
                  <w:hideMark/>
                </w:tcPr>
                <w:p w14:paraId="16AE643E"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f)</w:t>
                  </w:r>
                </w:p>
              </w:tc>
              <w:tc>
                <w:tcPr>
                  <w:tcW w:w="9516" w:type="dxa"/>
                  <w:hideMark/>
                </w:tcPr>
                <w:p w14:paraId="3B484EC7" w14:textId="77777777" w:rsidR="002365F7" w:rsidRPr="00285746" w:rsidRDefault="002365F7" w:rsidP="002365F7">
                  <w:pPr>
                    <w:rPr>
                      <w:rFonts w:ascii="Times New Roman" w:eastAsia="Times New Roman" w:hAnsi="Times New Roman" w:cs="Times New Roman"/>
                      <w:color w:val="000000"/>
                      <w:sz w:val="24"/>
                      <w:szCs w:val="24"/>
                    </w:rPr>
                  </w:pPr>
                  <w:proofErr w:type="spellStart"/>
                  <w:r w:rsidRPr="00285746">
                    <w:rPr>
                      <w:rFonts w:ascii="Times New Roman" w:eastAsia="Times New Roman" w:hAnsi="Times New Roman" w:cs="Times New Roman"/>
                      <w:color w:val="000000"/>
                      <w:sz w:val="24"/>
                      <w:szCs w:val="24"/>
                    </w:rPr>
                    <w:t>šalinti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tarpvalstybinius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trukdžius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p>
                <w:p w14:paraId="6003013B" w14:textId="77777777" w:rsidR="00301ED7" w:rsidRPr="00285746" w:rsidRDefault="00301ED7" w:rsidP="002365F7">
                  <w:pPr>
                    <w:rPr>
                      <w:rFonts w:ascii="Times New Roman" w:eastAsia="Times New Roman" w:hAnsi="Times New Roman" w:cs="Times New Roman"/>
                      <w:color w:val="000000"/>
                      <w:sz w:val="24"/>
                      <w:szCs w:val="24"/>
                    </w:rPr>
                  </w:pPr>
                </w:p>
                <w:p w14:paraId="6E532593" w14:textId="77777777" w:rsidR="00301ED7" w:rsidRPr="00285746" w:rsidRDefault="00301ED7" w:rsidP="002365F7">
                  <w:pPr>
                    <w:rPr>
                      <w:rFonts w:ascii="Times New Roman" w:eastAsia="Times New Roman" w:hAnsi="Times New Roman" w:cs="Times New Roman"/>
                      <w:color w:val="000000"/>
                      <w:sz w:val="24"/>
                      <w:szCs w:val="24"/>
                    </w:rPr>
                  </w:pPr>
                </w:p>
                <w:p w14:paraId="06D55CE3" w14:textId="77777777" w:rsidR="00301ED7" w:rsidRPr="00285746" w:rsidRDefault="00301ED7" w:rsidP="002365F7">
                  <w:pPr>
                    <w:rPr>
                      <w:rFonts w:ascii="Times New Roman" w:eastAsia="Times New Roman" w:hAnsi="Times New Roman" w:cs="Times New Roman"/>
                      <w:color w:val="000000"/>
                      <w:sz w:val="24"/>
                      <w:szCs w:val="24"/>
                    </w:rPr>
                  </w:pPr>
                </w:p>
              </w:tc>
            </w:tr>
          </w:tbl>
          <w:p w14:paraId="6E5D81E5" w14:textId="77777777" w:rsidR="002365F7" w:rsidRPr="00285746" w:rsidRDefault="002365F7" w:rsidP="002365F7">
            <w:pPr>
              <w:jc w:val="left"/>
              <w:rPr>
                <w:rFonts w:ascii="Times New Roman" w:eastAsia="Times New Roman" w:hAnsi="Times New Roman" w:cs="Times New Roman"/>
                <w:vanish/>
                <w:color w:val="000000"/>
                <w:sz w:val="24"/>
                <w:szCs w:val="24"/>
              </w:rPr>
            </w:pPr>
          </w:p>
          <w:tbl>
            <w:tblPr>
              <w:tblW w:w="5000" w:type="pct"/>
              <w:tblCellSpacing w:w="0" w:type="dxa"/>
              <w:tblLayout w:type="fixed"/>
              <w:tblCellMar>
                <w:left w:w="0" w:type="dxa"/>
                <w:right w:w="0" w:type="dxa"/>
              </w:tblCellMar>
              <w:tblLook w:val="04A0" w:firstRow="1" w:lastRow="0" w:firstColumn="1" w:lastColumn="0" w:noHBand="0" w:noVBand="1"/>
            </w:tblPr>
            <w:tblGrid>
              <w:gridCol w:w="358"/>
              <w:gridCol w:w="5800"/>
            </w:tblGrid>
            <w:tr w:rsidR="002365F7" w:rsidRPr="00285746" w14:paraId="2A0B0F82" w14:textId="77777777" w:rsidTr="00775939">
              <w:trPr>
                <w:tblCellSpacing w:w="0" w:type="dxa"/>
              </w:trPr>
              <w:tc>
                <w:tcPr>
                  <w:tcW w:w="569" w:type="dxa"/>
                  <w:hideMark/>
                </w:tcPr>
                <w:p w14:paraId="144D2D7F" w14:textId="77777777" w:rsidR="002365F7" w:rsidRPr="00285746" w:rsidRDefault="002365F7" w:rsidP="002365F7">
                  <w:pPr>
                    <w:rPr>
                      <w:rFonts w:ascii="Times New Roman" w:eastAsia="Times New Roman" w:hAnsi="Times New Roman" w:cs="Times New Roman"/>
                      <w:color w:val="000000"/>
                      <w:sz w:val="24"/>
                      <w:szCs w:val="24"/>
                    </w:rPr>
                  </w:pPr>
                  <w:r w:rsidRPr="00285746">
                    <w:rPr>
                      <w:rFonts w:ascii="Times New Roman" w:eastAsia="Times New Roman" w:hAnsi="Times New Roman" w:cs="Times New Roman"/>
                      <w:color w:val="000000"/>
                      <w:sz w:val="24"/>
                      <w:szCs w:val="24"/>
                    </w:rPr>
                    <w:t>g)</w:t>
                  </w:r>
                </w:p>
              </w:tc>
              <w:tc>
                <w:tcPr>
                  <w:tcW w:w="9403" w:type="dxa"/>
                  <w:hideMark/>
                </w:tcPr>
                <w:p w14:paraId="6FD72BFD" w14:textId="77777777" w:rsidR="002365F7" w:rsidRPr="00285746" w:rsidRDefault="002365F7" w:rsidP="002365F7">
                  <w:pPr>
                    <w:rPr>
                      <w:rFonts w:ascii="Times New Roman" w:eastAsia="Times New Roman" w:hAnsi="Times New Roman" w:cs="Times New Roman"/>
                      <w:color w:val="000000"/>
                      <w:sz w:val="24"/>
                      <w:szCs w:val="24"/>
                    </w:rPr>
                  </w:pPr>
                  <w:proofErr w:type="spellStart"/>
                  <w:proofErr w:type="gramStart"/>
                  <w:r w:rsidRPr="00285746">
                    <w:rPr>
                      <w:rFonts w:ascii="Times New Roman" w:eastAsia="Times New Roman" w:hAnsi="Times New Roman" w:cs="Times New Roman"/>
                      <w:color w:val="000000"/>
                      <w:sz w:val="24"/>
                      <w:szCs w:val="24"/>
                    </w:rPr>
                    <w:t>aptarti</w:t>
                  </w:r>
                  <w:proofErr w:type="spellEnd"/>
                  <w:proofErr w:type="gramEnd"/>
                  <w:r w:rsidRPr="00285746">
                    <w:rPr>
                      <w:rFonts w:ascii="Times New Roman" w:eastAsia="Times New Roman" w:hAnsi="Times New Roman" w:cs="Times New Roman"/>
                      <w:color w:val="000000"/>
                      <w:sz w:val="24"/>
                      <w:szCs w:val="24"/>
                    </w:rPr>
                    <w:t xml:space="preserve"> 37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40 </w:t>
                  </w:r>
                  <w:proofErr w:type="spellStart"/>
                  <w:r w:rsidRPr="00285746">
                    <w:rPr>
                      <w:rFonts w:ascii="Times New Roman" w:eastAsia="Times New Roman" w:hAnsi="Times New Roman" w:cs="Times New Roman"/>
                      <w:color w:val="000000"/>
                      <w:sz w:val="24"/>
                      <w:szCs w:val="24"/>
                    </w:rPr>
                    <w:t>straipsnių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taikymą</w:t>
                  </w:r>
                  <w:proofErr w:type="spellEnd"/>
                  <w:r w:rsidRPr="00285746">
                    <w:rPr>
                      <w:rFonts w:ascii="Times New Roman" w:eastAsia="Times New Roman" w:hAnsi="Times New Roman" w:cs="Times New Roman"/>
                      <w:color w:val="000000"/>
                      <w:sz w:val="24"/>
                      <w:szCs w:val="24"/>
                    </w:rPr>
                    <w:t>.</w:t>
                  </w:r>
                </w:p>
                <w:p w14:paraId="2CBF745C" w14:textId="77777777" w:rsidR="0081216A" w:rsidRPr="00285746" w:rsidRDefault="0081216A" w:rsidP="002365F7">
                  <w:pPr>
                    <w:rPr>
                      <w:rFonts w:ascii="Times New Roman" w:eastAsia="Times New Roman" w:hAnsi="Times New Roman" w:cs="Times New Roman"/>
                      <w:color w:val="000000"/>
                      <w:sz w:val="24"/>
                      <w:szCs w:val="24"/>
                    </w:rPr>
                  </w:pPr>
                </w:p>
                <w:p w14:paraId="47DFB32E" w14:textId="77777777" w:rsidR="00301ED7" w:rsidRPr="00285746" w:rsidRDefault="00301ED7" w:rsidP="002365F7">
                  <w:pPr>
                    <w:rPr>
                      <w:rFonts w:ascii="Times New Roman" w:eastAsia="Times New Roman" w:hAnsi="Times New Roman" w:cs="Times New Roman"/>
                      <w:color w:val="000000"/>
                      <w:sz w:val="24"/>
                      <w:szCs w:val="24"/>
                    </w:rPr>
                  </w:pPr>
                </w:p>
                <w:p w14:paraId="6BE9C9AB" w14:textId="77777777" w:rsidR="00301ED7" w:rsidRPr="00285746" w:rsidRDefault="00301ED7" w:rsidP="002365F7">
                  <w:pPr>
                    <w:rPr>
                      <w:rFonts w:ascii="Times New Roman" w:eastAsia="Times New Roman" w:hAnsi="Times New Roman" w:cs="Times New Roman"/>
                      <w:color w:val="000000"/>
                      <w:sz w:val="24"/>
                      <w:szCs w:val="24"/>
                    </w:rPr>
                  </w:pPr>
                </w:p>
                <w:p w14:paraId="02EA9CC9" w14:textId="77777777" w:rsidR="00301ED7" w:rsidRPr="00285746" w:rsidRDefault="00301ED7" w:rsidP="002365F7">
                  <w:pPr>
                    <w:rPr>
                      <w:rFonts w:ascii="Times New Roman" w:eastAsia="Times New Roman" w:hAnsi="Times New Roman" w:cs="Times New Roman"/>
                      <w:color w:val="000000"/>
                      <w:sz w:val="24"/>
                      <w:szCs w:val="24"/>
                    </w:rPr>
                  </w:pPr>
                </w:p>
                <w:p w14:paraId="7D8D81A4" w14:textId="77777777" w:rsidR="00301ED7" w:rsidRPr="00285746" w:rsidRDefault="00301ED7" w:rsidP="002365F7">
                  <w:pPr>
                    <w:rPr>
                      <w:rFonts w:ascii="Times New Roman" w:eastAsia="Times New Roman" w:hAnsi="Times New Roman" w:cs="Times New Roman"/>
                      <w:color w:val="000000"/>
                      <w:sz w:val="24"/>
                      <w:szCs w:val="24"/>
                    </w:rPr>
                  </w:pPr>
                </w:p>
                <w:p w14:paraId="38B35A61" w14:textId="77777777" w:rsidR="00301ED7" w:rsidRPr="00285746" w:rsidRDefault="00301ED7" w:rsidP="002365F7">
                  <w:pPr>
                    <w:rPr>
                      <w:rFonts w:ascii="Times New Roman" w:eastAsia="Times New Roman" w:hAnsi="Times New Roman" w:cs="Times New Roman"/>
                      <w:color w:val="000000"/>
                      <w:sz w:val="24"/>
                      <w:szCs w:val="24"/>
                    </w:rPr>
                  </w:pPr>
                </w:p>
                <w:p w14:paraId="539F1813" w14:textId="77777777" w:rsidR="00301ED7" w:rsidRPr="00285746" w:rsidRDefault="00301ED7" w:rsidP="002365F7">
                  <w:pPr>
                    <w:rPr>
                      <w:rFonts w:ascii="Times New Roman" w:eastAsia="Times New Roman" w:hAnsi="Times New Roman" w:cs="Times New Roman"/>
                      <w:color w:val="000000"/>
                      <w:sz w:val="24"/>
                      <w:szCs w:val="24"/>
                    </w:rPr>
                  </w:pPr>
                </w:p>
                <w:p w14:paraId="196B6CC4" w14:textId="77777777" w:rsidR="00301ED7" w:rsidRPr="00285746" w:rsidRDefault="00301ED7" w:rsidP="002365F7">
                  <w:pPr>
                    <w:rPr>
                      <w:rFonts w:ascii="Times New Roman" w:eastAsia="Times New Roman" w:hAnsi="Times New Roman" w:cs="Times New Roman"/>
                      <w:color w:val="000000"/>
                      <w:sz w:val="24"/>
                      <w:szCs w:val="24"/>
                    </w:rPr>
                  </w:pPr>
                </w:p>
                <w:p w14:paraId="49386934" w14:textId="77777777" w:rsidR="00301ED7" w:rsidRPr="00285746" w:rsidRDefault="00301ED7" w:rsidP="002365F7">
                  <w:pPr>
                    <w:rPr>
                      <w:rFonts w:ascii="Times New Roman" w:eastAsia="Times New Roman" w:hAnsi="Times New Roman" w:cs="Times New Roman"/>
                      <w:color w:val="000000"/>
                      <w:sz w:val="24"/>
                      <w:szCs w:val="24"/>
                    </w:rPr>
                  </w:pPr>
                </w:p>
                <w:p w14:paraId="1428CD1B" w14:textId="77777777" w:rsidR="00301ED7" w:rsidRPr="00285746" w:rsidRDefault="00301ED7" w:rsidP="002365F7">
                  <w:pPr>
                    <w:rPr>
                      <w:rFonts w:ascii="Times New Roman" w:eastAsia="Times New Roman" w:hAnsi="Times New Roman" w:cs="Times New Roman"/>
                      <w:color w:val="000000"/>
                      <w:sz w:val="24"/>
                      <w:szCs w:val="24"/>
                    </w:rPr>
                  </w:pPr>
                </w:p>
                <w:p w14:paraId="7C5136C8" w14:textId="77777777" w:rsidR="00301ED7" w:rsidRPr="00285746" w:rsidRDefault="00301ED7" w:rsidP="002365F7">
                  <w:pPr>
                    <w:rPr>
                      <w:rFonts w:ascii="Times New Roman" w:eastAsia="Times New Roman" w:hAnsi="Times New Roman" w:cs="Times New Roman"/>
                      <w:color w:val="000000"/>
                      <w:sz w:val="24"/>
                      <w:szCs w:val="24"/>
                    </w:rPr>
                  </w:pPr>
                </w:p>
                <w:p w14:paraId="52AF9CC7" w14:textId="77777777" w:rsidR="003150F1" w:rsidRPr="00285746" w:rsidRDefault="003150F1" w:rsidP="002365F7">
                  <w:pPr>
                    <w:rPr>
                      <w:rFonts w:ascii="Times New Roman" w:eastAsia="Times New Roman" w:hAnsi="Times New Roman" w:cs="Times New Roman"/>
                      <w:color w:val="000000"/>
                      <w:sz w:val="24"/>
                      <w:szCs w:val="24"/>
                    </w:rPr>
                  </w:pPr>
                </w:p>
                <w:p w14:paraId="361E5D87" w14:textId="77777777" w:rsidR="003150F1" w:rsidRPr="00285746" w:rsidRDefault="003150F1" w:rsidP="002365F7">
                  <w:pPr>
                    <w:rPr>
                      <w:rFonts w:ascii="Times New Roman" w:eastAsia="Times New Roman" w:hAnsi="Times New Roman" w:cs="Times New Roman"/>
                      <w:color w:val="000000"/>
                      <w:sz w:val="24"/>
                      <w:szCs w:val="24"/>
                    </w:rPr>
                  </w:pPr>
                </w:p>
                <w:p w14:paraId="45F6D8B6" w14:textId="77777777" w:rsidR="003150F1" w:rsidRPr="00285746" w:rsidRDefault="003150F1" w:rsidP="002365F7">
                  <w:pPr>
                    <w:rPr>
                      <w:rFonts w:ascii="Times New Roman" w:eastAsia="Times New Roman" w:hAnsi="Times New Roman" w:cs="Times New Roman"/>
                      <w:color w:val="000000"/>
                      <w:sz w:val="24"/>
                      <w:szCs w:val="24"/>
                    </w:rPr>
                  </w:pPr>
                </w:p>
                <w:p w14:paraId="29E4A1B3" w14:textId="77777777" w:rsidR="003150F1" w:rsidRPr="00285746" w:rsidRDefault="003150F1" w:rsidP="002365F7">
                  <w:pPr>
                    <w:rPr>
                      <w:rFonts w:ascii="Times New Roman" w:eastAsia="Times New Roman" w:hAnsi="Times New Roman" w:cs="Times New Roman"/>
                      <w:color w:val="000000"/>
                      <w:sz w:val="24"/>
                      <w:szCs w:val="24"/>
                    </w:rPr>
                  </w:pPr>
                </w:p>
                <w:p w14:paraId="431C12DD" w14:textId="77777777" w:rsidR="003150F1" w:rsidRPr="00285746" w:rsidRDefault="003150F1" w:rsidP="002365F7">
                  <w:pPr>
                    <w:rPr>
                      <w:rFonts w:ascii="Times New Roman" w:eastAsia="Times New Roman" w:hAnsi="Times New Roman" w:cs="Times New Roman"/>
                      <w:color w:val="000000"/>
                      <w:sz w:val="24"/>
                      <w:szCs w:val="24"/>
                    </w:rPr>
                  </w:pPr>
                </w:p>
                <w:p w14:paraId="270C8306" w14:textId="77777777" w:rsidR="003150F1" w:rsidRPr="00285746" w:rsidRDefault="003150F1" w:rsidP="002365F7">
                  <w:pPr>
                    <w:rPr>
                      <w:rFonts w:ascii="Times New Roman" w:eastAsia="Times New Roman" w:hAnsi="Times New Roman" w:cs="Times New Roman"/>
                      <w:color w:val="000000"/>
                      <w:sz w:val="24"/>
                      <w:szCs w:val="24"/>
                    </w:rPr>
                  </w:pPr>
                </w:p>
                <w:p w14:paraId="260B55BF" w14:textId="77777777" w:rsidR="003150F1" w:rsidRPr="00285746" w:rsidRDefault="003150F1" w:rsidP="002365F7">
                  <w:pPr>
                    <w:rPr>
                      <w:rFonts w:ascii="Times New Roman" w:eastAsia="Times New Roman" w:hAnsi="Times New Roman" w:cs="Times New Roman"/>
                      <w:color w:val="000000"/>
                      <w:sz w:val="24"/>
                      <w:szCs w:val="24"/>
                    </w:rPr>
                  </w:pPr>
                </w:p>
                <w:p w14:paraId="1BE54EB0" w14:textId="77777777" w:rsidR="003150F1" w:rsidRPr="00285746" w:rsidRDefault="003150F1" w:rsidP="002365F7">
                  <w:pPr>
                    <w:rPr>
                      <w:rFonts w:ascii="Times New Roman" w:eastAsia="Times New Roman" w:hAnsi="Times New Roman" w:cs="Times New Roman"/>
                      <w:color w:val="000000"/>
                      <w:sz w:val="24"/>
                      <w:szCs w:val="24"/>
                    </w:rPr>
                  </w:pPr>
                </w:p>
                <w:p w14:paraId="470888A9" w14:textId="77777777" w:rsidR="003150F1" w:rsidRPr="00285746" w:rsidRDefault="003150F1" w:rsidP="002365F7">
                  <w:pPr>
                    <w:rPr>
                      <w:rFonts w:ascii="Times New Roman" w:eastAsia="Times New Roman" w:hAnsi="Times New Roman" w:cs="Times New Roman"/>
                      <w:color w:val="000000"/>
                      <w:sz w:val="24"/>
                      <w:szCs w:val="24"/>
                    </w:rPr>
                  </w:pPr>
                </w:p>
                <w:p w14:paraId="2D6F8341" w14:textId="77777777" w:rsidR="003150F1" w:rsidRPr="00285746" w:rsidRDefault="003150F1" w:rsidP="002365F7">
                  <w:pPr>
                    <w:rPr>
                      <w:rFonts w:ascii="Times New Roman" w:eastAsia="Times New Roman" w:hAnsi="Times New Roman" w:cs="Times New Roman"/>
                      <w:color w:val="000000"/>
                      <w:sz w:val="24"/>
                      <w:szCs w:val="24"/>
                    </w:rPr>
                  </w:pPr>
                </w:p>
              </w:tc>
            </w:tr>
          </w:tbl>
          <w:p w14:paraId="30DC0C0C" w14:textId="77777777" w:rsidR="00652A70" w:rsidRDefault="00652A70" w:rsidP="002365F7">
            <w:pPr>
              <w:rPr>
                <w:rFonts w:ascii="Times New Roman" w:eastAsia="Times New Roman" w:hAnsi="Times New Roman" w:cs="Times New Roman"/>
                <w:color w:val="000000"/>
                <w:sz w:val="24"/>
                <w:szCs w:val="24"/>
              </w:rPr>
            </w:pPr>
          </w:p>
          <w:p w14:paraId="04C707D2" w14:textId="77777777" w:rsidR="00652A70" w:rsidRDefault="00652A70" w:rsidP="002365F7">
            <w:pPr>
              <w:rPr>
                <w:rFonts w:ascii="Times New Roman" w:eastAsia="Times New Roman" w:hAnsi="Times New Roman" w:cs="Times New Roman"/>
                <w:color w:val="000000"/>
                <w:sz w:val="24"/>
                <w:szCs w:val="24"/>
              </w:rPr>
            </w:pPr>
          </w:p>
          <w:p w14:paraId="6283C67F" w14:textId="77777777" w:rsidR="00652A70" w:rsidRDefault="00652A70" w:rsidP="002365F7">
            <w:pPr>
              <w:rPr>
                <w:rFonts w:ascii="Times New Roman" w:eastAsia="Times New Roman" w:hAnsi="Times New Roman" w:cs="Times New Roman"/>
                <w:color w:val="000000"/>
                <w:sz w:val="24"/>
                <w:szCs w:val="24"/>
              </w:rPr>
            </w:pPr>
          </w:p>
          <w:p w14:paraId="7462F3B7" w14:textId="77777777" w:rsidR="00652A70" w:rsidRDefault="00652A70" w:rsidP="002365F7">
            <w:pPr>
              <w:rPr>
                <w:rFonts w:ascii="Times New Roman" w:eastAsia="Times New Roman" w:hAnsi="Times New Roman" w:cs="Times New Roman"/>
                <w:color w:val="000000"/>
                <w:sz w:val="24"/>
                <w:szCs w:val="24"/>
              </w:rPr>
            </w:pPr>
          </w:p>
          <w:p w14:paraId="132C9DCF" w14:textId="77777777" w:rsidR="00652A70" w:rsidRDefault="00652A70" w:rsidP="002365F7">
            <w:pPr>
              <w:rPr>
                <w:rFonts w:ascii="Times New Roman" w:eastAsia="Times New Roman" w:hAnsi="Times New Roman" w:cs="Times New Roman"/>
                <w:color w:val="000000"/>
                <w:sz w:val="24"/>
                <w:szCs w:val="24"/>
              </w:rPr>
            </w:pPr>
          </w:p>
          <w:p w14:paraId="055EBF3A" w14:textId="77777777" w:rsidR="002365F7" w:rsidRPr="00285746" w:rsidRDefault="002365F7" w:rsidP="002365F7">
            <w:pPr>
              <w:rPr>
                <w:color w:val="000000"/>
                <w:lang w:val="lt-LT"/>
              </w:rPr>
            </w:pPr>
            <w:proofErr w:type="gramStart"/>
            <w:r w:rsidRPr="00285746">
              <w:rPr>
                <w:rFonts w:ascii="Times New Roman" w:eastAsia="Times New Roman" w:hAnsi="Times New Roman" w:cs="Times New Roman"/>
                <w:color w:val="000000"/>
                <w:sz w:val="24"/>
                <w:szCs w:val="24"/>
              </w:rPr>
              <w:t>d</w:t>
            </w:r>
            <w:proofErr w:type="gram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punkto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taikymo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tikslais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tinklas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nustato</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bendrus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principus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praktiką</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kad</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būtų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nuosekliai</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vykdoma</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veiklos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rezultatų</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stebėsena</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ir</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vertinimas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pagal</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lyginamuosius</w:t>
            </w:r>
            <w:proofErr w:type="spellEnd"/>
            <w:r w:rsidRPr="00285746">
              <w:rPr>
                <w:rFonts w:ascii="Times New Roman" w:eastAsia="Times New Roman" w:hAnsi="Times New Roman" w:cs="Times New Roman"/>
                <w:color w:val="000000"/>
                <w:sz w:val="24"/>
                <w:szCs w:val="24"/>
              </w:rPr>
              <w:t xml:space="preserve"> </w:t>
            </w:r>
            <w:proofErr w:type="spellStart"/>
            <w:r w:rsidRPr="00285746">
              <w:rPr>
                <w:rFonts w:ascii="Times New Roman" w:eastAsia="Times New Roman" w:hAnsi="Times New Roman" w:cs="Times New Roman"/>
                <w:color w:val="000000"/>
                <w:sz w:val="24"/>
                <w:szCs w:val="24"/>
              </w:rPr>
              <w:t>kriterijus</w:t>
            </w:r>
            <w:proofErr w:type="spellEnd"/>
            <w:r w:rsidRPr="00285746">
              <w:rPr>
                <w:rFonts w:ascii="Times New Roman" w:eastAsia="Times New Roman" w:hAnsi="Times New Roman" w:cs="Times New Roman"/>
                <w:color w:val="000000"/>
                <w:sz w:val="24"/>
                <w:szCs w:val="24"/>
              </w:rPr>
              <w:t>.</w:t>
            </w:r>
          </w:p>
        </w:tc>
        <w:tc>
          <w:tcPr>
            <w:tcW w:w="6379" w:type="dxa"/>
          </w:tcPr>
          <w:p w14:paraId="47694B66" w14:textId="77777777" w:rsidR="00652A70" w:rsidRDefault="00652A70" w:rsidP="008535EA">
            <w:pPr>
              <w:rPr>
                <w:rFonts w:ascii="Times New Roman" w:eastAsia="Times New Roman" w:hAnsi="Times New Roman" w:cs="Times New Roman"/>
                <w:b/>
                <w:sz w:val="24"/>
                <w:szCs w:val="24"/>
                <w:lang w:val="lt-LT"/>
              </w:rPr>
            </w:pPr>
            <w:r>
              <w:rPr>
                <w:rFonts w:ascii="Times New Roman" w:eastAsia="Times New Roman" w:hAnsi="Times New Roman" w:cs="Times New Roman"/>
                <w:b/>
                <w:sz w:val="24"/>
                <w:szCs w:val="24"/>
                <w:lang w:val="lt-LT"/>
              </w:rPr>
              <w:lastRenderedPageBreak/>
              <w:t>Įstatymas</w:t>
            </w:r>
          </w:p>
          <w:p w14:paraId="70CAB5FC" w14:textId="77777777" w:rsidR="008535EA" w:rsidRPr="00285746" w:rsidRDefault="008535EA" w:rsidP="008535EA">
            <w:pPr>
              <w:rPr>
                <w:rFonts w:ascii="Times New Roman" w:hAnsi="Times New Roman" w:cs="Times New Roman"/>
                <w:b/>
                <w:sz w:val="24"/>
                <w:szCs w:val="24"/>
                <w:lang w:val="lt-LT"/>
              </w:rPr>
            </w:pPr>
            <w:r w:rsidRPr="00285746">
              <w:rPr>
                <w:rFonts w:ascii="Times New Roman" w:hAnsi="Times New Roman" w:cs="Times New Roman"/>
                <w:b/>
                <w:sz w:val="24"/>
                <w:szCs w:val="24"/>
                <w:lang w:val="lt-LT"/>
              </w:rPr>
              <w:t>12 straipsnis. 24 straipsnio pakeitimas</w:t>
            </w:r>
          </w:p>
          <w:p w14:paraId="2BB46D73" w14:textId="77777777" w:rsidR="008535EA" w:rsidRPr="00285746" w:rsidRDefault="008535EA" w:rsidP="008535EA">
            <w:pPr>
              <w:rPr>
                <w:rFonts w:ascii="Times New Roman" w:eastAsia="Times New Roman" w:hAnsi="Times New Roman" w:cs="Times New Roman"/>
                <w:bCs/>
                <w:sz w:val="24"/>
                <w:szCs w:val="24"/>
                <w:lang w:val="lt-LT"/>
              </w:rPr>
            </w:pPr>
            <w:r w:rsidRPr="00285746">
              <w:rPr>
                <w:rFonts w:ascii="Times New Roman" w:eastAsia="Times New Roman" w:hAnsi="Times New Roman" w:cs="Times New Roman"/>
                <w:bCs/>
                <w:sz w:val="24"/>
                <w:szCs w:val="24"/>
                <w:lang w:val="lt-LT"/>
              </w:rPr>
              <w:t>Pakeisti 24 straipsnį ir jį išdėstyti taip:</w:t>
            </w:r>
          </w:p>
          <w:p w14:paraId="43D793A4" w14:textId="77777777" w:rsidR="008535EA" w:rsidRPr="00285746" w:rsidRDefault="008535EA" w:rsidP="008535EA">
            <w:pPr>
              <w:rPr>
                <w:rFonts w:ascii="Times New Roman" w:eastAsia="Times New Roman" w:hAnsi="Times New Roman" w:cs="Times New Roman"/>
                <w:b/>
                <w:sz w:val="24"/>
                <w:szCs w:val="24"/>
                <w:lang w:val="lt-LT"/>
              </w:rPr>
            </w:pPr>
            <w:r w:rsidRPr="00285746">
              <w:rPr>
                <w:rFonts w:ascii="Times New Roman" w:eastAsia="Times New Roman" w:hAnsi="Times New Roman" w:cs="Times New Roman"/>
                <w:bCs/>
                <w:sz w:val="24"/>
                <w:szCs w:val="24"/>
                <w:lang w:val="lt-LT"/>
              </w:rPr>
              <w:t>,,</w:t>
            </w:r>
            <w:r w:rsidRPr="00285746">
              <w:rPr>
                <w:rFonts w:ascii="Times New Roman" w:eastAsia="Times New Roman" w:hAnsi="Times New Roman" w:cs="Times New Roman"/>
                <w:b/>
                <w:bCs/>
                <w:sz w:val="24"/>
                <w:szCs w:val="24"/>
                <w:lang w:val="lt-LT"/>
              </w:rPr>
              <w:t>24 straipsnis. Viešosios geležinkelių infrastruktūros valdytojo funkcijos</w:t>
            </w:r>
          </w:p>
          <w:p w14:paraId="5CADE4A2" w14:textId="77777777" w:rsidR="005D4129" w:rsidRPr="00285746" w:rsidRDefault="005D4129" w:rsidP="005D4129">
            <w:pPr>
              <w:rPr>
                <w:rFonts w:ascii="Times New Roman" w:eastAsia="Times New Roman" w:hAnsi="Times New Roman" w:cs="Times New Roman"/>
                <w:b/>
                <w:sz w:val="24"/>
                <w:szCs w:val="24"/>
                <w:lang w:val="lt-LT"/>
              </w:rPr>
            </w:pPr>
            <w:r w:rsidRPr="00285746">
              <w:rPr>
                <w:rFonts w:ascii="Times New Roman" w:eastAsia="Times New Roman" w:hAnsi="Times New Roman" w:cs="Times New Roman"/>
                <w:b/>
                <w:sz w:val="24"/>
                <w:szCs w:val="24"/>
                <w:lang w:val="lt-LT"/>
              </w:rPr>
              <w:t>1. Viešosios geležinkelių infrastruktūros valdytojo funkcijos yra šios:</w:t>
            </w:r>
          </w:p>
          <w:p w14:paraId="75E6CFAD" w14:textId="21ABCED5" w:rsidR="003150F1" w:rsidRPr="00285746" w:rsidRDefault="005D4129" w:rsidP="003150F1">
            <w:pPr>
              <w:rPr>
                <w:rFonts w:ascii="Times New Roman" w:eastAsia="Times New Roman" w:hAnsi="Times New Roman" w:cs="Times New Roman"/>
                <w:b/>
                <w:sz w:val="24"/>
                <w:szCs w:val="24"/>
                <w:lang w:val="lt-LT"/>
              </w:rPr>
            </w:pPr>
            <w:r w:rsidRPr="00285746">
              <w:rPr>
                <w:rFonts w:ascii="Times New Roman" w:eastAsia="Times New Roman" w:hAnsi="Times New Roman" w:cs="Times New Roman"/>
                <w:b/>
                <w:sz w:val="24"/>
                <w:szCs w:val="24"/>
                <w:lang w:val="lt-LT"/>
              </w:rPr>
              <w:t>&lt;...&gt;</w:t>
            </w:r>
          </w:p>
          <w:p w14:paraId="768138F4" w14:textId="76B1C575" w:rsidR="00764BA2" w:rsidRPr="00652A70" w:rsidRDefault="00652A70" w:rsidP="00764BA2">
            <w:pPr>
              <w:rPr>
                <w:rFonts w:ascii="Times New Roman" w:hAnsi="Times New Roman"/>
                <w:sz w:val="24"/>
                <w:szCs w:val="24"/>
              </w:rPr>
            </w:pPr>
            <w:r w:rsidRPr="00652A70">
              <w:rPr>
                <w:rFonts w:ascii="Times New Roman" w:hAnsi="Times New Roman"/>
                <w:sz w:val="24"/>
                <w:szCs w:val="24"/>
              </w:rPr>
              <w:t xml:space="preserve">8) </w:t>
            </w:r>
            <w:proofErr w:type="spellStart"/>
            <w:r w:rsidRPr="00652A70">
              <w:rPr>
                <w:rFonts w:ascii="Times New Roman" w:hAnsi="Times New Roman"/>
                <w:sz w:val="24"/>
                <w:szCs w:val="24"/>
              </w:rPr>
              <w:t>bendradarbiauti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su</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kitų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Sąjungos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valstybių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narių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infrastruktūros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valdytojais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siekiant</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plėtoti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Sąjungos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infrastruktūrą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kuriant</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bendrą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erdvę</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keistis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infrastruktūros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valdymo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patirtimi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vykdyti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infrastruktūros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valdytojų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veiklos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rezultatų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stebėseną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ir</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šių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rezultatų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vertinimą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dalyvauti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Komisijai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atliekant</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transporto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paslaugų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rinkos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stebėseną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ir</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šalinti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valdomo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tinklo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kliūtis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sukeliančias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susisiekimo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kliūtis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Sąjungos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tinkle, </w:t>
            </w:r>
            <w:proofErr w:type="spellStart"/>
            <w:r w:rsidRPr="00652A70">
              <w:rPr>
                <w:rFonts w:ascii="Times New Roman" w:hAnsi="Times New Roman"/>
                <w:sz w:val="24"/>
                <w:szCs w:val="24"/>
              </w:rPr>
              <w:t>aptarti</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su</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kitų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Europos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Sąjungos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valstybių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narių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geležinkelių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infrastruktūros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valdytojais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bendradarbiavimą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pajėgumų</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skyrimo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sz w:val="24"/>
                <w:szCs w:val="24"/>
              </w:rPr>
              <w:t>ir</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užmokesčio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už</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minimalųjį</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prieigos</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paketą</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ėmimo</w:t>
            </w:r>
            <w:proofErr w:type="spellEnd"/>
            <w:r w:rsidRPr="00652A70">
              <w:rPr>
                <w:rFonts w:ascii="Times New Roman" w:hAnsi="Times New Roman"/>
                <w:sz w:val="24"/>
                <w:szCs w:val="24"/>
              </w:rPr>
              <w:t xml:space="preserve"> </w:t>
            </w:r>
            <w:proofErr w:type="spellStart"/>
            <w:r w:rsidRPr="00652A70">
              <w:rPr>
                <w:rFonts w:ascii="Times New Roman" w:hAnsi="Times New Roman"/>
                <w:sz w:val="24"/>
                <w:szCs w:val="24"/>
              </w:rPr>
              <w:t>sistemos</w:t>
            </w:r>
            <w:proofErr w:type="spellEnd"/>
            <w:r w:rsidRPr="00652A70">
              <w:rPr>
                <w:rFonts w:ascii="Times New Roman" w:hAnsi="Times New Roman"/>
                <w:sz w:val="24"/>
                <w:szCs w:val="24"/>
              </w:rPr>
              <w:t xml:space="preserve"> </w:t>
            </w:r>
            <w:proofErr w:type="spellStart"/>
            <w:r w:rsidRPr="00652A70">
              <w:rPr>
                <w:rFonts w:ascii="Times New Roman" w:hAnsi="Times New Roman"/>
                <w:color w:val="000000"/>
                <w:sz w:val="24"/>
                <w:szCs w:val="24"/>
              </w:rPr>
              <w:t>vežant</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keleivius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bagažą</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ar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krovinius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tarptautiniais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maršrutais</w:t>
            </w:r>
            <w:proofErr w:type="spellEnd"/>
            <w:r w:rsidRPr="00652A70">
              <w:rPr>
                <w:rFonts w:ascii="Times New Roman" w:hAnsi="Times New Roman"/>
                <w:color w:val="000000"/>
                <w:sz w:val="24"/>
                <w:szCs w:val="24"/>
              </w:rPr>
              <w:t xml:space="preserve"> tarp </w:t>
            </w:r>
            <w:proofErr w:type="spellStart"/>
            <w:r w:rsidRPr="00652A70">
              <w:rPr>
                <w:rFonts w:ascii="Times New Roman" w:hAnsi="Times New Roman"/>
                <w:color w:val="000000"/>
                <w:sz w:val="24"/>
                <w:szCs w:val="24"/>
              </w:rPr>
              <w:t>Lietuvos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kitų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Europos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Sąjungos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valstybių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narių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sz w:val="24"/>
                <w:szCs w:val="24"/>
              </w:rPr>
              <w:t>klausimais</w:t>
            </w:r>
            <w:proofErr w:type="spellEnd"/>
            <w:r w:rsidRPr="00652A70">
              <w:rPr>
                <w:rFonts w:ascii="Times New Roman" w:hAnsi="Times New Roman"/>
                <w:sz w:val="24"/>
                <w:szCs w:val="24"/>
              </w:rPr>
              <w:t>;</w:t>
            </w:r>
          </w:p>
          <w:p w14:paraId="1CF10D7F" w14:textId="55901315" w:rsidR="00652A70" w:rsidRPr="00652A70" w:rsidRDefault="00652A70" w:rsidP="00764BA2">
            <w:pPr>
              <w:rPr>
                <w:rFonts w:ascii="Times New Roman" w:hAnsi="Times New Roman"/>
                <w:sz w:val="24"/>
                <w:szCs w:val="24"/>
              </w:rPr>
            </w:pPr>
            <w:r w:rsidRPr="00652A70">
              <w:rPr>
                <w:rFonts w:ascii="Times New Roman" w:hAnsi="Times New Roman"/>
                <w:sz w:val="24"/>
                <w:szCs w:val="24"/>
              </w:rPr>
              <w:t>&lt;…&gt;</w:t>
            </w:r>
          </w:p>
          <w:p w14:paraId="1338FD53" w14:textId="77777777" w:rsidR="00652A70" w:rsidRPr="00285746" w:rsidRDefault="00652A70" w:rsidP="00764BA2">
            <w:pPr>
              <w:rPr>
                <w:rFonts w:ascii="Times New Roman" w:hAnsi="Times New Roman" w:cs="Times New Roman"/>
                <w:b/>
                <w:sz w:val="24"/>
                <w:szCs w:val="24"/>
                <w:lang w:val="lt-LT"/>
              </w:rPr>
            </w:pPr>
          </w:p>
          <w:p w14:paraId="1AB951D8" w14:textId="77777777" w:rsidR="001272CB" w:rsidRPr="00E936C3" w:rsidRDefault="001272CB" w:rsidP="001272CB">
            <w:pPr>
              <w:rPr>
                <w:rFonts w:ascii="Times New Roman" w:hAnsi="Times New Roman" w:cs="Times New Roman"/>
                <w:b/>
                <w:sz w:val="24"/>
                <w:szCs w:val="24"/>
                <w:lang w:val="lt-LT" w:eastAsia="lt-LT"/>
              </w:rPr>
            </w:pPr>
            <w:r>
              <w:rPr>
                <w:rFonts w:ascii="Times New Roman" w:hAnsi="Times New Roman" w:cs="Times New Roman"/>
                <w:b/>
                <w:sz w:val="24"/>
                <w:szCs w:val="24"/>
                <w:lang w:val="lt-LT" w:eastAsia="lt-LT"/>
              </w:rPr>
              <w:t>29</w:t>
            </w:r>
            <w:r w:rsidRPr="00E936C3">
              <w:rPr>
                <w:rFonts w:ascii="Times New Roman" w:hAnsi="Times New Roman" w:cs="Times New Roman"/>
                <w:b/>
                <w:sz w:val="24"/>
                <w:szCs w:val="24"/>
                <w:lang w:val="lt-LT" w:eastAsia="lt-LT"/>
              </w:rPr>
              <w:t xml:space="preserve"> s</w:t>
            </w:r>
            <w:r>
              <w:rPr>
                <w:rFonts w:ascii="Times New Roman" w:hAnsi="Times New Roman" w:cs="Times New Roman"/>
                <w:b/>
                <w:sz w:val="24"/>
                <w:szCs w:val="24"/>
                <w:lang w:val="lt-LT" w:eastAsia="lt-LT"/>
              </w:rPr>
              <w:t>traipsnis. Kodekso papildymas 29</w:t>
            </w:r>
            <w:r>
              <w:rPr>
                <w:rFonts w:ascii="Times New Roman" w:hAnsi="Times New Roman" w:cs="Times New Roman"/>
                <w:b/>
                <w:sz w:val="24"/>
                <w:szCs w:val="24"/>
                <w:vertAlign w:val="superscript"/>
                <w:lang w:val="lt-LT" w:eastAsia="lt-LT"/>
              </w:rPr>
              <w:t xml:space="preserve">7 </w:t>
            </w:r>
            <w:r w:rsidRPr="00E936C3">
              <w:rPr>
                <w:rFonts w:ascii="Times New Roman" w:hAnsi="Times New Roman" w:cs="Times New Roman"/>
                <w:b/>
                <w:sz w:val="24"/>
                <w:szCs w:val="24"/>
                <w:lang w:val="lt-LT" w:eastAsia="lt-LT"/>
              </w:rPr>
              <w:t>straipsniu</w:t>
            </w:r>
          </w:p>
          <w:p w14:paraId="528599FE" w14:textId="77777777" w:rsidR="001272CB" w:rsidRDefault="001272CB" w:rsidP="001272CB">
            <w:pPr>
              <w:rPr>
                <w:rFonts w:ascii="Times New Roman" w:hAnsi="Times New Roman" w:cs="Times New Roman"/>
                <w:sz w:val="24"/>
                <w:szCs w:val="24"/>
                <w:lang w:val="lt-LT" w:eastAsia="lt-LT"/>
              </w:rPr>
            </w:pPr>
            <w:r w:rsidRPr="003212F5">
              <w:rPr>
                <w:rFonts w:ascii="Times New Roman" w:hAnsi="Times New Roman" w:cs="Times New Roman"/>
                <w:sz w:val="24"/>
                <w:szCs w:val="24"/>
                <w:lang w:val="lt-LT" w:eastAsia="lt-LT"/>
              </w:rPr>
              <w:t>Papildyti Kodeksą 29</w:t>
            </w:r>
            <w:r>
              <w:rPr>
                <w:rFonts w:ascii="Times New Roman" w:hAnsi="Times New Roman" w:cs="Times New Roman"/>
                <w:sz w:val="24"/>
                <w:szCs w:val="24"/>
                <w:vertAlign w:val="superscript"/>
                <w:lang w:val="lt-LT" w:eastAsia="lt-LT"/>
              </w:rPr>
              <w:t>7</w:t>
            </w:r>
            <w:r w:rsidRPr="003212F5">
              <w:rPr>
                <w:rFonts w:ascii="Times New Roman" w:hAnsi="Times New Roman" w:cs="Times New Roman"/>
                <w:sz w:val="24"/>
                <w:szCs w:val="24"/>
                <w:vertAlign w:val="superscript"/>
                <w:lang w:val="lt-LT" w:eastAsia="lt-LT"/>
              </w:rPr>
              <w:t xml:space="preserve"> </w:t>
            </w:r>
            <w:r w:rsidRPr="003212F5">
              <w:rPr>
                <w:rFonts w:ascii="Times New Roman" w:hAnsi="Times New Roman" w:cs="Times New Roman"/>
                <w:sz w:val="24"/>
                <w:szCs w:val="24"/>
                <w:lang w:val="lt-LT" w:eastAsia="lt-LT"/>
              </w:rPr>
              <w:t>straipsniu:</w:t>
            </w:r>
          </w:p>
          <w:p w14:paraId="5E08DF86" w14:textId="618FD159" w:rsidR="001272CB" w:rsidRPr="006E47C4" w:rsidRDefault="001272CB" w:rsidP="006E47C4">
            <w:pPr>
              <w:rPr>
                <w:rFonts w:ascii="Times New Roman" w:hAnsi="Times New Roman" w:cs="Times New Roman"/>
                <w:b/>
                <w:sz w:val="24"/>
                <w:szCs w:val="24"/>
                <w:lang w:val="lt-LT" w:eastAsia="lt-LT"/>
              </w:rPr>
            </w:pPr>
            <w:r w:rsidRPr="00D51DF1">
              <w:rPr>
                <w:rFonts w:ascii="Times New Roman" w:hAnsi="Times New Roman" w:cs="Times New Roman"/>
                <w:sz w:val="24"/>
                <w:szCs w:val="24"/>
                <w:lang w:val="lt-LT"/>
              </w:rPr>
              <w:t>„</w:t>
            </w:r>
            <w:r w:rsidRPr="003212F5">
              <w:rPr>
                <w:rFonts w:ascii="Times New Roman" w:hAnsi="Times New Roman" w:cs="Times New Roman"/>
                <w:b/>
                <w:sz w:val="24"/>
                <w:szCs w:val="24"/>
                <w:lang w:val="lt-LT" w:eastAsia="lt-LT"/>
              </w:rPr>
              <w:t>29</w:t>
            </w:r>
            <w:r>
              <w:rPr>
                <w:rFonts w:ascii="Times New Roman" w:hAnsi="Times New Roman" w:cs="Times New Roman"/>
                <w:b/>
                <w:sz w:val="24"/>
                <w:szCs w:val="24"/>
                <w:vertAlign w:val="superscript"/>
                <w:lang w:val="lt-LT" w:eastAsia="lt-LT"/>
              </w:rPr>
              <w:t>7</w:t>
            </w:r>
            <w:r w:rsidRPr="003212F5">
              <w:rPr>
                <w:rFonts w:ascii="Times New Roman" w:hAnsi="Times New Roman" w:cs="Times New Roman"/>
                <w:b/>
                <w:sz w:val="24"/>
                <w:szCs w:val="24"/>
                <w:vertAlign w:val="superscript"/>
                <w:lang w:val="lt-LT" w:eastAsia="lt-LT"/>
              </w:rPr>
              <w:t xml:space="preserve"> </w:t>
            </w:r>
            <w:r w:rsidRPr="003212F5">
              <w:rPr>
                <w:rFonts w:ascii="Times New Roman" w:hAnsi="Times New Roman" w:cs="Times New Roman"/>
                <w:b/>
                <w:sz w:val="24"/>
                <w:szCs w:val="24"/>
                <w:lang w:val="lt-LT" w:eastAsia="lt-LT"/>
              </w:rPr>
              <w:t xml:space="preserve">straipsnis. Bendradarbiavimas, </w:t>
            </w:r>
            <w:r>
              <w:rPr>
                <w:rFonts w:ascii="Times New Roman" w:hAnsi="Times New Roman" w:cs="Times New Roman"/>
                <w:b/>
                <w:sz w:val="24"/>
                <w:szCs w:val="24"/>
                <w:lang w:val="lt-LT" w:eastAsia="lt-LT"/>
              </w:rPr>
              <w:t xml:space="preserve">   </w:t>
            </w:r>
            <w:r w:rsidRPr="003212F5">
              <w:rPr>
                <w:rFonts w:ascii="Times New Roman" w:hAnsi="Times New Roman" w:cs="Times New Roman"/>
                <w:b/>
                <w:sz w:val="24"/>
                <w:szCs w:val="24"/>
                <w:lang w:val="lt-LT" w:eastAsia="lt-LT"/>
              </w:rPr>
              <w:t>kai viešosios</w:t>
            </w:r>
            <w:r>
              <w:rPr>
                <w:rFonts w:ascii="Times New Roman" w:hAnsi="Times New Roman" w:cs="Times New Roman"/>
                <w:b/>
                <w:sz w:val="24"/>
                <w:szCs w:val="24"/>
                <w:lang w:val="lt-LT" w:eastAsia="lt-LT"/>
              </w:rPr>
              <w:t xml:space="preserve"> </w:t>
            </w:r>
            <w:r w:rsidRPr="003212F5">
              <w:rPr>
                <w:rFonts w:ascii="Times New Roman" w:hAnsi="Times New Roman" w:cs="Times New Roman"/>
                <w:b/>
                <w:sz w:val="24"/>
                <w:szCs w:val="24"/>
                <w:lang w:val="lt-LT" w:eastAsia="lt-LT"/>
              </w:rPr>
              <w:t xml:space="preserve"> </w:t>
            </w:r>
            <w:r>
              <w:rPr>
                <w:rFonts w:ascii="Times New Roman" w:hAnsi="Times New Roman" w:cs="Times New Roman"/>
                <w:b/>
                <w:sz w:val="24"/>
                <w:szCs w:val="24"/>
                <w:lang w:val="lt-LT" w:eastAsia="lt-LT"/>
              </w:rPr>
              <w:t xml:space="preserve">   </w:t>
            </w:r>
            <w:r w:rsidRPr="003212F5">
              <w:rPr>
                <w:rFonts w:ascii="Times New Roman" w:hAnsi="Times New Roman" w:cs="Times New Roman"/>
                <w:b/>
                <w:sz w:val="24"/>
                <w:szCs w:val="24"/>
                <w:lang w:val="lt-LT" w:eastAsia="lt-LT"/>
              </w:rPr>
              <w:t xml:space="preserve">geležinkelių </w:t>
            </w:r>
            <w:r>
              <w:rPr>
                <w:rFonts w:ascii="Times New Roman" w:hAnsi="Times New Roman" w:cs="Times New Roman"/>
                <w:b/>
                <w:sz w:val="24"/>
                <w:szCs w:val="24"/>
                <w:lang w:val="lt-LT" w:eastAsia="lt-LT"/>
              </w:rPr>
              <w:t xml:space="preserve">    </w:t>
            </w:r>
            <w:r w:rsidRPr="003212F5">
              <w:rPr>
                <w:rFonts w:ascii="Times New Roman" w:hAnsi="Times New Roman" w:cs="Times New Roman"/>
                <w:b/>
                <w:sz w:val="24"/>
                <w:szCs w:val="24"/>
                <w:lang w:val="lt-LT" w:eastAsia="lt-LT"/>
              </w:rPr>
              <w:t>infrastruktūros</w:t>
            </w:r>
            <w:r>
              <w:rPr>
                <w:rFonts w:ascii="Times New Roman" w:hAnsi="Times New Roman" w:cs="Times New Roman"/>
                <w:b/>
                <w:sz w:val="24"/>
                <w:szCs w:val="24"/>
                <w:lang w:val="lt-LT" w:eastAsia="lt-LT"/>
              </w:rPr>
              <w:t xml:space="preserve"> </w:t>
            </w:r>
            <w:proofErr w:type="spellStart"/>
            <w:r>
              <w:rPr>
                <w:rFonts w:ascii="Times New Roman" w:hAnsi="Times New Roman" w:cs="Times New Roman"/>
                <w:b/>
                <w:sz w:val="24"/>
                <w:szCs w:val="24"/>
                <w:lang w:val="lt-LT" w:eastAsia="lt-LT"/>
              </w:rPr>
              <w:t>p</w:t>
            </w:r>
            <w:r w:rsidRPr="003212F5">
              <w:rPr>
                <w:rFonts w:ascii="Times New Roman" w:hAnsi="Times New Roman" w:cs="Times New Roman"/>
                <w:b/>
                <w:sz w:val="24"/>
                <w:szCs w:val="24"/>
                <w:lang w:val="lt-LT" w:eastAsia="lt-LT"/>
              </w:rPr>
              <w:t>ajėgumai</w:t>
            </w:r>
            <w:proofErr w:type="spellEnd"/>
            <w:r>
              <w:rPr>
                <w:rFonts w:ascii="Times New Roman" w:hAnsi="Times New Roman" w:cs="Times New Roman"/>
                <w:b/>
                <w:sz w:val="24"/>
                <w:szCs w:val="24"/>
                <w:lang w:val="lt-LT" w:eastAsia="lt-LT"/>
              </w:rPr>
              <w:t xml:space="preserve"> </w:t>
            </w:r>
            <w:r w:rsidRPr="003212F5">
              <w:rPr>
                <w:rFonts w:ascii="Times New Roman" w:hAnsi="Times New Roman" w:cs="Times New Roman"/>
                <w:b/>
                <w:sz w:val="24"/>
                <w:szCs w:val="24"/>
                <w:lang w:val="lt-LT" w:eastAsia="lt-LT"/>
              </w:rPr>
              <w:t xml:space="preserve"> skiriami daugiau </w:t>
            </w:r>
            <w:r>
              <w:rPr>
                <w:rFonts w:ascii="Times New Roman" w:hAnsi="Times New Roman" w:cs="Times New Roman"/>
                <w:b/>
                <w:sz w:val="24"/>
                <w:szCs w:val="24"/>
                <w:lang w:val="lt-LT" w:eastAsia="lt-LT"/>
              </w:rPr>
              <w:t xml:space="preserve">kaip </w:t>
            </w:r>
            <w:r w:rsidRPr="003212F5">
              <w:rPr>
                <w:rFonts w:ascii="Times New Roman" w:hAnsi="Times New Roman" w:cs="Times New Roman"/>
                <w:b/>
                <w:sz w:val="24"/>
                <w:szCs w:val="24"/>
                <w:lang w:val="lt-LT" w:eastAsia="lt-LT"/>
              </w:rPr>
              <w:t>vien</w:t>
            </w:r>
            <w:r>
              <w:rPr>
                <w:rFonts w:ascii="Times New Roman" w:hAnsi="Times New Roman" w:cs="Times New Roman"/>
                <w:b/>
                <w:sz w:val="24"/>
                <w:szCs w:val="24"/>
                <w:lang w:val="lt-LT" w:eastAsia="lt-LT"/>
              </w:rPr>
              <w:t>os Europos Sąjungos valstyb</w:t>
            </w:r>
            <w:r w:rsidR="006E47C4">
              <w:rPr>
                <w:rFonts w:ascii="Times New Roman" w:hAnsi="Times New Roman" w:cs="Times New Roman"/>
                <w:b/>
                <w:sz w:val="24"/>
                <w:szCs w:val="24"/>
                <w:lang w:val="lt-LT" w:eastAsia="lt-LT"/>
              </w:rPr>
              <w:t xml:space="preserve">ės </w:t>
            </w:r>
            <w:r>
              <w:rPr>
                <w:rFonts w:ascii="Times New Roman" w:hAnsi="Times New Roman" w:cs="Times New Roman"/>
                <w:b/>
                <w:sz w:val="24"/>
                <w:szCs w:val="24"/>
                <w:lang w:val="lt-LT" w:eastAsia="lt-LT"/>
              </w:rPr>
              <w:t>narės</w:t>
            </w:r>
            <w:r w:rsidRPr="003212F5">
              <w:rPr>
                <w:rFonts w:ascii="Times New Roman" w:hAnsi="Times New Roman" w:cs="Times New Roman"/>
                <w:b/>
                <w:sz w:val="24"/>
                <w:szCs w:val="24"/>
                <w:lang w:val="lt-LT" w:eastAsia="lt-LT"/>
              </w:rPr>
              <w:t xml:space="preserve"> geležinkelių </w:t>
            </w:r>
            <w:r w:rsidRPr="006E47C4">
              <w:rPr>
                <w:rFonts w:ascii="Times New Roman" w:hAnsi="Times New Roman" w:cs="Times New Roman"/>
                <w:b/>
                <w:sz w:val="24"/>
                <w:szCs w:val="24"/>
                <w:lang w:val="lt-LT" w:eastAsia="lt-LT"/>
              </w:rPr>
              <w:t>tinkle</w:t>
            </w:r>
          </w:p>
          <w:p w14:paraId="4FA00A73" w14:textId="77777777" w:rsidR="00652A70" w:rsidRPr="00652A70" w:rsidRDefault="00652A70" w:rsidP="00764BA2">
            <w:pPr>
              <w:tabs>
                <w:tab w:val="left" w:pos="459"/>
              </w:tabs>
              <w:contextualSpacing/>
              <w:rPr>
                <w:rFonts w:ascii="Times New Roman" w:hAnsi="Times New Roman"/>
                <w:color w:val="000000"/>
                <w:sz w:val="24"/>
                <w:szCs w:val="24"/>
              </w:rPr>
            </w:pPr>
            <w:proofErr w:type="gramStart"/>
            <w:r>
              <w:rPr>
                <w:rFonts w:ascii="Times New Roman" w:hAnsi="Times New Roman"/>
                <w:color w:val="000000"/>
              </w:rPr>
              <w:t>1</w:t>
            </w:r>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Viešosios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infrastruktūros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valdytojas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turi</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bendradarbiauti</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su</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kitų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Europos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Sąjungos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valstybių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narių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infrastruktūros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valdytojais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ar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viešosios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infrastruktūros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pajėgumus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skirsiančiomis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įstaigomis</w:t>
            </w:r>
            <w:proofErr w:type="spellEnd"/>
            <w:r w:rsidRPr="00652A70">
              <w:rPr>
                <w:rFonts w:ascii="Times New Roman" w:hAnsi="Times New Roman"/>
                <w:color w:val="000000"/>
                <w:sz w:val="24"/>
                <w:szCs w:val="24"/>
              </w:rPr>
              <w:t xml:space="preserve">, kai </w:t>
            </w:r>
            <w:proofErr w:type="spellStart"/>
            <w:r w:rsidRPr="00652A70">
              <w:rPr>
                <w:rFonts w:ascii="Times New Roman" w:hAnsi="Times New Roman"/>
                <w:color w:val="000000"/>
                <w:sz w:val="24"/>
                <w:szCs w:val="24"/>
              </w:rPr>
              <w:t>reikia</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skirti</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viešosios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infrastruktūros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pajėgumus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daugiau</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lastRenderedPageBreak/>
              <w:t>kaip</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vienos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Europos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Sąjungos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valstybės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narės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tinkle,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siekti</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kad</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būtų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užtikrintas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efektyvus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transporto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eismo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valdymas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konkurencija</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tinkamai</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naudojamas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Europos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Sąjungos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transeuropinio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transporto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tinklas</w:t>
            </w:r>
            <w:proofErr w:type="spellEnd"/>
            <w:r w:rsidRPr="00652A70">
              <w:rPr>
                <w:rFonts w:ascii="Times New Roman" w:hAnsi="Times New Roman"/>
                <w:color w:val="000000"/>
                <w:sz w:val="24"/>
                <w:szCs w:val="24"/>
              </w:rPr>
              <w:t xml:space="preserve"> (TEN-T) </w:t>
            </w:r>
            <w:proofErr w:type="spellStart"/>
            <w:r w:rsidRPr="00652A70">
              <w:rPr>
                <w:rFonts w:ascii="Times New Roman" w:hAnsi="Times New Roman"/>
                <w:color w:val="000000"/>
                <w:sz w:val="24"/>
                <w:szCs w:val="24"/>
              </w:rPr>
              <w:t>teikiant</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keleivių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bagažo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ar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krovinių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vežimo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geležinkelių</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transportu</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tarptautiniais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maršrutais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paslaugas</w:t>
            </w:r>
            <w:proofErr w:type="spellEnd"/>
            <w:r w:rsidRPr="00652A70">
              <w:rPr>
                <w:rFonts w:ascii="Times New Roman" w:hAnsi="Times New Roman"/>
                <w:color w:val="000000"/>
                <w:sz w:val="24"/>
                <w:szCs w:val="24"/>
              </w:rPr>
              <w:t>.</w:t>
            </w:r>
            <w:proofErr w:type="gram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Šiuo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atveju</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nustatomos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tarptautinės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traukinio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linijos</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ir</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tokio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bendradarbiavimo</w:t>
            </w:r>
            <w:proofErr w:type="spellEnd"/>
            <w:r w:rsidRPr="00652A70">
              <w:rPr>
                <w:rFonts w:ascii="Times New Roman" w:hAnsi="Times New Roman"/>
                <w:color w:val="000000"/>
                <w:sz w:val="24"/>
                <w:szCs w:val="24"/>
              </w:rPr>
              <w:t xml:space="preserve"> </w:t>
            </w:r>
            <w:proofErr w:type="spellStart"/>
            <w:r w:rsidRPr="00652A70">
              <w:rPr>
                <w:rFonts w:ascii="Times New Roman" w:hAnsi="Times New Roman"/>
                <w:color w:val="000000"/>
                <w:sz w:val="24"/>
                <w:szCs w:val="24"/>
              </w:rPr>
              <w:t>procedūros</w:t>
            </w:r>
            <w:proofErr w:type="spellEnd"/>
            <w:r w:rsidRPr="00652A70">
              <w:rPr>
                <w:rFonts w:ascii="Times New Roman" w:hAnsi="Times New Roman"/>
                <w:color w:val="000000"/>
                <w:sz w:val="24"/>
                <w:szCs w:val="24"/>
              </w:rPr>
              <w:t>.</w:t>
            </w:r>
          </w:p>
          <w:p w14:paraId="7C3CD383" w14:textId="49BDAD5A" w:rsidR="00764BA2" w:rsidRPr="00652A70" w:rsidRDefault="00764BA2" w:rsidP="00764BA2">
            <w:pPr>
              <w:tabs>
                <w:tab w:val="left" w:pos="459"/>
              </w:tabs>
              <w:contextualSpacing/>
              <w:rPr>
                <w:rFonts w:ascii="Times New Roman" w:eastAsia="Times New Roman" w:hAnsi="Times New Roman" w:cs="Times New Roman"/>
                <w:b/>
                <w:color w:val="000000"/>
                <w:sz w:val="24"/>
                <w:szCs w:val="24"/>
                <w:lang w:val="lt-LT"/>
              </w:rPr>
            </w:pPr>
            <w:r w:rsidRPr="00652A70">
              <w:rPr>
                <w:rFonts w:ascii="Times New Roman" w:eastAsia="Times New Roman" w:hAnsi="Times New Roman" w:cs="Times New Roman"/>
                <w:b/>
                <w:color w:val="000000"/>
                <w:sz w:val="24"/>
                <w:szCs w:val="24"/>
                <w:lang w:val="lt-LT"/>
              </w:rPr>
              <w:t>&lt;...&gt;</w:t>
            </w:r>
          </w:p>
          <w:p w14:paraId="25C2EAEB" w14:textId="77777777" w:rsidR="00301ED7" w:rsidRPr="00285746" w:rsidRDefault="00301ED7" w:rsidP="0081216A">
            <w:pPr>
              <w:rPr>
                <w:rFonts w:ascii="Times New Roman" w:hAnsi="Times New Roman" w:cs="Times New Roman"/>
                <w:sz w:val="20"/>
                <w:szCs w:val="20"/>
                <w:lang w:val="lt-LT"/>
              </w:rPr>
            </w:pPr>
          </w:p>
          <w:p w14:paraId="4066F597" w14:textId="3FD3A873" w:rsidR="0081216A" w:rsidRPr="00285746" w:rsidRDefault="0081216A" w:rsidP="0081216A">
            <w:pPr>
              <w:rPr>
                <w:rFonts w:ascii="Times New Roman" w:hAnsi="Times New Roman" w:cs="Times New Roman"/>
                <w:sz w:val="20"/>
                <w:szCs w:val="20"/>
                <w:lang w:val="lt-LT"/>
              </w:rPr>
            </w:pPr>
            <w:r w:rsidRPr="00285746">
              <w:rPr>
                <w:rFonts w:ascii="Times New Roman" w:hAnsi="Times New Roman" w:cs="Times New Roman"/>
                <w:sz w:val="20"/>
                <w:szCs w:val="20"/>
                <w:lang w:val="lt-LT"/>
              </w:rPr>
              <w:t>Pastaba. Šios direktyvos nuostatos įgyvendinti nereikia, nes ji skirta Europos infrastruktūros valdytojų tinklui.</w:t>
            </w:r>
          </w:p>
        </w:tc>
        <w:tc>
          <w:tcPr>
            <w:tcW w:w="1558" w:type="dxa"/>
          </w:tcPr>
          <w:p w14:paraId="48E88AC1" w14:textId="77777777" w:rsidR="002365F7" w:rsidRPr="00285746" w:rsidRDefault="00C53894" w:rsidP="002365F7">
            <w:pPr>
              <w:jc w:val="center"/>
              <w:rPr>
                <w:rFonts w:ascii="Times New Roman" w:hAnsi="Times New Roman" w:cs="Times New Roman"/>
                <w:sz w:val="24"/>
                <w:szCs w:val="24"/>
                <w:lang w:val="lt-LT"/>
              </w:rPr>
            </w:pPr>
            <w:r w:rsidRPr="00285746">
              <w:rPr>
                <w:rFonts w:ascii="Times New Roman" w:hAnsi="Times New Roman" w:cs="Times New Roman"/>
                <w:sz w:val="24"/>
                <w:szCs w:val="24"/>
                <w:lang w:val="lt-LT"/>
              </w:rPr>
              <w:lastRenderedPageBreak/>
              <w:t>Visiškas</w:t>
            </w:r>
          </w:p>
        </w:tc>
      </w:tr>
      <w:tr w:rsidR="002365F7" w:rsidRPr="00B43210" w14:paraId="6DCC9BAC" w14:textId="77777777" w:rsidTr="00702ADF">
        <w:tc>
          <w:tcPr>
            <w:tcW w:w="6374" w:type="dxa"/>
          </w:tcPr>
          <w:p w14:paraId="10C739A8" w14:textId="0C5B13D3" w:rsidR="002365F7" w:rsidRPr="00285746" w:rsidRDefault="002365F7" w:rsidP="002365F7">
            <w:pPr>
              <w:rPr>
                <w:rFonts w:ascii="Times New Roman" w:eastAsia="Times New Roman" w:hAnsi="Times New Roman" w:cs="Times New Roman"/>
                <w:color w:val="000000"/>
                <w:sz w:val="24"/>
                <w:szCs w:val="24"/>
                <w:lang w:val="lt-LT"/>
              </w:rPr>
            </w:pPr>
            <w:r w:rsidRPr="00285746">
              <w:rPr>
                <w:rFonts w:ascii="Times New Roman" w:hAnsi="Times New Roman" w:cs="Times New Roman"/>
                <w:color w:val="000000"/>
                <w:sz w:val="24"/>
                <w:szCs w:val="24"/>
                <w:lang w:val="lt-LT"/>
              </w:rPr>
              <w:t>Vykdant koordinavimo veiklą pagal šį straipsnį nedaromas poveikis pareiškėjų teisei pateikti skundą reguliavimo institucijai ir nedaromas poveikis reguliavimo institucijos įgaliojimams, kaip išdėstyta 56 straipsnyje.</w:t>
            </w:r>
          </w:p>
        </w:tc>
        <w:tc>
          <w:tcPr>
            <w:tcW w:w="6379" w:type="dxa"/>
          </w:tcPr>
          <w:p w14:paraId="15867C32" w14:textId="77777777" w:rsidR="002365F7" w:rsidRPr="008557B0" w:rsidRDefault="005651BF" w:rsidP="002A080D">
            <w:pPr>
              <w:rPr>
                <w:rFonts w:ascii="Times New Roman" w:hAnsi="Times New Roman" w:cs="Times New Roman"/>
                <w:b/>
                <w:sz w:val="24"/>
                <w:szCs w:val="24"/>
                <w:lang w:val="lt-LT"/>
              </w:rPr>
            </w:pPr>
            <w:r w:rsidRPr="008557B0">
              <w:rPr>
                <w:rFonts w:ascii="Times New Roman" w:hAnsi="Times New Roman" w:cs="Times New Roman"/>
                <w:b/>
                <w:sz w:val="24"/>
                <w:szCs w:val="24"/>
                <w:lang w:val="lt-LT"/>
              </w:rPr>
              <w:t>Projektas</w:t>
            </w:r>
          </w:p>
          <w:p w14:paraId="4E7DD8F4" w14:textId="77777777" w:rsidR="008557B0" w:rsidRPr="008557B0" w:rsidRDefault="008557B0" w:rsidP="002A080D">
            <w:pPr>
              <w:rPr>
                <w:rFonts w:ascii="Times New Roman" w:hAnsi="Times New Roman" w:cs="Times New Roman"/>
                <w:b/>
                <w:color w:val="000000"/>
                <w:sz w:val="24"/>
                <w:szCs w:val="24"/>
                <w:lang w:val="lt-LT"/>
              </w:rPr>
            </w:pPr>
            <w:r w:rsidRPr="008557B0">
              <w:rPr>
                <w:rFonts w:ascii="Times New Roman" w:hAnsi="Times New Roman" w:cs="Times New Roman"/>
                <w:b/>
                <w:color w:val="000000"/>
                <w:sz w:val="24"/>
                <w:szCs w:val="24"/>
                <w:lang w:val="lt-LT"/>
              </w:rPr>
              <w:t>2.3. Papildyti 4</w:t>
            </w:r>
            <w:r w:rsidRPr="008557B0">
              <w:rPr>
                <w:rFonts w:ascii="Times New Roman" w:hAnsi="Times New Roman" w:cs="Times New Roman"/>
                <w:b/>
                <w:color w:val="000000"/>
                <w:sz w:val="24"/>
                <w:szCs w:val="24"/>
                <w:vertAlign w:val="superscript"/>
                <w:lang w:val="lt-LT"/>
              </w:rPr>
              <w:t>1</w:t>
            </w:r>
            <w:r w:rsidRPr="008557B0">
              <w:rPr>
                <w:rFonts w:ascii="Times New Roman" w:hAnsi="Times New Roman" w:cs="Times New Roman"/>
                <w:b/>
                <w:color w:val="000000"/>
                <w:sz w:val="24"/>
                <w:szCs w:val="24"/>
                <w:lang w:val="lt-LT"/>
              </w:rPr>
              <w:t xml:space="preserve"> punktu:</w:t>
            </w:r>
          </w:p>
          <w:p w14:paraId="45FBAED5" w14:textId="229CADC5" w:rsidR="005651BF" w:rsidRPr="008557B0" w:rsidRDefault="008557B0" w:rsidP="002A080D">
            <w:pPr>
              <w:rPr>
                <w:rFonts w:ascii="Times New Roman" w:hAnsi="Times New Roman" w:cs="Times New Roman"/>
                <w:color w:val="000000"/>
                <w:sz w:val="24"/>
                <w:szCs w:val="24"/>
                <w:lang w:val="lt-LT"/>
              </w:rPr>
            </w:pPr>
            <w:r w:rsidRPr="008557B0">
              <w:rPr>
                <w:rFonts w:ascii="Times New Roman" w:hAnsi="Times New Roman" w:cs="Times New Roman"/>
                <w:b/>
                <w:color w:val="000000"/>
                <w:sz w:val="24"/>
                <w:szCs w:val="24"/>
                <w:lang w:val="lt-LT"/>
              </w:rPr>
              <w:t>,,</w:t>
            </w:r>
            <w:r w:rsidRPr="008557B0">
              <w:rPr>
                <w:rFonts w:ascii="Times New Roman" w:hAnsi="Times New Roman" w:cs="Times New Roman"/>
                <w:b/>
                <w:sz w:val="24"/>
                <w:szCs w:val="24"/>
                <w:lang w:val="lt-LT"/>
              </w:rPr>
              <w:t>4</w:t>
            </w:r>
            <w:r w:rsidRPr="008557B0">
              <w:rPr>
                <w:rFonts w:ascii="Times New Roman" w:hAnsi="Times New Roman" w:cs="Times New Roman"/>
                <w:b/>
                <w:sz w:val="24"/>
                <w:szCs w:val="24"/>
                <w:vertAlign w:val="superscript"/>
                <w:lang w:val="lt-LT"/>
              </w:rPr>
              <w:t>1</w:t>
            </w:r>
            <w:r w:rsidRPr="008557B0">
              <w:rPr>
                <w:rFonts w:ascii="Times New Roman" w:hAnsi="Times New Roman" w:cs="Times New Roman"/>
                <w:b/>
                <w:sz w:val="24"/>
                <w:szCs w:val="24"/>
                <w:lang w:val="lt-LT"/>
              </w:rPr>
              <w:t xml:space="preserve">. </w:t>
            </w:r>
            <w:r w:rsidR="002A080D" w:rsidRPr="002A080D">
              <w:rPr>
                <w:rFonts w:ascii="Times New Roman" w:eastAsia="Times New Roman" w:hAnsi="Times New Roman" w:cs="Times New Roman"/>
                <w:b/>
                <w:sz w:val="24"/>
                <w:szCs w:val="24"/>
                <w:lang w:val="lt-LT" w:eastAsia="lt-LT"/>
              </w:rPr>
              <w:t xml:space="preserve">Pareiškėjo teisei pateikti skundą rinkos reguliuotojui ir rinkos reguliuotojo įgaliojimams nagrinėti skundą nedaro įtakos aplinkybė, kad viešosios geležinkelių infrastruktūros valdytojas atlieka </w:t>
            </w:r>
            <w:r w:rsidR="002A080D" w:rsidRPr="002A080D">
              <w:rPr>
                <w:rFonts w:ascii="Times New Roman" w:hAnsi="Times New Roman" w:cs="Times New Roman"/>
                <w:b/>
                <w:sz w:val="24"/>
                <w:szCs w:val="24"/>
                <w:lang w:val="lt-LT"/>
              </w:rPr>
              <w:t>Kodekso 24 straipsnio 1 dalies 7 ir 8 punktuose nurodytas funkcijas</w:t>
            </w:r>
            <w:r w:rsidR="002A080D" w:rsidRPr="002A080D">
              <w:rPr>
                <w:rFonts w:ascii="Times New Roman" w:eastAsia="Times New Roman" w:hAnsi="Times New Roman" w:cs="Times New Roman"/>
                <w:b/>
                <w:sz w:val="24"/>
                <w:szCs w:val="24"/>
                <w:lang w:val="lt-LT" w:eastAsia="lt-LT"/>
              </w:rPr>
              <w:t>.</w:t>
            </w:r>
            <w:r w:rsidR="002A080D" w:rsidRPr="002A080D">
              <w:rPr>
                <w:rFonts w:ascii="Times New Roman" w:eastAsia="Times New Roman" w:hAnsi="Times New Roman" w:cs="Times New Roman"/>
                <w:sz w:val="24"/>
                <w:szCs w:val="24"/>
                <w:lang w:val="lt-LT" w:eastAsia="lt-LT"/>
              </w:rPr>
              <w:t>“</w:t>
            </w:r>
          </w:p>
        </w:tc>
        <w:tc>
          <w:tcPr>
            <w:tcW w:w="1558" w:type="dxa"/>
          </w:tcPr>
          <w:p w14:paraId="34B3B8FD" w14:textId="16D8EC13" w:rsidR="002365F7" w:rsidRPr="00285746" w:rsidRDefault="00652A70" w:rsidP="00C53894">
            <w:pPr>
              <w:jc w:val="center"/>
              <w:rPr>
                <w:rFonts w:ascii="Times New Roman" w:hAnsi="Times New Roman" w:cs="Times New Roman"/>
                <w:b/>
                <w:sz w:val="28"/>
                <w:szCs w:val="28"/>
                <w:lang w:val="lt-LT"/>
              </w:rPr>
            </w:pPr>
            <w:r>
              <w:rPr>
                <w:rFonts w:ascii="Times New Roman" w:hAnsi="Times New Roman" w:cs="Times New Roman"/>
                <w:color w:val="000000"/>
                <w:sz w:val="24"/>
                <w:szCs w:val="24"/>
                <w:lang w:val="lt-LT"/>
              </w:rPr>
              <w:t>Visiškas</w:t>
            </w:r>
          </w:p>
        </w:tc>
      </w:tr>
      <w:tr w:rsidR="006E47C4" w:rsidRPr="00B43210" w14:paraId="7512A5CA" w14:textId="77777777" w:rsidTr="00702ADF">
        <w:tc>
          <w:tcPr>
            <w:tcW w:w="6374" w:type="dxa"/>
          </w:tcPr>
          <w:p w14:paraId="71DEF48F" w14:textId="0D2DEA44" w:rsidR="006E47C4" w:rsidRPr="00285746" w:rsidRDefault="006E47C4" w:rsidP="006E47C4">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2 straipsnis</w:t>
            </w:r>
          </w:p>
          <w:p w14:paraId="1158FD40" w14:textId="77777777" w:rsidR="006E47C4" w:rsidRPr="00285746" w:rsidRDefault="006E47C4" w:rsidP="006E47C4">
            <w:pPr>
              <w:rPr>
                <w:rFonts w:ascii="Times New Roman" w:eastAsia="Times New Roman" w:hAnsi="Times New Roman" w:cs="Times New Roman"/>
                <w:color w:val="000000"/>
                <w:sz w:val="24"/>
                <w:szCs w:val="24"/>
                <w:lang w:val="lt-LT"/>
              </w:rPr>
            </w:pPr>
            <w:r w:rsidRPr="00285746">
              <w:rPr>
                <w:rFonts w:ascii="Times New Roman" w:eastAsia="Times New Roman" w:hAnsi="Times New Roman" w:cs="Times New Roman"/>
                <w:color w:val="000000"/>
                <w:sz w:val="24"/>
                <w:szCs w:val="24"/>
                <w:lang w:val="lt-LT"/>
              </w:rPr>
              <w:t>1.   Nepaisant 3 straipsnio 2 dalies, valstybės narės ne vėliau kaip 2018 m. gruodžio 25 d. priima ir paskelbia įstatymus ir kitus teisės aktus, būtinus, kad būtų laikomasi šios direktyvos. Jos nedelsdamos pateikia Komisijai tų teisės aktų nuostatų tekstą.</w:t>
            </w:r>
          </w:p>
        </w:tc>
        <w:tc>
          <w:tcPr>
            <w:tcW w:w="6379" w:type="dxa"/>
          </w:tcPr>
          <w:p w14:paraId="1DF837ED" w14:textId="77777777" w:rsidR="006E47C4" w:rsidRPr="00285746" w:rsidRDefault="006E47C4" w:rsidP="006E47C4">
            <w:pPr>
              <w:rPr>
                <w:rFonts w:ascii="Times New Roman" w:hAnsi="Times New Roman" w:cs="Times New Roman"/>
                <w:b/>
                <w:sz w:val="20"/>
                <w:szCs w:val="20"/>
                <w:lang w:val="lt-LT"/>
              </w:rPr>
            </w:pPr>
            <w:r w:rsidRPr="00285746">
              <w:rPr>
                <w:rFonts w:ascii="Times New Roman" w:eastAsia="Calibri" w:hAnsi="Times New Roman" w:cs="Times New Roman"/>
                <w:sz w:val="20"/>
                <w:szCs w:val="20"/>
                <w:lang w:val="lt-LT"/>
              </w:rPr>
              <w:t>Pastaba. Šio straipsnio įgyvendinimas užtikrintas priėmus šioje atitikties lentelėje nurodytus teisės aktus</w:t>
            </w:r>
            <w:r w:rsidRPr="00285746">
              <w:rPr>
                <w:sz w:val="20"/>
                <w:szCs w:val="20"/>
                <w:lang w:val="lt-LT"/>
              </w:rPr>
              <w:t xml:space="preserve"> </w:t>
            </w:r>
            <w:r w:rsidRPr="00285746">
              <w:rPr>
                <w:rFonts w:ascii="Times New Roman" w:hAnsi="Times New Roman" w:cs="Times New Roman"/>
                <w:sz w:val="20"/>
                <w:szCs w:val="20"/>
                <w:lang w:val="lt-LT"/>
              </w:rPr>
              <w:t>ir perdavus juos Europos Komisijai nustatyta tvarka.</w:t>
            </w:r>
          </w:p>
        </w:tc>
        <w:tc>
          <w:tcPr>
            <w:tcW w:w="1558" w:type="dxa"/>
          </w:tcPr>
          <w:p w14:paraId="56863100" w14:textId="77777777" w:rsidR="006E47C4" w:rsidRPr="00285746" w:rsidRDefault="006E47C4" w:rsidP="006E47C4">
            <w:pPr>
              <w:jc w:val="center"/>
              <w:rPr>
                <w:rFonts w:ascii="Times New Roman" w:hAnsi="Times New Roman" w:cs="Times New Roman"/>
                <w:b/>
                <w:sz w:val="28"/>
                <w:szCs w:val="28"/>
                <w:lang w:val="lt-LT"/>
              </w:rPr>
            </w:pPr>
          </w:p>
        </w:tc>
      </w:tr>
      <w:tr w:rsidR="006E47C4" w:rsidRPr="00285746" w14:paraId="7598C131" w14:textId="77777777" w:rsidTr="00702ADF">
        <w:tc>
          <w:tcPr>
            <w:tcW w:w="6374" w:type="dxa"/>
          </w:tcPr>
          <w:p w14:paraId="676F1996" w14:textId="77777777" w:rsidR="006E47C4" w:rsidRPr="00285746" w:rsidRDefault="006E47C4" w:rsidP="006E47C4">
            <w:pPr>
              <w:rPr>
                <w:rFonts w:ascii="Times New Roman" w:eastAsia="Times New Roman" w:hAnsi="Times New Roman" w:cs="Times New Roman"/>
                <w:color w:val="000000"/>
                <w:sz w:val="24"/>
                <w:szCs w:val="24"/>
                <w:lang w:val="lt-LT"/>
              </w:rPr>
            </w:pPr>
            <w:r w:rsidRPr="00285746">
              <w:rPr>
                <w:rFonts w:ascii="Times New Roman" w:eastAsia="Times New Roman" w:hAnsi="Times New Roman" w:cs="Times New Roman"/>
                <w:color w:val="000000"/>
                <w:sz w:val="24"/>
                <w:szCs w:val="24"/>
                <w:lang w:val="lt-LT"/>
              </w:rPr>
              <w:t>Valstybės narės, priimdamos tas nuostatas, daro jose nuorodą į šią direktyvą arba tokia nuoroda daroma jas oficialiai skelbiant. Nuorodos darymo tvarką nustato valstybės narės.</w:t>
            </w:r>
          </w:p>
        </w:tc>
        <w:tc>
          <w:tcPr>
            <w:tcW w:w="6379" w:type="dxa"/>
          </w:tcPr>
          <w:p w14:paraId="0EB898A7" w14:textId="77777777" w:rsidR="006E47C4" w:rsidRDefault="00652A70" w:rsidP="006E47C4">
            <w:pPr>
              <w:rPr>
                <w:rFonts w:ascii="Times New Roman" w:hAnsi="Times New Roman" w:cs="Times New Roman"/>
                <w:b/>
                <w:sz w:val="24"/>
                <w:szCs w:val="24"/>
                <w:lang w:val="lt-LT"/>
              </w:rPr>
            </w:pPr>
            <w:r>
              <w:rPr>
                <w:rFonts w:ascii="Times New Roman" w:hAnsi="Times New Roman" w:cs="Times New Roman"/>
                <w:b/>
                <w:sz w:val="24"/>
                <w:szCs w:val="24"/>
                <w:lang w:val="lt-LT"/>
              </w:rPr>
              <w:t>Projektas</w:t>
            </w:r>
          </w:p>
          <w:p w14:paraId="5AC4FA4F" w14:textId="77777777" w:rsidR="005651BF" w:rsidRPr="005651BF" w:rsidRDefault="005651BF" w:rsidP="005651BF">
            <w:pPr>
              <w:spacing w:line="360" w:lineRule="atLeast"/>
              <w:rPr>
                <w:rFonts w:ascii="Times New Roman" w:eastAsia="Times New Roman" w:hAnsi="Times New Roman" w:cs="Times New Roman"/>
                <w:b/>
                <w:sz w:val="24"/>
                <w:szCs w:val="24"/>
                <w:lang w:eastAsia="lt-LT"/>
              </w:rPr>
            </w:pPr>
            <w:r w:rsidRPr="005651BF">
              <w:rPr>
                <w:rFonts w:ascii="Times New Roman" w:eastAsia="Times New Roman" w:hAnsi="Times New Roman" w:cs="Times New Roman"/>
                <w:b/>
                <w:sz w:val="24"/>
                <w:szCs w:val="24"/>
                <w:lang w:val="lt-LT" w:eastAsia="lt-LT"/>
              </w:rPr>
              <w:t>Lietuvos Respublikos Vyriausybė</w:t>
            </w:r>
            <w:r w:rsidRPr="005651BF">
              <w:rPr>
                <w:rFonts w:ascii="Times New Roman" w:eastAsia="Times New Roman" w:hAnsi="Times New Roman" w:cs="Times New Roman"/>
                <w:b/>
                <w:spacing w:val="100"/>
                <w:sz w:val="24"/>
                <w:szCs w:val="24"/>
                <w:lang w:val="lt-LT" w:eastAsia="lt-LT"/>
              </w:rPr>
              <w:t xml:space="preserve"> nutari</w:t>
            </w:r>
            <w:r w:rsidRPr="005651BF">
              <w:rPr>
                <w:rFonts w:ascii="Times New Roman" w:eastAsia="Times New Roman" w:hAnsi="Times New Roman" w:cs="Times New Roman"/>
                <w:b/>
                <w:sz w:val="24"/>
                <w:szCs w:val="24"/>
                <w:lang w:val="lt-LT" w:eastAsia="lt-LT"/>
              </w:rPr>
              <w:t>a:</w:t>
            </w:r>
          </w:p>
          <w:p w14:paraId="51C39904" w14:textId="77777777" w:rsidR="005651BF" w:rsidRPr="005651BF" w:rsidRDefault="005651BF" w:rsidP="005651BF">
            <w:pPr>
              <w:rPr>
                <w:rFonts w:ascii="Times New Roman" w:hAnsi="Times New Roman" w:cs="Times New Roman"/>
                <w:b/>
                <w:sz w:val="24"/>
                <w:szCs w:val="24"/>
                <w:lang w:val="lt-LT"/>
              </w:rPr>
            </w:pPr>
            <w:bookmarkStart w:id="2" w:name="part_d9f13019674d4b25bc917d57f8c19cd0"/>
            <w:bookmarkEnd w:id="2"/>
            <w:r w:rsidRPr="005651BF">
              <w:rPr>
                <w:rFonts w:ascii="Times New Roman" w:eastAsia="Times New Roman" w:hAnsi="Times New Roman" w:cs="Times New Roman"/>
                <w:b/>
                <w:color w:val="000000"/>
                <w:sz w:val="24"/>
                <w:szCs w:val="24"/>
                <w:lang w:val="lt-LT" w:eastAsia="lt-LT"/>
              </w:rPr>
              <w:t xml:space="preserve">1.  </w:t>
            </w:r>
            <w:r w:rsidRPr="005651BF">
              <w:rPr>
                <w:rFonts w:ascii="Times New Roman" w:eastAsia="Times New Roman" w:hAnsi="Times New Roman" w:cs="Times New Roman"/>
                <w:b/>
                <w:sz w:val="24"/>
                <w:szCs w:val="24"/>
                <w:lang w:val="lt-LT" w:eastAsia="lt-LT"/>
              </w:rPr>
              <w:t xml:space="preserve">Pakeisti Lietuvos Respublikos Vyriausybės 2010 m. gegužės 19 d. nutarimo Nr. 553 ,,Dėl </w:t>
            </w:r>
            <w:r w:rsidRPr="005651BF">
              <w:rPr>
                <w:rFonts w:ascii="Times New Roman" w:hAnsi="Times New Roman" w:cs="Times New Roman"/>
                <w:b/>
                <w:sz w:val="24"/>
                <w:szCs w:val="24"/>
                <w:lang w:val="lt-LT"/>
              </w:rPr>
              <w:t>Geležinkelių transporto rinkos reguliuotojo gautų skundų nagrinėjimo tvarkos aprašo patvirtinimo</w:t>
            </w:r>
            <w:r w:rsidRPr="005651BF">
              <w:rPr>
                <w:rFonts w:ascii="Times New Roman" w:eastAsia="Times New Roman" w:hAnsi="Times New Roman" w:cs="Times New Roman"/>
                <w:b/>
                <w:sz w:val="24"/>
                <w:szCs w:val="24"/>
                <w:lang w:val="lt-LT" w:eastAsia="lt-LT"/>
              </w:rPr>
              <w:t>“</w:t>
            </w:r>
            <w:r w:rsidRPr="005651BF">
              <w:rPr>
                <w:rFonts w:ascii="Times New Roman" w:hAnsi="Times New Roman" w:cs="Times New Roman"/>
                <w:b/>
                <w:sz w:val="24"/>
                <w:szCs w:val="24"/>
                <w:lang w:val="lt-LT"/>
              </w:rPr>
              <w:t xml:space="preserve"> </w:t>
            </w:r>
            <w:bookmarkStart w:id="3" w:name="part_27f86f682e094280ab364185887d3a3f"/>
            <w:bookmarkEnd w:id="3"/>
            <w:r w:rsidRPr="005651BF">
              <w:rPr>
                <w:rFonts w:ascii="Times New Roman" w:hAnsi="Times New Roman" w:cs="Times New Roman"/>
                <w:b/>
                <w:sz w:val="24"/>
                <w:szCs w:val="24"/>
                <w:lang w:val="lt-LT"/>
              </w:rPr>
              <w:t>preambulę ir ują išdėstyti taip:</w:t>
            </w:r>
          </w:p>
          <w:p w14:paraId="79B0A55B" w14:textId="3130046D" w:rsidR="005651BF" w:rsidRPr="005651BF" w:rsidRDefault="005651BF" w:rsidP="006E47C4">
            <w:pPr>
              <w:rPr>
                <w:rFonts w:ascii="Times New Roman" w:eastAsia="Times New Roman" w:hAnsi="Times New Roman" w:cs="Times New Roman"/>
                <w:sz w:val="24"/>
                <w:szCs w:val="24"/>
                <w:lang w:val="lt-LT" w:eastAsia="lt-LT"/>
              </w:rPr>
            </w:pPr>
            <w:r w:rsidRPr="005651BF">
              <w:rPr>
                <w:rFonts w:ascii="Times New Roman" w:eastAsia="Times New Roman" w:hAnsi="Times New Roman" w:cs="Times New Roman"/>
                <w:b/>
                <w:color w:val="000000"/>
                <w:sz w:val="24"/>
                <w:szCs w:val="24"/>
                <w:lang w:val="lt-LT" w:eastAsia="lt-LT"/>
              </w:rPr>
              <w:t>,,Vadovaudamasi Lietuvos Respublikos geležinkelių transporto kodekso 7</w:t>
            </w:r>
            <w:r w:rsidRPr="005651BF">
              <w:rPr>
                <w:rFonts w:ascii="Times New Roman" w:eastAsia="Times New Roman" w:hAnsi="Times New Roman" w:cs="Times New Roman"/>
                <w:b/>
                <w:color w:val="000000"/>
                <w:sz w:val="24"/>
                <w:szCs w:val="24"/>
                <w:vertAlign w:val="superscript"/>
                <w:lang w:val="lt-LT" w:eastAsia="lt-LT"/>
              </w:rPr>
              <w:t>1</w:t>
            </w:r>
            <w:r w:rsidRPr="005651BF">
              <w:rPr>
                <w:rFonts w:ascii="Times New Roman" w:eastAsia="Times New Roman" w:hAnsi="Times New Roman" w:cs="Times New Roman"/>
                <w:b/>
                <w:color w:val="000000"/>
                <w:sz w:val="24"/>
                <w:szCs w:val="24"/>
                <w:lang w:val="lt-LT" w:eastAsia="lt-LT"/>
              </w:rPr>
              <w:t xml:space="preserve"> straipsnio 1 dalies 1 punktu, įgyvendindama </w:t>
            </w:r>
            <w:r w:rsidRPr="005651BF">
              <w:rPr>
                <w:rFonts w:ascii="Times New Roman" w:eastAsia="Times New Roman" w:hAnsi="Times New Roman" w:cs="Times New Roman"/>
                <w:b/>
                <w:sz w:val="24"/>
                <w:szCs w:val="24"/>
                <w:lang w:val="lt-LT" w:eastAsia="lt-LT"/>
              </w:rPr>
              <w:t xml:space="preserve">2012 m. lapkričio 21 d. Europos Parlamento ir Tarybos direktyvą 2012/34/ES, kuria sukuriama bendra </w:t>
            </w:r>
            <w:r w:rsidRPr="005651BF">
              <w:rPr>
                <w:rFonts w:ascii="Times New Roman" w:eastAsia="Times New Roman" w:hAnsi="Times New Roman" w:cs="Times New Roman"/>
                <w:b/>
                <w:sz w:val="24"/>
                <w:szCs w:val="24"/>
                <w:lang w:val="lt-LT" w:eastAsia="lt-LT"/>
              </w:rPr>
              <w:lastRenderedPageBreak/>
              <w:t>Europos geležinkelių erdvė (OL 2012 L 343, p. 32)</w:t>
            </w:r>
            <w:r w:rsidRPr="005651BF">
              <w:rPr>
                <w:rFonts w:ascii="Times New Roman" w:hAnsi="Times New Roman" w:cs="Times New Roman"/>
                <w:b/>
                <w:sz w:val="24"/>
                <w:szCs w:val="24"/>
                <w:lang w:val="lt-LT"/>
              </w:rPr>
              <w:t xml:space="preserve"> su paskutiniais pakeitimais, padarytais 2016 m. gruodžio 14 d. Europos Parlamento ir Tarybos direktyva (ES) </w:t>
            </w:r>
            <w:r w:rsidRPr="005651BF">
              <w:rPr>
                <w:rFonts w:ascii="Times New Roman" w:hAnsi="Times New Roman" w:cs="Times New Roman"/>
                <w:b/>
                <w:color w:val="000000"/>
                <w:sz w:val="24"/>
                <w:szCs w:val="24"/>
                <w:lang w:val="lt-LT"/>
              </w:rPr>
              <w:t>2016/2370</w:t>
            </w:r>
            <w:r w:rsidRPr="005651BF">
              <w:rPr>
                <w:rFonts w:ascii="Times New Roman" w:hAnsi="Times New Roman" w:cs="Times New Roman"/>
                <w:b/>
                <w:sz w:val="24"/>
                <w:szCs w:val="24"/>
                <w:lang w:val="lt-LT"/>
              </w:rPr>
              <w:t xml:space="preserve"> (OL 2016 L 352, p. 1)</w:t>
            </w:r>
            <w:r w:rsidRPr="005651BF">
              <w:rPr>
                <w:rFonts w:ascii="Times New Roman" w:eastAsia="Times New Roman" w:hAnsi="Times New Roman" w:cs="Times New Roman"/>
                <w:b/>
                <w:color w:val="000000"/>
                <w:sz w:val="24"/>
                <w:szCs w:val="24"/>
                <w:lang w:val="lt-LT" w:eastAsia="lt-LT"/>
              </w:rPr>
              <w:t>,</w:t>
            </w:r>
            <w:r w:rsidRPr="005651BF">
              <w:rPr>
                <w:rFonts w:ascii="Times New Roman" w:eastAsia="Times New Roman" w:hAnsi="Times New Roman" w:cs="Times New Roman"/>
                <w:b/>
                <w:bCs/>
                <w:color w:val="000000"/>
                <w:sz w:val="24"/>
                <w:szCs w:val="24"/>
                <w:lang w:val="lt-LT" w:eastAsia="lt-LT"/>
              </w:rPr>
              <w:t xml:space="preserve"> </w:t>
            </w:r>
            <w:r w:rsidRPr="005651BF">
              <w:rPr>
                <w:rFonts w:ascii="Times New Roman" w:eastAsia="Times New Roman" w:hAnsi="Times New Roman" w:cs="Times New Roman"/>
                <w:b/>
                <w:color w:val="000000"/>
                <w:sz w:val="24"/>
                <w:szCs w:val="24"/>
                <w:lang w:val="lt-LT" w:eastAsia="lt-LT"/>
              </w:rPr>
              <w:t xml:space="preserve">ir atsižvelgdama į </w:t>
            </w:r>
            <w:r w:rsidRPr="005651BF">
              <w:rPr>
                <w:rFonts w:ascii="Times New Roman" w:eastAsia="Times New Roman" w:hAnsi="Times New Roman" w:cs="Times New Roman"/>
                <w:b/>
                <w:sz w:val="24"/>
                <w:szCs w:val="24"/>
                <w:lang w:val="lt-LT" w:eastAsia="lt-LT"/>
              </w:rPr>
              <w:t>2010 m. rugsėjo 22 d. Europos Parlamento ir Tarybos reglamentą (ES) Nr. 913/2010 dėl konkurencingo krovinių vežimo Europos geležinkeliais tinklo (OL</w:t>
            </w:r>
            <w:r w:rsidRPr="005651BF">
              <w:rPr>
                <w:rFonts w:ascii="Times New Roman" w:eastAsia="Times New Roman" w:hAnsi="Times New Roman" w:cs="Times New Roman"/>
                <w:b/>
                <w:color w:val="000000"/>
                <w:sz w:val="24"/>
                <w:szCs w:val="24"/>
                <w:lang w:val="lt-LT" w:eastAsia="lt-LT"/>
              </w:rPr>
              <w:t> </w:t>
            </w:r>
            <w:r w:rsidRPr="005651BF">
              <w:rPr>
                <w:rFonts w:ascii="Times New Roman" w:eastAsia="Times New Roman" w:hAnsi="Times New Roman" w:cs="Times New Roman"/>
                <w:b/>
                <w:sz w:val="24"/>
                <w:szCs w:val="24"/>
                <w:lang w:val="lt-LT" w:eastAsia="lt-LT"/>
              </w:rPr>
              <w:t>2010 L 276, p. 22)</w:t>
            </w:r>
            <w:r w:rsidRPr="005651BF">
              <w:rPr>
                <w:rFonts w:ascii="Times New Roman" w:eastAsia="Times New Roman" w:hAnsi="Times New Roman" w:cs="Times New Roman"/>
                <w:b/>
                <w:color w:val="000000"/>
                <w:sz w:val="24"/>
                <w:szCs w:val="24"/>
                <w:lang w:val="lt-LT" w:eastAsia="lt-LT"/>
              </w:rPr>
              <w:t xml:space="preserve"> ir 2015 m. birželio 12 d. Komisijos įgyvendinimo reglamentą (ES) 2015/909 dėl išlaidų, kurios tiesiogiai patiriamos dėl traukinių eksploatavimo, apskaičiavimo tvarkos (OL 2015 L 148, p. 17), Lietuvos Respublikos </w:t>
            </w:r>
            <w:r w:rsidRPr="005651BF">
              <w:rPr>
                <w:rFonts w:ascii="Times New Roman" w:eastAsia="Times New Roman" w:hAnsi="Times New Roman" w:cs="Times New Roman"/>
                <w:b/>
                <w:sz w:val="24"/>
                <w:szCs w:val="24"/>
                <w:lang w:val="lt-LT" w:eastAsia="lt-LT"/>
              </w:rPr>
              <w:t>Vyriausybė</w:t>
            </w:r>
            <w:r w:rsidRPr="005651BF">
              <w:rPr>
                <w:rFonts w:ascii="Times New Roman" w:eastAsia="Times New Roman" w:hAnsi="Times New Roman" w:cs="Times New Roman"/>
                <w:b/>
                <w:spacing w:val="100"/>
                <w:sz w:val="24"/>
                <w:szCs w:val="24"/>
                <w:lang w:val="lt-LT" w:eastAsia="lt-LT"/>
              </w:rPr>
              <w:t xml:space="preserve"> nutari</w:t>
            </w:r>
            <w:r w:rsidRPr="005651BF">
              <w:rPr>
                <w:rFonts w:ascii="Times New Roman" w:eastAsia="Times New Roman" w:hAnsi="Times New Roman" w:cs="Times New Roman"/>
                <w:b/>
                <w:sz w:val="24"/>
                <w:szCs w:val="24"/>
                <w:lang w:val="lt-LT" w:eastAsia="lt-LT"/>
              </w:rPr>
              <w:t>a:“</w:t>
            </w:r>
          </w:p>
        </w:tc>
        <w:tc>
          <w:tcPr>
            <w:tcW w:w="1558" w:type="dxa"/>
          </w:tcPr>
          <w:p w14:paraId="08C48115" w14:textId="77777777" w:rsidR="006E47C4" w:rsidRPr="00285746" w:rsidRDefault="006E47C4" w:rsidP="006E47C4">
            <w:pPr>
              <w:jc w:val="center"/>
              <w:rPr>
                <w:rFonts w:ascii="Times New Roman" w:hAnsi="Times New Roman" w:cs="Times New Roman"/>
                <w:sz w:val="24"/>
                <w:szCs w:val="24"/>
                <w:lang w:val="lt-LT"/>
              </w:rPr>
            </w:pPr>
            <w:r w:rsidRPr="00285746">
              <w:rPr>
                <w:rFonts w:ascii="Times New Roman" w:hAnsi="Times New Roman" w:cs="Times New Roman"/>
                <w:sz w:val="24"/>
                <w:szCs w:val="24"/>
                <w:lang w:val="lt-LT"/>
              </w:rPr>
              <w:lastRenderedPageBreak/>
              <w:t>Dalinis</w:t>
            </w:r>
          </w:p>
        </w:tc>
      </w:tr>
      <w:tr w:rsidR="006E47C4" w:rsidRPr="00B43210" w14:paraId="1DAF3C81" w14:textId="77777777" w:rsidTr="00702ADF">
        <w:tc>
          <w:tcPr>
            <w:tcW w:w="6374" w:type="dxa"/>
          </w:tcPr>
          <w:p w14:paraId="00386858" w14:textId="77777777" w:rsidR="006E47C4" w:rsidRPr="00285746" w:rsidRDefault="006E47C4" w:rsidP="006E47C4">
            <w:pPr>
              <w:rPr>
                <w:rFonts w:ascii="Times New Roman" w:eastAsia="Times New Roman" w:hAnsi="Times New Roman" w:cs="Times New Roman"/>
                <w:i/>
                <w:iCs/>
                <w:color w:val="000000"/>
                <w:sz w:val="24"/>
                <w:szCs w:val="24"/>
                <w:lang w:val="lt-LT"/>
              </w:rPr>
            </w:pPr>
            <w:r w:rsidRPr="00285746">
              <w:rPr>
                <w:rFonts w:ascii="Times New Roman" w:hAnsi="Times New Roman" w:cs="Times New Roman"/>
                <w:color w:val="000000"/>
                <w:sz w:val="24"/>
                <w:szCs w:val="24"/>
                <w:lang w:val="lt-LT"/>
              </w:rPr>
              <w:t>2.   Valstybės narės pateikia Komisijai šios direktyvos taikymo srityje priimtų nacionalinės teisės aktų pagrindinių nuostatų tekstus.</w:t>
            </w:r>
          </w:p>
        </w:tc>
        <w:tc>
          <w:tcPr>
            <w:tcW w:w="6379" w:type="dxa"/>
          </w:tcPr>
          <w:p w14:paraId="0F07AF0B" w14:textId="77777777" w:rsidR="006E47C4" w:rsidRPr="00285746" w:rsidRDefault="006E47C4" w:rsidP="006E47C4">
            <w:pPr>
              <w:rPr>
                <w:rFonts w:ascii="Times New Roman" w:eastAsia="Calibri" w:hAnsi="Times New Roman" w:cs="Times New Roman"/>
                <w:sz w:val="20"/>
                <w:szCs w:val="20"/>
                <w:lang w:val="lt-LT"/>
              </w:rPr>
            </w:pPr>
            <w:r w:rsidRPr="00285746">
              <w:rPr>
                <w:rFonts w:ascii="Times New Roman" w:eastAsia="Calibri" w:hAnsi="Times New Roman" w:cs="Times New Roman"/>
                <w:sz w:val="20"/>
                <w:szCs w:val="20"/>
                <w:lang w:val="lt-LT"/>
              </w:rPr>
              <w:t>Pastaba. Šio straipsnio įgyvendinimas užtikrintas priėmus šioje atitikties lentelėje nurodytus teisės aktus</w:t>
            </w:r>
            <w:r w:rsidRPr="00285746">
              <w:rPr>
                <w:sz w:val="20"/>
                <w:szCs w:val="20"/>
                <w:lang w:val="lt-LT"/>
              </w:rPr>
              <w:t xml:space="preserve"> </w:t>
            </w:r>
            <w:r w:rsidRPr="00285746">
              <w:rPr>
                <w:rFonts w:ascii="Times New Roman" w:hAnsi="Times New Roman" w:cs="Times New Roman"/>
                <w:sz w:val="20"/>
                <w:szCs w:val="20"/>
                <w:lang w:val="lt-LT"/>
              </w:rPr>
              <w:t>ir perdavus juos Europos Komisijai nustatyta tvarka.</w:t>
            </w:r>
          </w:p>
        </w:tc>
        <w:tc>
          <w:tcPr>
            <w:tcW w:w="1558" w:type="dxa"/>
          </w:tcPr>
          <w:p w14:paraId="34D2FFE1" w14:textId="77777777" w:rsidR="006E47C4" w:rsidRPr="00285746" w:rsidRDefault="006E47C4" w:rsidP="006E47C4">
            <w:pPr>
              <w:jc w:val="center"/>
              <w:rPr>
                <w:rFonts w:ascii="Times New Roman" w:hAnsi="Times New Roman" w:cs="Times New Roman"/>
                <w:b/>
                <w:sz w:val="28"/>
                <w:szCs w:val="28"/>
                <w:lang w:val="lt-LT"/>
              </w:rPr>
            </w:pPr>
          </w:p>
        </w:tc>
      </w:tr>
      <w:tr w:rsidR="006E47C4" w:rsidRPr="00B43210" w14:paraId="256772F2" w14:textId="77777777" w:rsidTr="00702ADF">
        <w:tc>
          <w:tcPr>
            <w:tcW w:w="6374" w:type="dxa"/>
          </w:tcPr>
          <w:p w14:paraId="6E2DF8E6" w14:textId="77777777" w:rsidR="006E47C4" w:rsidRPr="00285746" w:rsidRDefault="006E47C4" w:rsidP="006E47C4">
            <w:pPr>
              <w:jc w:val="center"/>
              <w:rPr>
                <w:rFonts w:ascii="Times New Roman" w:eastAsia="Times New Roman" w:hAnsi="Times New Roman" w:cs="Times New Roman"/>
                <w:i/>
                <w:iCs/>
                <w:color w:val="000000"/>
                <w:sz w:val="24"/>
                <w:szCs w:val="24"/>
                <w:lang w:val="lt-LT"/>
              </w:rPr>
            </w:pPr>
            <w:r w:rsidRPr="00285746">
              <w:rPr>
                <w:rFonts w:ascii="Times New Roman" w:eastAsia="Times New Roman" w:hAnsi="Times New Roman" w:cs="Times New Roman"/>
                <w:i/>
                <w:iCs/>
                <w:color w:val="000000"/>
                <w:sz w:val="24"/>
                <w:szCs w:val="24"/>
                <w:lang w:val="lt-LT"/>
              </w:rPr>
              <w:t>4 straipsnis</w:t>
            </w:r>
          </w:p>
          <w:p w14:paraId="74B26F76" w14:textId="77777777" w:rsidR="006E47C4" w:rsidRPr="00285746" w:rsidRDefault="006E47C4" w:rsidP="006E47C4">
            <w:pPr>
              <w:rPr>
                <w:rFonts w:ascii="Times New Roman" w:eastAsia="Times New Roman" w:hAnsi="Times New Roman" w:cs="Times New Roman"/>
                <w:color w:val="000000"/>
                <w:sz w:val="24"/>
                <w:szCs w:val="24"/>
                <w:lang w:val="lt-LT"/>
              </w:rPr>
            </w:pPr>
            <w:r w:rsidRPr="00285746">
              <w:rPr>
                <w:rFonts w:ascii="Times New Roman" w:eastAsia="Times New Roman" w:hAnsi="Times New Roman" w:cs="Times New Roman"/>
                <w:color w:val="000000"/>
                <w:sz w:val="24"/>
                <w:szCs w:val="24"/>
                <w:lang w:val="lt-LT"/>
              </w:rPr>
              <w:t>Ši direktyva skirta valstybėms narėms.</w:t>
            </w:r>
          </w:p>
        </w:tc>
        <w:tc>
          <w:tcPr>
            <w:tcW w:w="6379" w:type="dxa"/>
          </w:tcPr>
          <w:p w14:paraId="7C6AEEE2" w14:textId="77777777" w:rsidR="006E47C4" w:rsidRPr="00285746" w:rsidRDefault="006E47C4" w:rsidP="006E47C4">
            <w:pPr>
              <w:rPr>
                <w:rFonts w:ascii="Times New Roman" w:hAnsi="Times New Roman" w:cs="Times New Roman"/>
                <w:b/>
                <w:sz w:val="20"/>
                <w:szCs w:val="20"/>
                <w:lang w:val="lt-LT"/>
              </w:rPr>
            </w:pPr>
            <w:r w:rsidRPr="00285746">
              <w:rPr>
                <w:rFonts w:ascii="Times New Roman" w:eastAsia="Calibri" w:hAnsi="Times New Roman" w:cs="Times New Roman"/>
                <w:sz w:val="20"/>
                <w:szCs w:val="20"/>
                <w:lang w:val="lt-LT"/>
              </w:rPr>
              <w:t>Pastaba. Šio Direktyvos straipsnio įgyvendinimas užtikrintas priėmus šioje atitikties lentelėje nurodytus teisės aktus.</w:t>
            </w:r>
          </w:p>
        </w:tc>
        <w:tc>
          <w:tcPr>
            <w:tcW w:w="1558" w:type="dxa"/>
          </w:tcPr>
          <w:p w14:paraId="2D5B5F65" w14:textId="77777777" w:rsidR="006E47C4" w:rsidRPr="00285746" w:rsidRDefault="006E47C4" w:rsidP="006E47C4">
            <w:pPr>
              <w:jc w:val="center"/>
              <w:rPr>
                <w:rFonts w:ascii="Times New Roman" w:hAnsi="Times New Roman" w:cs="Times New Roman"/>
                <w:b/>
                <w:sz w:val="28"/>
                <w:szCs w:val="28"/>
                <w:lang w:val="lt-LT"/>
              </w:rPr>
            </w:pPr>
          </w:p>
        </w:tc>
      </w:tr>
    </w:tbl>
    <w:p w14:paraId="0CB16BCF" w14:textId="77777777" w:rsidR="00E8101E" w:rsidRPr="00815895" w:rsidRDefault="00775939" w:rsidP="00E8101E">
      <w:pPr>
        <w:jc w:val="center"/>
        <w:rPr>
          <w:rFonts w:ascii="Times New Roman" w:hAnsi="Times New Roman" w:cs="Times New Roman"/>
          <w:b/>
          <w:sz w:val="28"/>
          <w:szCs w:val="28"/>
          <w:lang w:val="lt-LT"/>
        </w:rPr>
      </w:pPr>
      <w:r w:rsidRPr="00285746">
        <w:rPr>
          <w:rFonts w:ascii="Times New Roman" w:hAnsi="Times New Roman" w:cs="Times New Roman"/>
          <w:b/>
          <w:sz w:val="28"/>
          <w:szCs w:val="28"/>
          <w:lang w:val="lt-LT"/>
        </w:rPr>
        <w:t>__________________</w:t>
      </w:r>
    </w:p>
    <w:sectPr w:rsidR="00E8101E" w:rsidRPr="00815895" w:rsidSect="00775939">
      <w:footerReference w:type="default" r:id="rId7"/>
      <w:pgSz w:w="15840" w:h="12240" w:orient="landscape"/>
      <w:pgMar w:top="993" w:right="1701"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69423" w14:textId="77777777" w:rsidR="005D65B5" w:rsidRDefault="005D65B5" w:rsidP="00775939">
      <w:r>
        <w:separator/>
      </w:r>
    </w:p>
  </w:endnote>
  <w:endnote w:type="continuationSeparator" w:id="0">
    <w:p w14:paraId="2B5CFF0D" w14:textId="77777777" w:rsidR="005D65B5" w:rsidRDefault="005D65B5" w:rsidP="00775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00"/>
    <w:family w:val="auto"/>
    <w:pitch w:val="default"/>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3032598"/>
      <w:docPartObj>
        <w:docPartGallery w:val="Page Numbers (Bottom of Page)"/>
        <w:docPartUnique/>
      </w:docPartObj>
    </w:sdtPr>
    <w:sdtEndPr/>
    <w:sdtContent>
      <w:p w14:paraId="48D49C13" w14:textId="77777777" w:rsidR="00E562A6" w:rsidRDefault="00E562A6">
        <w:pPr>
          <w:pStyle w:val="Porat"/>
          <w:jc w:val="center"/>
        </w:pPr>
        <w:r>
          <w:fldChar w:fldCharType="begin"/>
        </w:r>
        <w:r>
          <w:instrText>PAGE   \* MERGEFORMAT</w:instrText>
        </w:r>
        <w:r>
          <w:fldChar w:fldCharType="separate"/>
        </w:r>
        <w:r w:rsidR="00B7500D" w:rsidRPr="00B7500D">
          <w:rPr>
            <w:noProof/>
            <w:lang w:val="lt-LT"/>
          </w:rPr>
          <w:t>5</w:t>
        </w:r>
        <w:r>
          <w:fldChar w:fldCharType="end"/>
        </w:r>
      </w:p>
    </w:sdtContent>
  </w:sdt>
  <w:p w14:paraId="1F746856" w14:textId="77777777" w:rsidR="00E562A6" w:rsidRDefault="00E562A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DBCE3" w14:textId="77777777" w:rsidR="005D65B5" w:rsidRDefault="005D65B5" w:rsidP="00775939">
      <w:r>
        <w:separator/>
      </w:r>
    </w:p>
  </w:footnote>
  <w:footnote w:type="continuationSeparator" w:id="0">
    <w:p w14:paraId="3D365F6D" w14:textId="77777777" w:rsidR="005D65B5" w:rsidRDefault="005D65B5" w:rsidP="007759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46A42"/>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15:restartNumberingAfterBreak="0">
    <w:nsid w:val="014A2565"/>
    <w:multiLevelType w:val="hybridMultilevel"/>
    <w:tmpl w:val="967ED6F4"/>
    <w:lvl w:ilvl="0" w:tplc="7AF2F69E">
      <w:start w:val="10"/>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041E2974"/>
    <w:multiLevelType w:val="hybridMultilevel"/>
    <w:tmpl w:val="820C95B0"/>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1C7807"/>
    <w:multiLevelType w:val="hybridMultilevel"/>
    <w:tmpl w:val="B10CC31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FD21E2"/>
    <w:multiLevelType w:val="hybridMultilevel"/>
    <w:tmpl w:val="F4DC43F8"/>
    <w:lvl w:ilvl="0" w:tplc="9B884EA2">
      <w:start w:val="1"/>
      <w:numFmt w:val="decimal"/>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 w15:restartNumberingAfterBreak="0">
    <w:nsid w:val="0F670E31"/>
    <w:multiLevelType w:val="hybridMultilevel"/>
    <w:tmpl w:val="C78252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3A1377B"/>
    <w:multiLevelType w:val="hybridMultilevel"/>
    <w:tmpl w:val="9702C85C"/>
    <w:lvl w:ilvl="0" w:tplc="FC58461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15:restartNumberingAfterBreak="0">
    <w:nsid w:val="19D52F5B"/>
    <w:multiLevelType w:val="hybridMultilevel"/>
    <w:tmpl w:val="C862CE9C"/>
    <w:lvl w:ilvl="0" w:tplc="502C1C9A">
      <w:start w:val="3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CC05E7"/>
    <w:multiLevelType w:val="hybridMultilevel"/>
    <w:tmpl w:val="28DE1C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4A2C3E"/>
    <w:multiLevelType w:val="hybridMultilevel"/>
    <w:tmpl w:val="009E1F5E"/>
    <w:lvl w:ilvl="0" w:tplc="0409000F">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 w15:restartNumberingAfterBreak="0">
    <w:nsid w:val="1FC5715D"/>
    <w:multiLevelType w:val="hybridMultilevel"/>
    <w:tmpl w:val="6E5416DA"/>
    <w:lvl w:ilvl="0" w:tplc="E16CA334">
      <w:start w:val="1"/>
      <w:numFmt w:val="decimal"/>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11" w15:restartNumberingAfterBreak="0">
    <w:nsid w:val="20CE3F39"/>
    <w:multiLevelType w:val="hybridMultilevel"/>
    <w:tmpl w:val="A51C9A84"/>
    <w:lvl w:ilvl="0" w:tplc="2160B4C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AF6B19"/>
    <w:multiLevelType w:val="hybridMultilevel"/>
    <w:tmpl w:val="A78E5CF6"/>
    <w:lvl w:ilvl="0" w:tplc="3954ABA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22746FD2"/>
    <w:multiLevelType w:val="hybridMultilevel"/>
    <w:tmpl w:val="8520C2B6"/>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523996"/>
    <w:multiLevelType w:val="hybridMultilevel"/>
    <w:tmpl w:val="2B2A67FE"/>
    <w:lvl w:ilvl="0" w:tplc="30964BC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5804D7C"/>
    <w:multiLevelType w:val="hybridMultilevel"/>
    <w:tmpl w:val="19AAFCA2"/>
    <w:lvl w:ilvl="0" w:tplc="44083712">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6" w15:restartNumberingAfterBreak="0">
    <w:nsid w:val="26814CF0"/>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7" w15:restartNumberingAfterBreak="0">
    <w:nsid w:val="270F15E0"/>
    <w:multiLevelType w:val="hybridMultilevel"/>
    <w:tmpl w:val="D5245736"/>
    <w:lvl w:ilvl="0" w:tplc="E514F738">
      <w:start w:val="10"/>
      <w:numFmt w:val="decimal"/>
      <w:lvlText w:val="%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8" w15:restartNumberingAfterBreak="0">
    <w:nsid w:val="28075865"/>
    <w:multiLevelType w:val="hybridMultilevel"/>
    <w:tmpl w:val="62AAA5C2"/>
    <w:lvl w:ilvl="0" w:tplc="70805EDA">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9" w15:restartNumberingAfterBreak="0">
    <w:nsid w:val="2A8B5825"/>
    <w:multiLevelType w:val="hybridMultilevel"/>
    <w:tmpl w:val="A906E2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CCF389E"/>
    <w:multiLevelType w:val="hybridMultilevel"/>
    <w:tmpl w:val="D4A41A28"/>
    <w:lvl w:ilvl="0" w:tplc="B1BCFDA8">
      <w:start w:val="1"/>
      <w:numFmt w:val="decimal"/>
      <w:lvlText w:val="%1."/>
      <w:lvlJc w:val="left"/>
      <w:pPr>
        <w:ind w:left="317" w:hanging="360"/>
      </w:pPr>
      <w:rPr>
        <w:rFonts w:hint="default"/>
        <w:b w:val="0"/>
      </w:rPr>
    </w:lvl>
    <w:lvl w:ilvl="1" w:tplc="04270019" w:tentative="1">
      <w:start w:val="1"/>
      <w:numFmt w:val="lowerLetter"/>
      <w:lvlText w:val="%2."/>
      <w:lvlJc w:val="left"/>
      <w:pPr>
        <w:ind w:left="1037" w:hanging="360"/>
      </w:pPr>
    </w:lvl>
    <w:lvl w:ilvl="2" w:tplc="0427001B" w:tentative="1">
      <w:start w:val="1"/>
      <w:numFmt w:val="lowerRoman"/>
      <w:lvlText w:val="%3."/>
      <w:lvlJc w:val="right"/>
      <w:pPr>
        <w:ind w:left="1757" w:hanging="180"/>
      </w:pPr>
    </w:lvl>
    <w:lvl w:ilvl="3" w:tplc="0427000F" w:tentative="1">
      <w:start w:val="1"/>
      <w:numFmt w:val="decimal"/>
      <w:lvlText w:val="%4."/>
      <w:lvlJc w:val="left"/>
      <w:pPr>
        <w:ind w:left="2477" w:hanging="360"/>
      </w:pPr>
    </w:lvl>
    <w:lvl w:ilvl="4" w:tplc="04270019" w:tentative="1">
      <w:start w:val="1"/>
      <w:numFmt w:val="lowerLetter"/>
      <w:lvlText w:val="%5."/>
      <w:lvlJc w:val="left"/>
      <w:pPr>
        <w:ind w:left="3197" w:hanging="360"/>
      </w:pPr>
    </w:lvl>
    <w:lvl w:ilvl="5" w:tplc="0427001B" w:tentative="1">
      <w:start w:val="1"/>
      <w:numFmt w:val="lowerRoman"/>
      <w:lvlText w:val="%6."/>
      <w:lvlJc w:val="right"/>
      <w:pPr>
        <w:ind w:left="3917" w:hanging="180"/>
      </w:pPr>
    </w:lvl>
    <w:lvl w:ilvl="6" w:tplc="0427000F" w:tentative="1">
      <w:start w:val="1"/>
      <w:numFmt w:val="decimal"/>
      <w:lvlText w:val="%7."/>
      <w:lvlJc w:val="left"/>
      <w:pPr>
        <w:ind w:left="4637" w:hanging="360"/>
      </w:pPr>
    </w:lvl>
    <w:lvl w:ilvl="7" w:tplc="04270019" w:tentative="1">
      <w:start w:val="1"/>
      <w:numFmt w:val="lowerLetter"/>
      <w:lvlText w:val="%8."/>
      <w:lvlJc w:val="left"/>
      <w:pPr>
        <w:ind w:left="5357" w:hanging="360"/>
      </w:pPr>
    </w:lvl>
    <w:lvl w:ilvl="8" w:tplc="0427001B" w:tentative="1">
      <w:start w:val="1"/>
      <w:numFmt w:val="lowerRoman"/>
      <w:lvlText w:val="%9."/>
      <w:lvlJc w:val="right"/>
      <w:pPr>
        <w:ind w:left="6077" w:hanging="180"/>
      </w:pPr>
    </w:lvl>
  </w:abstractNum>
  <w:abstractNum w:abstractNumId="21" w15:restartNumberingAfterBreak="0">
    <w:nsid w:val="2CF74A6C"/>
    <w:multiLevelType w:val="hybridMultilevel"/>
    <w:tmpl w:val="60CE21EC"/>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F5A4F7B"/>
    <w:multiLevelType w:val="hybridMultilevel"/>
    <w:tmpl w:val="10E6B890"/>
    <w:lvl w:ilvl="0" w:tplc="C490748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F784210"/>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4" w15:restartNumberingAfterBreak="0">
    <w:nsid w:val="312D3C20"/>
    <w:multiLevelType w:val="hybridMultilevel"/>
    <w:tmpl w:val="A06CD75C"/>
    <w:lvl w:ilvl="0" w:tplc="A9F21F64">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25" w15:restartNumberingAfterBreak="0">
    <w:nsid w:val="3235685C"/>
    <w:multiLevelType w:val="hybridMultilevel"/>
    <w:tmpl w:val="262E118E"/>
    <w:lvl w:ilvl="0" w:tplc="BAEED71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4EC7D1D"/>
    <w:multiLevelType w:val="hybridMultilevel"/>
    <w:tmpl w:val="125E02BA"/>
    <w:lvl w:ilvl="0" w:tplc="0427000F">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5873B05"/>
    <w:multiLevelType w:val="hybridMultilevel"/>
    <w:tmpl w:val="71D46C10"/>
    <w:lvl w:ilvl="0" w:tplc="4BA43082">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A49548D"/>
    <w:multiLevelType w:val="hybridMultilevel"/>
    <w:tmpl w:val="0BAE718A"/>
    <w:lvl w:ilvl="0" w:tplc="B37AFD24">
      <w:start w:val="10"/>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9" w15:restartNumberingAfterBreak="0">
    <w:nsid w:val="3CC03F08"/>
    <w:multiLevelType w:val="hybridMultilevel"/>
    <w:tmpl w:val="27F8BF1C"/>
    <w:lvl w:ilvl="0" w:tplc="C418576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3DF34A40"/>
    <w:multiLevelType w:val="hybridMultilevel"/>
    <w:tmpl w:val="63DC4C6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3E075EAE"/>
    <w:multiLevelType w:val="hybridMultilevel"/>
    <w:tmpl w:val="9C90AF50"/>
    <w:lvl w:ilvl="0" w:tplc="625CDCBC">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3E1C006A"/>
    <w:multiLevelType w:val="hybridMultilevel"/>
    <w:tmpl w:val="223A73EA"/>
    <w:lvl w:ilvl="0" w:tplc="72C6A114">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3" w15:restartNumberingAfterBreak="0">
    <w:nsid w:val="3EED4CFD"/>
    <w:multiLevelType w:val="hybridMultilevel"/>
    <w:tmpl w:val="998C2FEE"/>
    <w:lvl w:ilvl="0" w:tplc="2C3EA30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14008B0"/>
    <w:multiLevelType w:val="hybridMultilevel"/>
    <w:tmpl w:val="6240C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4194664"/>
    <w:multiLevelType w:val="hybridMultilevel"/>
    <w:tmpl w:val="DB38A6E0"/>
    <w:lvl w:ilvl="0" w:tplc="B034525A">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01E62A7"/>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7" w15:restartNumberingAfterBreak="0">
    <w:nsid w:val="54A03F03"/>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58D656DA"/>
    <w:multiLevelType w:val="hybridMultilevel"/>
    <w:tmpl w:val="A3661ADC"/>
    <w:lvl w:ilvl="0" w:tplc="0427000F">
      <w:start w:val="1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1516A4"/>
    <w:multiLevelType w:val="hybridMultilevel"/>
    <w:tmpl w:val="A06CD75C"/>
    <w:lvl w:ilvl="0" w:tplc="A9F21F64">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40" w15:restartNumberingAfterBreak="0">
    <w:nsid w:val="5C056641"/>
    <w:multiLevelType w:val="hybridMultilevel"/>
    <w:tmpl w:val="C2142E7A"/>
    <w:lvl w:ilvl="0" w:tplc="9E4A1F9A">
      <w:start w:val="19"/>
      <w:numFmt w:val="decimal"/>
      <w:lvlText w:val="%1"/>
      <w:lvlJc w:val="left"/>
      <w:pPr>
        <w:ind w:left="372" w:hanging="360"/>
      </w:pPr>
      <w:rPr>
        <w:rFonts w:hint="default"/>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41" w15:restartNumberingAfterBreak="0">
    <w:nsid w:val="5D3C1A0B"/>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2" w15:restartNumberingAfterBreak="0">
    <w:nsid w:val="5E9E1E4A"/>
    <w:multiLevelType w:val="hybridMultilevel"/>
    <w:tmpl w:val="6AF46B30"/>
    <w:lvl w:ilvl="0" w:tplc="9AEA6C9E">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3" w15:restartNumberingAfterBreak="0">
    <w:nsid w:val="65CA3F8C"/>
    <w:multiLevelType w:val="hybridMultilevel"/>
    <w:tmpl w:val="76AAE8CE"/>
    <w:lvl w:ilvl="0" w:tplc="04270011">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681714A0"/>
    <w:multiLevelType w:val="hybridMultilevel"/>
    <w:tmpl w:val="A522718A"/>
    <w:lvl w:ilvl="0" w:tplc="E5A0BD1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5" w15:restartNumberingAfterBreak="0">
    <w:nsid w:val="793D776A"/>
    <w:multiLevelType w:val="hybridMultilevel"/>
    <w:tmpl w:val="3E663400"/>
    <w:lvl w:ilvl="0" w:tplc="21FAEE94">
      <w:start w:val="11"/>
      <w:numFmt w:val="decimal"/>
      <w:lvlText w:val="%1."/>
      <w:lvlJc w:val="left"/>
      <w:pPr>
        <w:ind w:left="1494" w:hanging="360"/>
      </w:pPr>
      <w:rPr>
        <w:rFont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num w:numId="1">
    <w:abstractNumId w:val="34"/>
  </w:num>
  <w:num w:numId="2">
    <w:abstractNumId w:val="10"/>
  </w:num>
  <w:num w:numId="3">
    <w:abstractNumId w:val="33"/>
  </w:num>
  <w:num w:numId="4">
    <w:abstractNumId w:val="40"/>
  </w:num>
  <w:num w:numId="5">
    <w:abstractNumId w:val="4"/>
  </w:num>
  <w:num w:numId="6">
    <w:abstractNumId w:val="13"/>
  </w:num>
  <w:num w:numId="7">
    <w:abstractNumId w:val="26"/>
  </w:num>
  <w:num w:numId="8">
    <w:abstractNumId w:val="38"/>
  </w:num>
  <w:num w:numId="9">
    <w:abstractNumId w:val="30"/>
  </w:num>
  <w:num w:numId="10">
    <w:abstractNumId w:val="12"/>
  </w:num>
  <w:num w:numId="11">
    <w:abstractNumId w:val="9"/>
  </w:num>
  <w:num w:numId="12">
    <w:abstractNumId w:val="39"/>
  </w:num>
  <w:num w:numId="13">
    <w:abstractNumId w:val="22"/>
  </w:num>
  <w:num w:numId="14">
    <w:abstractNumId w:val="1"/>
  </w:num>
  <w:num w:numId="15">
    <w:abstractNumId w:val="24"/>
  </w:num>
  <w:num w:numId="16">
    <w:abstractNumId w:val="43"/>
  </w:num>
  <w:num w:numId="17">
    <w:abstractNumId w:val="2"/>
  </w:num>
  <w:num w:numId="18">
    <w:abstractNumId w:val="21"/>
  </w:num>
  <w:num w:numId="19">
    <w:abstractNumId w:val="28"/>
  </w:num>
  <w:num w:numId="20">
    <w:abstractNumId w:val="17"/>
  </w:num>
  <w:num w:numId="21">
    <w:abstractNumId w:val="20"/>
  </w:num>
  <w:num w:numId="22">
    <w:abstractNumId w:val="5"/>
  </w:num>
  <w:num w:numId="23">
    <w:abstractNumId w:val="15"/>
  </w:num>
  <w:num w:numId="24">
    <w:abstractNumId w:val="41"/>
  </w:num>
  <w:num w:numId="25">
    <w:abstractNumId w:val="32"/>
  </w:num>
  <w:num w:numId="26">
    <w:abstractNumId w:val="19"/>
  </w:num>
  <w:num w:numId="27">
    <w:abstractNumId w:val="6"/>
  </w:num>
  <w:num w:numId="28">
    <w:abstractNumId w:val="3"/>
  </w:num>
  <w:num w:numId="29">
    <w:abstractNumId w:val="0"/>
  </w:num>
  <w:num w:numId="30">
    <w:abstractNumId w:val="44"/>
  </w:num>
  <w:num w:numId="31">
    <w:abstractNumId w:val="36"/>
  </w:num>
  <w:num w:numId="32">
    <w:abstractNumId w:val="16"/>
  </w:num>
  <w:num w:numId="33">
    <w:abstractNumId w:val="23"/>
  </w:num>
  <w:num w:numId="34">
    <w:abstractNumId w:val="37"/>
  </w:num>
  <w:num w:numId="35">
    <w:abstractNumId w:val="18"/>
  </w:num>
  <w:num w:numId="36">
    <w:abstractNumId w:val="42"/>
  </w:num>
  <w:num w:numId="37">
    <w:abstractNumId w:val="14"/>
  </w:num>
  <w:num w:numId="38">
    <w:abstractNumId w:val="25"/>
  </w:num>
  <w:num w:numId="39">
    <w:abstractNumId w:val="29"/>
  </w:num>
  <w:num w:numId="40">
    <w:abstractNumId w:val="11"/>
  </w:num>
  <w:num w:numId="41">
    <w:abstractNumId w:val="27"/>
  </w:num>
  <w:num w:numId="42">
    <w:abstractNumId w:val="35"/>
  </w:num>
  <w:num w:numId="43">
    <w:abstractNumId w:val="31"/>
  </w:num>
  <w:num w:numId="44">
    <w:abstractNumId w:val="45"/>
  </w:num>
  <w:num w:numId="45">
    <w:abstractNumId w:val="7"/>
  </w:num>
  <w:num w:numId="4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01E"/>
    <w:rsid w:val="000376EF"/>
    <w:rsid w:val="00063FC2"/>
    <w:rsid w:val="00065103"/>
    <w:rsid w:val="00083AA1"/>
    <w:rsid w:val="000A7C0C"/>
    <w:rsid w:val="000E7439"/>
    <w:rsid w:val="00116F92"/>
    <w:rsid w:val="001175FD"/>
    <w:rsid w:val="001272CB"/>
    <w:rsid w:val="00140AFF"/>
    <w:rsid w:val="001456D0"/>
    <w:rsid w:val="00151716"/>
    <w:rsid w:val="00152787"/>
    <w:rsid w:val="00163F05"/>
    <w:rsid w:val="001A567C"/>
    <w:rsid w:val="001B5CF8"/>
    <w:rsid w:val="001C5C9F"/>
    <w:rsid w:val="001D111A"/>
    <w:rsid w:val="001D1FCE"/>
    <w:rsid w:val="001E2C35"/>
    <w:rsid w:val="00203717"/>
    <w:rsid w:val="00210642"/>
    <w:rsid w:val="002109D1"/>
    <w:rsid w:val="002205CC"/>
    <w:rsid w:val="002365F7"/>
    <w:rsid w:val="0023697D"/>
    <w:rsid w:val="00257230"/>
    <w:rsid w:val="002661D0"/>
    <w:rsid w:val="00285746"/>
    <w:rsid w:val="002A080D"/>
    <w:rsid w:val="002A3192"/>
    <w:rsid w:val="002A4EF6"/>
    <w:rsid w:val="002A7006"/>
    <w:rsid w:val="002C2CCE"/>
    <w:rsid w:val="002C41D6"/>
    <w:rsid w:val="002D5C30"/>
    <w:rsid w:val="002F0D99"/>
    <w:rsid w:val="00301ED7"/>
    <w:rsid w:val="003150F1"/>
    <w:rsid w:val="003632EB"/>
    <w:rsid w:val="00364C6D"/>
    <w:rsid w:val="00397890"/>
    <w:rsid w:val="003A2540"/>
    <w:rsid w:val="003B151A"/>
    <w:rsid w:val="003C1C08"/>
    <w:rsid w:val="003C63AB"/>
    <w:rsid w:val="003F2E51"/>
    <w:rsid w:val="003F6F03"/>
    <w:rsid w:val="004004A5"/>
    <w:rsid w:val="00425E6E"/>
    <w:rsid w:val="00437E41"/>
    <w:rsid w:val="00450A03"/>
    <w:rsid w:val="00492A6E"/>
    <w:rsid w:val="00494972"/>
    <w:rsid w:val="004E23EB"/>
    <w:rsid w:val="004E3393"/>
    <w:rsid w:val="004F6818"/>
    <w:rsid w:val="00513722"/>
    <w:rsid w:val="00517A25"/>
    <w:rsid w:val="0054679D"/>
    <w:rsid w:val="00550700"/>
    <w:rsid w:val="005547CC"/>
    <w:rsid w:val="005622C1"/>
    <w:rsid w:val="005651BF"/>
    <w:rsid w:val="00577553"/>
    <w:rsid w:val="00594527"/>
    <w:rsid w:val="005B56DA"/>
    <w:rsid w:val="005C1D8E"/>
    <w:rsid w:val="005C56C6"/>
    <w:rsid w:val="005D26B4"/>
    <w:rsid w:val="005D4129"/>
    <w:rsid w:val="005D65B5"/>
    <w:rsid w:val="005D69E4"/>
    <w:rsid w:val="005E6788"/>
    <w:rsid w:val="00606E86"/>
    <w:rsid w:val="0061624D"/>
    <w:rsid w:val="00622086"/>
    <w:rsid w:val="00623BD7"/>
    <w:rsid w:val="00627875"/>
    <w:rsid w:val="00635478"/>
    <w:rsid w:val="006359A3"/>
    <w:rsid w:val="006450DC"/>
    <w:rsid w:val="00652A70"/>
    <w:rsid w:val="00663463"/>
    <w:rsid w:val="006746C7"/>
    <w:rsid w:val="006760C7"/>
    <w:rsid w:val="00685FED"/>
    <w:rsid w:val="0069287D"/>
    <w:rsid w:val="006B58F0"/>
    <w:rsid w:val="006E47C4"/>
    <w:rsid w:val="006E4CF0"/>
    <w:rsid w:val="006E7808"/>
    <w:rsid w:val="006F2B68"/>
    <w:rsid w:val="006F2D46"/>
    <w:rsid w:val="00702ADF"/>
    <w:rsid w:val="007349ED"/>
    <w:rsid w:val="00736BF3"/>
    <w:rsid w:val="007422FB"/>
    <w:rsid w:val="00764BA2"/>
    <w:rsid w:val="0077150C"/>
    <w:rsid w:val="00774D2A"/>
    <w:rsid w:val="00775939"/>
    <w:rsid w:val="007A0073"/>
    <w:rsid w:val="007A5221"/>
    <w:rsid w:val="007B2EA4"/>
    <w:rsid w:val="007D3203"/>
    <w:rsid w:val="007D3EA1"/>
    <w:rsid w:val="007E1612"/>
    <w:rsid w:val="0081216A"/>
    <w:rsid w:val="00815895"/>
    <w:rsid w:val="00823A4A"/>
    <w:rsid w:val="008535EA"/>
    <w:rsid w:val="00853900"/>
    <w:rsid w:val="0085520C"/>
    <w:rsid w:val="008557B0"/>
    <w:rsid w:val="00872B29"/>
    <w:rsid w:val="008A7EFA"/>
    <w:rsid w:val="008C7418"/>
    <w:rsid w:val="008C7D92"/>
    <w:rsid w:val="008D1064"/>
    <w:rsid w:val="008D7667"/>
    <w:rsid w:val="008E60BE"/>
    <w:rsid w:val="00917B9A"/>
    <w:rsid w:val="00926470"/>
    <w:rsid w:val="00926FFC"/>
    <w:rsid w:val="0093638B"/>
    <w:rsid w:val="00944D64"/>
    <w:rsid w:val="009506B4"/>
    <w:rsid w:val="00951826"/>
    <w:rsid w:val="0095700E"/>
    <w:rsid w:val="0096334C"/>
    <w:rsid w:val="00972900"/>
    <w:rsid w:val="00972EAF"/>
    <w:rsid w:val="00977E52"/>
    <w:rsid w:val="009B7C2D"/>
    <w:rsid w:val="009C5395"/>
    <w:rsid w:val="009D6623"/>
    <w:rsid w:val="009F0B1F"/>
    <w:rsid w:val="009F3E7E"/>
    <w:rsid w:val="00A1313F"/>
    <w:rsid w:val="00A165DE"/>
    <w:rsid w:val="00A3288B"/>
    <w:rsid w:val="00A4316C"/>
    <w:rsid w:val="00A70D18"/>
    <w:rsid w:val="00A738F6"/>
    <w:rsid w:val="00A91759"/>
    <w:rsid w:val="00A94905"/>
    <w:rsid w:val="00A96664"/>
    <w:rsid w:val="00AC5D15"/>
    <w:rsid w:val="00AF3F5A"/>
    <w:rsid w:val="00AF6824"/>
    <w:rsid w:val="00B4139B"/>
    <w:rsid w:val="00B43210"/>
    <w:rsid w:val="00B6381A"/>
    <w:rsid w:val="00B7500D"/>
    <w:rsid w:val="00B8071A"/>
    <w:rsid w:val="00BD1F92"/>
    <w:rsid w:val="00BE762F"/>
    <w:rsid w:val="00C0688A"/>
    <w:rsid w:val="00C20AA8"/>
    <w:rsid w:val="00C53894"/>
    <w:rsid w:val="00C54791"/>
    <w:rsid w:val="00C5497F"/>
    <w:rsid w:val="00C61B08"/>
    <w:rsid w:val="00C72568"/>
    <w:rsid w:val="00CA088F"/>
    <w:rsid w:val="00CB60A6"/>
    <w:rsid w:val="00CD1CF7"/>
    <w:rsid w:val="00CD7385"/>
    <w:rsid w:val="00D01966"/>
    <w:rsid w:val="00D064FD"/>
    <w:rsid w:val="00D242FB"/>
    <w:rsid w:val="00D25766"/>
    <w:rsid w:val="00D36CA9"/>
    <w:rsid w:val="00D41008"/>
    <w:rsid w:val="00D52C9D"/>
    <w:rsid w:val="00D61D70"/>
    <w:rsid w:val="00D9135F"/>
    <w:rsid w:val="00DA2B53"/>
    <w:rsid w:val="00DA7CD5"/>
    <w:rsid w:val="00DD2D84"/>
    <w:rsid w:val="00DE196B"/>
    <w:rsid w:val="00DF07FB"/>
    <w:rsid w:val="00DF1028"/>
    <w:rsid w:val="00E2697C"/>
    <w:rsid w:val="00E562A6"/>
    <w:rsid w:val="00E64EE6"/>
    <w:rsid w:val="00E7795E"/>
    <w:rsid w:val="00E8101E"/>
    <w:rsid w:val="00EB327D"/>
    <w:rsid w:val="00EB68EC"/>
    <w:rsid w:val="00ED52A5"/>
    <w:rsid w:val="00EE6F83"/>
    <w:rsid w:val="00EF3ADC"/>
    <w:rsid w:val="00EF6129"/>
    <w:rsid w:val="00EF7FA8"/>
    <w:rsid w:val="00F2303D"/>
    <w:rsid w:val="00F55413"/>
    <w:rsid w:val="00F55670"/>
    <w:rsid w:val="00F677B0"/>
    <w:rsid w:val="00F9112C"/>
    <w:rsid w:val="00F9343A"/>
    <w:rsid w:val="00FA0CB1"/>
    <w:rsid w:val="00FB639C"/>
    <w:rsid w:val="00FB77C8"/>
    <w:rsid w:val="00FD3369"/>
    <w:rsid w:val="00FD764B"/>
    <w:rsid w:val="00FD7E51"/>
    <w:rsid w:val="00FE08ED"/>
    <w:rsid w:val="00FF3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FC90B"/>
  <w15:chartTrackingRefBased/>
  <w15:docId w15:val="{EEC38161-6C40-4BD7-9BDF-69FFE10E1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10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E8101E"/>
    <w:pPr>
      <w:spacing w:before="120"/>
    </w:pPr>
    <w:rPr>
      <w:rFonts w:ascii="Times New Roman" w:eastAsia="Times New Roman" w:hAnsi="Times New Roman" w:cs="Times New Roman"/>
      <w:sz w:val="24"/>
      <w:szCs w:val="24"/>
    </w:rPr>
  </w:style>
  <w:style w:type="character" w:customStyle="1" w:styleId="bold">
    <w:name w:val="bold"/>
    <w:basedOn w:val="Numatytasispastraiposriftas"/>
    <w:rsid w:val="00FD3369"/>
    <w:rPr>
      <w:b/>
      <w:bCs/>
    </w:rPr>
  </w:style>
  <w:style w:type="character" w:customStyle="1" w:styleId="super">
    <w:name w:val="super"/>
    <w:basedOn w:val="Numatytasispastraiposriftas"/>
    <w:rsid w:val="00815895"/>
    <w:rPr>
      <w:sz w:val="17"/>
      <w:szCs w:val="17"/>
      <w:vertAlign w:val="superscript"/>
    </w:rPr>
  </w:style>
  <w:style w:type="character" w:styleId="Hipersaitas">
    <w:name w:val="Hyperlink"/>
    <w:basedOn w:val="Numatytasispastraiposriftas"/>
    <w:uiPriority w:val="99"/>
    <w:semiHidden/>
    <w:unhideWhenUsed/>
    <w:rsid w:val="00815895"/>
    <w:rPr>
      <w:color w:val="0000FF"/>
      <w:u w:val="single"/>
    </w:rPr>
  </w:style>
  <w:style w:type="character" w:customStyle="1" w:styleId="italic">
    <w:name w:val="italic"/>
    <w:basedOn w:val="Numatytasispastraiposriftas"/>
    <w:rsid w:val="006E4CF0"/>
    <w:rPr>
      <w:i/>
      <w:iCs/>
    </w:rPr>
  </w:style>
  <w:style w:type="paragraph" w:styleId="Sraopastraipa">
    <w:name w:val="List Paragraph"/>
    <w:basedOn w:val="prastasis"/>
    <w:uiPriority w:val="34"/>
    <w:qFormat/>
    <w:rsid w:val="00EB327D"/>
    <w:pPr>
      <w:ind w:left="720"/>
      <w:contextualSpacing/>
    </w:pPr>
  </w:style>
  <w:style w:type="paragraph" w:customStyle="1" w:styleId="doc-ti">
    <w:name w:val="doc-ti"/>
    <w:basedOn w:val="prastasis"/>
    <w:rsid w:val="00775939"/>
    <w:pPr>
      <w:spacing w:before="240" w:after="120"/>
      <w:jc w:val="center"/>
    </w:pPr>
    <w:rPr>
      <w:rFonts w:ascii="Times New Roman" w:eastAsia="Times New Roman" w:hAnsi="Times New Roman" w:cs="Times New Roman"/>
      <w:b/>
      <w:bCs/>
      <w:sz w:val="24"/>
      <w:szCs w:val="24"/>
    </w:rPr>
  </w:style>
  <w:style w:type="paragraph" w:styleId="Antrats">
    <w:name w:val="header"/>
    <w:basedOn w:val="prastasis"/>
    <w:link w:val="AntratsDiagrama"/>
    <w:uiPriority w:val="99"/>
    <w:unhideWhenUsed/>
    <w:rsid w:val="00775939"/>
    <w:pPr>
      <w:tabs>
        <w:tab w:val="center" w:pos="4986"/>
        <w:tab w:val="right" w:pos="9972"/>
      </w:tabs>
    </w:pPr>
  </w:style>
  <w:style w:type="character" w:customStyle="1" w:styleId="AntratsDiagrama">
    <w:name w:val="Antraštės Diagrama"/>
    <w:basedOn w:val="Numatytasispastraiposriftas"/>
    <w:link w:val="Antrats"/>
    <w:uiPriority w:val="99"/>
    <w:rsid w:val="00775939"/>
  </w:style>
  <w:style w:type="paragraph" w:styleId="Porat">
    <w:name w:val="footer"/>
    <w:basedOn w:val="prastasis"/>
    <w:link w:val="PoratDiagrama"/>
    <w:uiPriority w:val="99"/>
    <w:unhideWhenUsed/>
    <w:rsid w:val="00775939"/>
    <w:pPr>
      <w:tabs>
        <w:tab w:val="center" w:pos="4986"/>
        <w:tab w:val="right" w:pos="9972"/>
      </w:tabs>
    </w:pPr>
  </w:style>
  <w:style w:type="character" w:customStyle="1" w:styleId="PoratDiagrama">
    <w:name w:val="Poraštė Diagrama"/>
    <w:basedOn w:val="Numatytasispastraiposriftas"/>
    <w:link w:val="Porat"/>
    <w:uiPriority w:val="99"/>
    <w:rsid w:val="00775939"/>
  </w:style>
  <w:style w:type="paragraph" w:customStyle="1" w:styleId="taltipfb">
    <w:name w:val="taltipfb"/>
    <w:basedOn w:val="prastasis"/>
    <w:rsid w:val="002D5C30"/>
    <w:pPr>
      <w:spacing w:after="150"/>
      <w:jc w:val="left"/>
    </w:pPr>
    <w:rPr>
      <w:rFonts w:ascii="Times New Roman" w:eastAsia="Times New Roman" w:hAnsi="Times New Roman" w:cs="Times New Roman"/>
      <w:sz w:val="24"/>
      <w:szCs w:val="24"/>
    </w:rPr>
  </w:style>
  <w:style w:type="paragraph" w:customStyle="1" w:styleId="tajtip">
    <w:name w:val="tajtip"/>
    <w:basedOn w:val="prastasis"/>
    <w:rsid w:val="002D5C30"/>
    <w:pPr>
      <w:spacing w:after="150"/>
      <w:jc w:val="left"/>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qFormat/>
    <w:rsid w:val="002D5C30"/>
    <w:pPr>
      <w:ind w:left="403" w:firstLine="170"/>
      <w:contextualSpacing/>
      <w:jc w:val="left"/>
    </w:pPr>
    <w:rPr>
      <w:rFonts w:ascii="Times New Roman" w:hAnsi="Times New Roman"/>
      <w:sz w:val="20"/>
      <w:szCs w:val="20"/>
      <w:lang w:val="en-GB"/>
    </w:rPr>
  </w:style>
  <w:style w:type="character" w:customStyle="1" w:styleId="CharStyle82">
    <w:name w:val="Char Style 82"/>
    <w:basedOn w:val="Numatytasispastraiposriftas"/>
    <w:rsid w:val="00FA0CB1"/>
    <w:rPr>
      <w:color w:val="231F20"/>
      <w:spacing w:val="0"/>
      <w:shd w:val="clear" w:color="auto" w:fill="FFFFFF"/>
    </w:rPr>
  </w:style>
  <w:style w:type="paragraph" w:styleId="Debesliotekstas">
    <w:name w:val="Balloon Text"/>
    <w:basedOn w:val="prastasis"/>
    <w:link w:val="DebesliotekstasDiagrama"/>
    <w:uiPriority w:val="99"/>
    <w:semiHidden/>
    <w:unhideWhenUsed/>
    <w:rsid w:val="00492A6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2A6E"/>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DA2B53"/>
    <w:pPr>
      <w:spacing w:after="120"/>
    </w:pPr>
  </w:style>
  <w:style w:type="character" w:customStyle="1" w:styleId="PagrindinistekstasDiagrama">
    <w:name w:val="Pagrindinis tekstas Diagrama"/>
    <w:basedOn w:val="Numatytasispastraiposriftas"/>
    <w:link w:val="Pagrindinistekstas"/>
    <w:uiPriority w:val="99"/>
    <w:semiHidden/>
    <w:rsid w:val="00DA2B53"/>
  </w:style>
  <w:style w:type="character" w:styleId="Komentaronuoroda">
    <w:name w:val="annotation reference"/>
    <w:basedOn w:val="Numatytasispastraiposriftas"/>
    <w:uiPriority w:val="99"/>
    <w:semiHidden/>
    <w:unhideWhenUsed/>
    <w:rsid w:val="008E60BE"/>
    <w:rPr>
      <w:sz w:val="16"/>
      <w:szCs w:val="16"/>
    </w:rPr>
  </w:style>
  <w:style w:type="paragraph" w:styleId="Komentarotekstas">
    <w:name w:val="annotation text"/>
    <w:basedOn w:val="prastasis"/>
    <w:link w:val="KomentarotekstasDiagrama"/>
    <w:uiPriority w:val="99"/>
    <w:unhideWhenUsed/>
    <w:rsid w:val="008E60BE"/>
    <w:pPr>
      <w:spacing w:after="160"/>
      <w:jc w:val="left"/>
    </w:pPr>
    <w:rPr>
      <w:sz w:val="20"/>
      <w:szCs w:val="20"/>
    </w:rPr>
  </w:style>
  <w:style w:type="character" w:customStyle="1" w:styleId="KomentarotekstasDiagrama">
    <w:name w:val="Komentaro tekstas Diagrama"/>
    <w:basedOn w:val="Numatytasispastraiposriftas"/>
    <w:link w:val="Komentarotekstas"/>
    <w:uiPriority w:val="99"/>
    <w:rsid w:val="008E60BE"/>
    <w:rPr>
      <w:sz w:val="20"/>
      <w:szCs w:val="20"/>
    </w:rPr>
  </w:style>
  <w:style w:type="paragraph" w:styleId="Komentarotema">
    <w:name w:val="annotation subject"/>
    <w:basedOn w:val="Komentarotekstas"/>
    <w:next w:val="Komentarotekstas"/>
    <w:link w:val="KomentarotemaDiagrama"/>
    <w:uiPriority w:val="99"/>
    <w:semiHidden/>
    <w:unhideWhenUsed/>
    <w:rsid w:val="009F3E7E"/>
    <w:pPr>
      <w:spacing w:after="0"/>
      <w:jc w:val="both"/>
    </w:pPr>
    <w:rPr>
      <w:b/>
      <w:bCs/>
    </w:rPr>
  </w:style>
  <w:style w:type="character" w:customStyle="1" w:styleId="KomentarotemaDiagrama">
    <w:name w:val="Komentaro tema Diagrama"/>
    <w:basedOn w:val="KomentarotekstasDiagrama"/>
    <w:link w:val="Komentarotema"/>
    <w:uiPriority w:val="99"/>
    <w:semiHidden/>
    <w:rsid w:val="009F3E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3616">
      <w:bodyDiv w:val="1"/>
      <w:marLeft w:val="0"/>
      <w:marRight w:val="0"/>
      <w:marTop w:val="0"/>
      <w:marBottom w:val="0"/>
      <w:divBdr>
        <w:top w:val="none" w:sz="0" w:space="0" w:color="auto"/>
        <w:left w:val="none" w:sz="0" w:space="0" w:color="auto"/>
        <w:bottom w:val="none" w:sz="0" w:space="0" w:color="auto"/>
        <w:right w:val="none" w:sz="0" w:space="0" w:color="auto"/>
      </w:divBdr>
      <w:divsChild>
        <w:div w:id="1078556474">
          <w:marLeft w:val="0"/>
          <w:marRight w:val="0"/>
          <w:marTop w:val="0"/>
          <w:marBottom w:val="0"/>
          <w:divBdr>
            <w:top w:val="none" w:sz="0" w:space="0" w:color="auto"/>
            <w:left w:val="none" w:sz="0" w:space="0" w:color="auto"/>
            <w:bottom w:val="none" w:sz="0" w:space="0" w:color="auto"/>
            <w:right w:val="none" w:sz="0" w:space="0" w:color="auto"/>
          </w:divBdr>
          <w:divsChild>
            <w:div w:id="1276131854">
              <w:marLeft w:val="0"/>
              <w:marRight w:val="0"/>
              <w:marTop w:val="0"/>
              <w:marBottom w:val="0"/>
              <w:divBdr>
                <w:top w:val="none" w:sz="0" w:space="0" w:color="auto"/>
                <w:left w:val="none" w:sz="0" w:space="0" w:color="auto"/>
                <w:bottom w:val="none" w:sz="0" w:space="0" w:color="auto"/>
                <w:right w:val="none" w:sz="0" w:space="0" w:color="auto"/>
              </w:divBdr>
              <w:divsChild>
                <w:div w:id="455224498">
                  <w:marLeft w:val="0"/>
                  <w:marRight w:val="0"/>
                  <w:marTop w:val="0"/>
                  <w:marBottom w:val="0"/>
                  <w:divBdr>
                    <w:top w:val="none" w:sz="0" w:space="0" w:color="auto"/>
                    <w:left w:val="none" w:sz="0" w:space="0" w:color="auto"/>
                    <w:bottom w:val="none" w:sz="0" w:space="0" w:color="auto"/>
                    <w:right w:val="none" w:sz="0" w:space="0" w:color="auto"/>
                  </w:divBdr>
                  <w:divsChild>
                    <w:div w:id="1110396930">
                      <w:marLeft w:val="0"/>
                      <w:marRight w:val="0"/>
                      <w:marTop w:val="0"/>
                      <w:marBottom w:val="0"/>
                      <w:divBdr>
                        <w:top w:val="none" w:sz="0" w:space="0" w:color="auto"/>
                        <w:left w:val="none" w:sz="0" w:space="0" w:color="auto"/>
                        <w:bottom w:val="none" w:sz="0" w:space="0" w:color="auto"/>
                        <w:right w:val="none" w:sz="0" w:space="0" w:color="auto"/>
                      </w:divBdr>
                    </w:div>
                    <w:div w:id="186599259">
                      <w:marLeft w:val="0"/>
                      <w:marRight w:val="0"/>
                      <w:marTop w:val="0"/>
                      <w:marBottom w:val="0"/>
                      <w:divBdr>
                        <w:top w:val="none" w:sz="0" w:space="0" w:color="auto"/>
                        <w:left w:val="none" w:sz="0" w:space="0" w:color="auto"/>
                        <w:bottom w:val="none" w:sz="0" w:space="0" w:color="auto"/>
                        <w:right w:val="none" w:sz="0" w:space="0" w:color="auto"/>
                      </w:divBdr>
                      <w:divsChild>
                        <w:div w:id="202126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053191">
      <w:bodyDiv w:val="1"/>
      <w:marLeft w:val="0"/>
      <w:marRight w:val="0"/>
      <w:marTop w:val="0"/>
      <w:marBottom w:val="0"/>
      <w:divBdr>
        <w:top w:val="none" w:sz="0" w:space="0" w:color="auto"/>
        <w:left w:val="none" w:sz="0" w:space="0" w:color="auto"/>
        <w:bottom w:val="none" w:sz="0" w:space="0" w:color="auto"/>
        <w:right w:val="none" w:sz="0" w:space="0" w:color="auto"/>
      </w:divBdr>
      <w:divsChild>
        <w:div w:id="1057045779">
          <w:marLeft w:val="0"/>
          <w:marRight w:val="0"/>
          <w:marTop w:val="0"/>
          <w:marBottom w:val="0"/>
          <w:divBdr>
            <w:top w:val="none" w:sz="0" w:space="0" w:color="auto"/>
            <w:left w:val="none" w:sz="0" w:space="0" w:color="auto"/>
            <w:bottom w:val="none" w:sz="0" w:space="0" w:color="auto"/>
            <w:right w:val="none" w:sz="0" w:space="0" w:color="auto"/>
          </w:divBdr>
          <w:divsChild>
            <w:div w:id="1192719470">
              <w:marLeft w:val="0"/>
              <w:marRight w:val="0"/>
              <w:marTop w:val="0"/>
              <w:marBottom w:val="0"/>
              <w:divBdr>
                <w:top w:val="none" w:sz="0" w:space="0" w:color="auto"/>
                <w:left w:val="none" w:sz="0" w:space="0" w:color="auto"/>
                <w:bottom w:val="none" w:sz="0" w:space="0" w:color="auto"/>
                <w:right w:val="none" w:sz="0" w:space="0" w:color="auto"/>
              </w:divBdr>
              <w:divsChild>
                <w:div w:id="581725250">
                  <w:marLeft w:val="0"/>
                  <w:marRight w:val="0"/>
                  <w:marTop w:val="0"/>
                  <w:marBottom w:val="0"/>
                  <w:divBdr>
                    <w:top w:val="none" w:sz="0" w:space="0" w:color="auto"/>
                    <w:left w:val="none" w:sz="0" w:space="0" w:color="auto"/>
                    <w:bottom w:val="none" w:sz="0" w:space="0" w:color="auto"/>
                    <w:right w:val="none" w:sz="0" w:space="0" w:color="auto"/>
                  </w:divBdr>
                  <w:divsChild>
                    <w:div w:id="1522090107">
                      <w:marLeft w:val="0"/>
                      <w:marRight w:val="0"/>
                      <w:marTop w:val="0"/>
                      <w:marBottom w:val="0"/>
                      <w:divBdr>
                        <w:top w:val="none" w:sz="0" w:space="0" w:color="auto"/>
                        <w:left w:val="none" w:sz="0" w:space="0" w:color="auto"/>
                        <w:bottom w:val="none" w:sz="0" w:space="0" w:color="auto"/>
                        <w:right w:val="none" w:sz="0" w:space="0" w:color="auto"/>
                      </w:divBdr>
                    </w:div>
                    <w:div w:id="1362776988">
                      <w:marLeft w:val="0"/>
                      <w:marRight w:val="0"/>
                      <w:marTop w:val="0"/>
                      <w:marBottom w:val="0"/>
                      <w:divBdr>
                        <w:top w:val="none" w:sz="0" w:space="0" w:color="auto"/>
                        <w:left w:val="none" w:sz="0" w:space="0" w:color="auto"/>
                        <w:bottom w:val="none" w:sz="0" w:space="0" w:color="auto"/>
                        <w:right w:val="none" w:sz="0" w:space="0" w:color="auto"/>
                      </w:divBdr>
                    </w:div>
                    <w:div w:id="879901063">
                      <w:marLeft w:val="0"/>
                      <w:marRight w:val="0"/>
                      <w:marTop w:val="0"/>
                      <w:marBottom w:val="0"/>
                      <w:divBdr>
                        <w:top w:val="none" w:sz="0" w:space="0" w:color="auto"/>
                        <w:left w:val="none" w:sz="0" w:space="0" w:color="auto"/>
                        <w:bottom w:val="none" w:sz="0" w:space="0" w:color="auto"/>
                        <w:right w:val="none" w:sz="0" w:space="0" w:color="auto"/>
                      </w:divBdr>
                    </w:div>
                    <w:div w:id="414324729">
                      <w:marLeft w:val="0"/>
                      <w:marRight w:val="0"/>
                      <w:marTop w:val="0"/>
                      <w:marBottom w:val="0"/>
                      <w:divBdr>
                        <w:top w:val="none" w:sz="0" w:space="0" w:color="auto"/>
                        <w:left w:val="none" w:sz="0" w:space="0" w:color="auto"/>
                        <w:bottom w:val="none" w:sz="0" w:space="0" w:color="auto"/>
                        <w:right w:val="none" w:sz="0" w:space="0" w:color="auto"/>
                      </w:divBdr>
                    </w:div>
                    <w:div w:id="929267380">
                      <w:marLeft w:val="0"/>
                      <w:marRight w:val="0"/>
                      <w:marTop w:val="0"/>
                      <w:marBottom w:val="0"/>
                      <w:divBdr>
                        <w:top w:val="none" w:sz="0" w:space="0" w:color="auto"/>
                        <w:left w:val="none" w:sz="0" w:space="0" w:color="auto"/>
                        <w:bottom w:val="none" w:sz="0" w:space="0" w:color="auto"/>
                        <w:right w:val="none" w:sz="0" w:space="0" w:color="auto"/>
                      </w:divBdr>
                    </w:div>
                    <w:div w:id="20642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829623">
      <w:bodyDiv w:val="1"/>
      <w:marLeft w:val="0"/>
      <w:marRight w:val="0"/>
      <w:marTop w:val="0"/>
      <w:marBottom w:val="0"/>
      <w:divBdr>
        <w:top w:val="none" w:sz="0" w:space="0" w:color="auto"/>
        <w:left w:val="none" w:sz="0" w:space="0" w:color="auto"/>
        <w:bottom w:val="none" w:sz="0" w:space="0" w:color="auto"/>
        <w:right w:val="none" w:sz="0" w:space="0" w:color="auto"/>
      </w:divBdr>
      <w:divsChild>
        <w:div w:id="1424034500">
          <w:marLeft w:val="0"/>
          <w:marRight w:val="0"/>
          <w:marTop w:val="0"/>
          <w:marBottom w:val="0"/>
          <w:divBdr>
            <w:top w:val="none" w:sz="0" w:space="0" w:color="auto"/>
            <w:left w:val="none" w:sz="0" w:space="0" w:color="auto"/>
            <w:bottom w:val="none" w:sz="0" w:space="0" w:color="auto"/>
            <w:right w:val="none" w:sz="0" w:space="0" w:color="auto"/>
          </w:divBdr>
          <w:divsChild>
            <w:div w:id="440609227">
              <w:marLeft w:val="0"/>
              <w:marRight w:val="0"/>
              <w:marTop w:val="0"/>
              <w:marBottom w:val="0"/>
              <w:divBdr>
                <w:top w:val="none" w:sz="0" w:space="0" w:color="auto"/>
                <w:left w:val="none" w:sz="0" w:space="0" w:color="auto"/>
                <w:bottom w:val="none" w:sz="0" w:space="0" w:color="auto"/>
                <w:right w:val="none" w:sz="0" w:space="0" w:color="auto"/>
              </w:divBdr>
              <w:divsChild>
                <w:div w:id="1881281675">
                  <w:marLeft w:val="0"/>
                  <w:marRight w:val="0"/>
                  <w:marTop w:val="0"/>
                  <w:marBottom w:val="0"/>
                  <w:divBdr>
                    <w:top w:val="none" w:sz="0" w:space="0" w:color="auto"/>
                    <w:left w:val="none" w:sz="0" w:space="0" w:color="auto"/>
                    <w:bottom w:val="none" w:sz="0" w:space="0" w:color="auto"/>
                    <w:right w:val="none" w:sz="0" w:space="0" w:color="auto"/>
                  </w:divBdr>
                  <w:divsChild>
                    <w:div w:id="1378505546">
                      <w:marLeft w:val="0"/>
                      <w:marRight w:val="0"/>
                      <w:marTop w:val="0"/>
                      <w:marBottom w:val="0"/>
                      <w:divBdr>
                        <w:top w:val="none" w:sz="0" w:space="0" w:color="auto"/>
                        <w:left w:val="none" w:sz="0" w:space="0" w:color="auto"/>
                        <w:bottom w:val="none" w:sz="0" w:space="0" w:color="auto"/>
                        <w:right w:val="none" w:sz="0" w:space="0" w:color="auto"/>
                      </w:divBdr>
                      <w:divsChild>
                        <w:div w:id="897397318">
                          <w:marLeft w:val="0"/>
                          <w:marRight w:val="0"/>
                          <w:marTop w:val="0"/>
                          <w:marBottom w:val="0"/>
                          <w:divBdr>
                            <w:top w:val="none" w:sz="0" w:space="0" w:color="auto"/>
                            <w:left w:val="none" w:sz="0" w:space="0" w:color="auto"/>
                            <w:bottom w:val="none" w:sz="0" w:space="0" w:color="auto"/>
                            <w:right w:val="none" w:sz="0" w:space="0" w:color="auto"/>
                          </w:divBdr>
                          <w:divsChild>
                            <w:div w:id="1601328401">
                              <w:marLeft w:val="0"/>
                              <w:marRight w:val="0"/>
                              <w:marTop w:val="0"/>
                              <w:marBottom w:val="0"/>
                              <w:divBdr>
                                <w:top w:val="none" w:sz="0" w:space="0" w:color="auto"/>
                                <w:left w:val="none" w:sz="0" w:space="0" w:color="auto"/>
                                <w:bottom w:val="none" w:sz="0" w:space="0" w:color="auto"/>
                                <w:right w:val="none" w:sz="0" w:space="0" w:color="auto"/>
                              </w:divBdr>
                            </w:div>
                            <w:div w:id="449859881">
                              <w:marLeft w:val="0"/>
                              <w:marRight w:val="0"/>
                              <w:marTop w:val="0"/>
                              <w:marBottom w:val="0"/>
                              <w:divBdr>
                                <w:top w:val="none" w:sz="0" w:space="0" w:color="auto"/>
                                <w:left w:val="none" w:sz="0" w:space="0" w:color="auto"/>
                                <w:bottom w:val="none" w:sz="0" w:space="0" w:color="auto"/>
                                <w:right w:val="none" w:sz="0" w:space="0" w:color="auto"/>
                              </w:divBdr>
                            </w:div>
                          </w:divsChild>
                        </w:div>
                        <w:div w:id="1018459243">
                          <w:marLeft w:val="0"/>
                          <w:marRight w:val="0"/>
                          <w:marTop w:val="0"/>
                          <w:marBottom w:val="0"/>
                          <w:divBdr>
                            <w:top w:val="none" w:sz="0" w:space="0" w:color="auto"/>
                            <w:left w:val="none" w:sz="0" w:space="0" w:color="auto"/>
                            <w:bottom w:val="none" w:sz="0" w:space="0" w:color="auto"/>
                            <w:right w:val="none" w:sz="0" w:space="0" w:color="auto"/>
                          </w:divBdr>
                          <w:divsChild>
                            <w:div w:id="732313702">
                              <w:marLeft w:val="0"/>
                              <w:marRight w:val="0"/>
                              <w:marTop w:val="0"/>
                              <w:marBottom w:val="0"/>
                              <w:divBdr>
                                <w:top w:val="none" w:sz="0" w:space="0" w:color="auto"/>
                                <w:left w:val="none" w:sz="0" w:space="0" w:color="auto"/>
                                <w:bottom w:val="none" w:sz="0" w:space="0" w:color="auto"/>
                                <w:right w:val="none" w:sz="0" w:space="0" w:color="auto"/>
                              </w:divBdr>
                            </w:div>
                            <w:div w:id="1139567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2028544">
      <w:bodyDiv w:val="1"/>
      <w:marLeft w:val="0"/>
      <w:marRight w:val="0"/>
      <w:marTop w:val="0"/>
      <w:marBottom w:val="0"/>
      <w:divBdr>
        <w:top w:val="none" w:sz="0" w:space="0" w:color="auto"/>
        <w:left w:val="none" w:sz="0" w:space="0" w:color="auto"/>
        <w:bottom w:val="none" w:sz="0" w:space="0" w:color="auto"/>
        <w:right w:val="none" w:sz="0" w:space="0" w:color="auto"/>
      </w:divBdr>
      <w:divsChild>
        <w:div w:id="1842040361">
          <w:marLeft w:val="0"/>
          <w:marRight w:val="0"/>
          <w:marTop w:val="0"/>
          <w:marBottom w:val="0"/>
          <w:divBdr>
            <w:top w:val="none" w:sz="0" w:space="0" w:color="auto"/>
            <w:left w:val="none" w:sz="0" w:space="0" w:color="auto"/>
            <w:bottom w:val="none" w:sz="0" w:space="0" w:color="auto"/>
            <w:right w:val="none" w:sz="0" w:space="0" w:color="auto"/>
          </w:divBdr>
          <w:divsChild>
            <w:div w:id="1715615967">
              <w:marLeft w:val="0"/>
              <w:marRight w:val="0"/>
              <w:marTop w:val="0"/>
              <w:marBottom w:val="0"/>
              <w:divBdr>
                <w:top w:val="none" w:sz="0" w:space="0" w:color="auto"/>
                <w:left w:val="none" w:sz="0" w:space="0" w:color="auto"/>
                <w:bottom w:val="none" w:sz="0" w:space="0" w:color="auto"/>
                <w:right w:val="none" w:sz="0" w:space="0" w:color="auto"/>
              </w:divBdr>
              <w:divsChild>
                <w:div w:id="979578289">
                  <w:marLeft w:val="0"/>
                  <w:marRight w:val="0"/>
                  <w:marTop w:val="0"/>
                  <w:marBottom w:val="0"/>
                  <w:divBdr>
                    <w:top w:val="none" w:sz="0" w:space="0" w:color="auto"/>
                    <w:left w:val="none" w:sz="0" w:space="0" w:color="auto"/>
                    <w:bottom w:val="none" w:sz="0" w:space="0" w:color="auto"/>
                    <w:right w:val="none" w:sz="0" w:space="0" w:color="auto"/>
                  </w:divBdr>
                  <w:divsChild>
                    <w:div w:id="1730299944">
                      <w:marLeft w:val="0"/>
                      <w:marRight w:val="0"/>
                      <w:marTop w:val="0"/>
                      <w:marBottom w:val="0"/>
                      <w:divBdr>
                        <w:top w:val="none" w:sz="0" w:space="0" w:color="auto"/>
                        <w:left w:val="none" w:sz="0" w:space="0" w:color="auto"/>
                        <w:bottom w:val="none" w:sz="0" w:space="0" w:color="auto"/>
                        <w:right w:val="none" w:sz="0" w:space="0" w:color="auto"/>
                      </w:divBdr>
                      <w:divsChild>
                        <w:div w:id="594363848">
                          <w:marLeft w:val="0"/>
                          <w:marRight w:val="0"/>
                          <w:marTop w:val="0"/>
                          <w:marBottom w:val="0"/>
                          <w:divBdr>
                            <w:top w:val="none" w:sz="0" w:space="0" w:color="auto"/>
                            <w:left w:val="none" w:sz="0" w:space="0" w:color="auto"/>
                            <w:bottom w:val="none" w:sz="0" w:space="0" w:color="auto"/>
                            <w:right w:val="none" w:sz="0" w:space="0" w:color="auto"/>
                          </w:divBdr>
                        </w:div>
                        <w:div w:id="4827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200211">
      <w:bodyDiv w:val="1"/>
      <w:marLeft w:val="390"/>
      <w:marRight w:val="390"/>
      <w:marTop w:val="0"/>
      <w:marBottom w:val="0"/>
      <w:divBdr>
        <w:top w:val="none" w:sz="0" w:space="0" w:color="auto"/>
        <w:left w:val="none" w:sz="0" w:space="0" w:color="auto"/>
        <w:bottom w:val="none" w:sz="0" w:space="0" w:color="auto"/>
        <w:right w:val="none" w:sz="0" w:space="0" w:color="auto"/>
      </w:divBdr>
    </w:div>
    <w:div w:id="521171195">
      <w:bodyDiv w:val="1"/>
      <w:marLeft w:val="0"/>
      <w:marRight w:val="0"/>
      <w:marTop w:val="0"/>
      <w:marBottom w:val="0"/>
      <w:divBdr>
        <w:top w:val="none" w:sz="0" w:space="0" w:color="auto"/>
        <w:left w:val="none" w:sz="0" w:space="0" w:color="auto"/>
        <w:bottom w:val="none" w:sz="0" w:space="0" w:color="auto"/>
        <w:right w:val="none" w:sz="0" w:space="0" w:color="auto"/>
      </w:divBdr>
      <w:divsChild>
        <w:div w:id="916938352">
          <w:marLeft w:val="0"/>
          <w:marRight w:val="0"/>
          <w:marTop w:val="0"/>
          <w:marBottom w:val="0"/>
          <w:divBdr>
            <w:top w:val="none" w:sz="0" w:space="0" w:color="auto"/>
            <w:left w:val="none" w:sz="0" w:space="0" w:color="auto"/>
            <w:bottom w:val="none" w:sz="0" w:space="0" w:color="auto"/>
            <w:right w:val="none" w:sz="0" w:space="0" w:color="auto"/>
          </w:divBdr>
          <w:divsChild>
            <w:div w:id="1329674799">
              <w:marLeft w:val="0"/>
              <w:marRight w:val="0"/>
              <w:marTop w:val="0"/>
              <w:marBottom w:val="0"/>
              <w:divBdr>
                <w:top w:val="none" w:sz="0" w:space="0" w:color="auto"/>
                <w:left w:val="none" w:sz="0" w:space="0" w:color="auto"/>
                <w:bottom w:val="none" w:sz="0" w:space="0" w:color="auto"/>
                <w:right w:val="none" w:sz="0" w:space="0" w:color="auto"/>
              </w:divBdr>
              <w:divsChild>
                <w:div w:id="1749498833">
                  <w:marLeft w:val="0"/>
                  <w:marRight w:val="0"/>
                  <w:marTop w:val="0"/>
                  <w:marBottom w:val="0"/>
                  <w:divBdr>
                    <w:top w:val="none" w:sz="0" w:space="0" w:color="auto"/>
                    <w:left w:val="none" w:sz="0" w:space="0" w:color="auto"/>
                    <w:bottom w:val="none" w:sz="0" w:space="0" w:color="auto"/>
                    <w:right w:val="none" w:sz="0" w:space="0" w:color="auto"/>
                  </w:divBdr>
                  <w:divsChild>
                    <w:div w:id="345406245">
                      <w:marLeft w:val="0"/>
                      <w:marRight w:val="0"/>
                      <w:marTop w:val="0"/>
                      <w:marBottom w:val="0"/>
                      <w:divBdr>
                        <w:top w:val="none" w:sz="0" w:space="0" w:color="auto"/>
                        <w:left w:val="none" w:sz="0" w:space="0" w:color="auto"/>
                        <w:bottom w:val="none" w:sz="0" w:space="0" w:color="auto"/>
                        <w:right w:val="none" w:sz="0" w:space="0" w:color="auto"/>
                      </w:divBdr>
                      <w:divsChild>
                        <w:div w:id="1871914210">
                          <w:marLeft w:val="0"/>
                          <w:marRight w:val="0"/>
                          <w:marTop w:val="0"/>
                          <w:marBottom w:val="0"/>
                          <w:divBdr>
                            <w:top w:val="none" w:sz="0" w:space="0" w:color="auto"/>
                            <w:left w:val="none" w:sz="0" w:space="0" w:color="auto"/>
                            <w:bottom w:val="none" w:sz="0" w:space="0" w:color="auto"/>
                            <w:right w:val="none" w:sz="0" w:space="0" w:color="auto"/>
                          </w:divBdr>
                        </w:div>
                        <w:div w:id="204729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9570134">
      <w:bodyDiv w:val="1"/>
      <w:marLeft w:val="390"/>
      <w:marRight w:val="390"/>
      <w:marTop w:val="0"/>
      <w:marBottom w:val="0"/>
      <w:divBdr>
        <w:top w:val="none" w:sz="0" w:space="0" w:color="auto"/>
        <w:left w:val="none" w:sz="0" w:space="0" w:color="auto"/>
        <w:bottom w:val="none" w:sz="0" w:space="0" w:color="auto"/>
        <w:right w:val="none" w:sz="0" w:space="0" w:color="auto"/>
      </w:divBdr>
    </w:div>
    <w:div w:id="731080712">
      <w:bodyDiv w:val="1"/>
      <w:marLeft w:val="390"/>
      <w:marRight w:val="390"/>
      <w:marTop w:val="0"/>
      <w:marBottom w:val="0"/>
      <w:divBdr>
        <w:top w:val="none" w:sz="0" w:space="0" w:color="auto"/>
        <w:left w:val="none" w:sz="0" w:space="0" w:color="auto"/>
        <w:bottom w:val="none" w:sz="0" w:space="0" w:color="auto"/>
        <w:right w:val="none" w:sz="0" w:space="0" w:color="auto"/>
      </w:divBdr>
    </w:div>
    <w:div w:id="849415719">
      <w:bodyDiv w:val="1"/>
      <w:marLeft w:val="390"/>
      <w:marRight w:val="390"/>
      <w:marTop w:val="0"/>
      <w:marBottom w:val="0"/>
      <w:divBdr>
        <w:top w:val="none" w:sz="0" w:space="0" w:color="auto"/>
        <w:left w:val="none" w:sz="0" w:space="0" w:color="auto"/>
        <w:bottom w:val="none" w:sz="0" w:space="0" w:color="auto"/>
        <w:right w:val="none" w:sz="0" w:space="0" w:color="auto"/>
      </w:divBdr>
    </w:div>
    <w:div w:id="938562405">
      <w:bodyDiv w:val="1"/>
      <w:marLeft w:val="390"/>
      <w:marRight w:val="390"/>
      <w:marTop w:val="0"/>
      <w:marBottom w:val="0"/>
      <w:divBdr>
        <w:top w:val="none" w:sz="0" w:space="0" w:color="auto"/>
        <w:left w:val="none" w:sz="0" w:space="0" w:color="auto"/>
        <w:bottom w:val="none" w:sz="0" w:space="0" w:color="auto"/>
        <w:right w:val="none" w:sz="0" w:space="0" w:color="auto"/>
      </w:divBdr>
    </w:div>
    <w:div w:id="992835481">
      <w:bodyDiv w:val="1"/>
      <w:marLeft w:val="0"/>
      <w:marRight w:val="0"/>
      <w:marTop w:val="0"/>
      <w:marBottom w:val="0"/>
      <w:divBdr>
        <w:top w:val="none" w:sz="0" w:space="0" w:color="auto"/>
        <w:left w:val="none" w:sz="0" w:space="0" w:color="auto"/>
        <w:bottom w:val="none" w:sz="0" w:space="0" w:color="auto"/>
        <w:right w:val="none" w:sz="0" w:space="0" w:color="auto"/>
      </w:divBdr>
    </w:div>
    <w:div w:id="1032343289">
      <w:bodyDiv w:val="1"/>
      <w:marLeft w:val="390"/>
      <w:marRight w:val="390"/>
      <w:marTop w:val="0"/>
      <w:marBottom w:val="0"/>
      <w:divBdr>
        <w:top w:val="none" w:sz="0" w:space="0" w:color="auto"/>
        <w:left w:val="none" w:sz="0" w:space="0" w:color="auto"/>
        <w:bottom w:val="none" w:sz="0" w:space="0" w:color="auto"/>
        <w:right w:val="none" w:sz="0" w:space="0" w:color="auto"/>
      </w:divBdr>
    </w:div>
    <w:div w:id="1331130760">
      <w:bodyDiv w:val="1"/>
      <w:marLeft w:val="390"/>
      <w:marRight w:val="390"/>
      <w:marTop w:val="0"/>
      <w:marBottom w:val="0"/>
      <w:divBdr>
        <w:top w:val="none" w:sz="0" w:space="0" w:color="auto"/>
        <w:left w:val="none" w:sz="0" w:space="0" w:color="auto"/>
        <w:bottom w:val="none" w:sz="0" w:space="0" w:color="auto"/>
        <w:right w:val="none" w:sz="0" w:space="0" w:color="auto"/>
      </w:divBdr>
    </w:div>
    <w:div w:id="1404445601">
      <w:bodyDiv w:val="1"/>
      <w:marLeft w:val="390"/>
      <w:marRight w:val="390"/>
      <w:marTop w:val="0"/>
      <w:marBottom w:val="0"/>
      <w:divBdr>
        <w:top w:val="none" w:sz="0" w:space="0" w:color="auto"/>
        <w:left w:val="none" w:sz="0" w:space="0" w:color="auto"/>
        <w:bottom w:val="none" w:sz="0" w:space="0" w:color="auto"/>
        <w:right w:val="none" w:sz="0" w:space="0" w:color="auto"/>
      </w:divBdr>
    </w:div>
    <w:div w:id="1554344553">
      <w:bodyDiv w:val="1"/>
      <w:marLeft w:val="390"/>
      <w:marRight w:val="390"/>
      <w:marTop w:val="0"/>
      <w:marBottom w:val="0"/>
      <w:divBdr>
        <w:top w:val="none" w:sz="0" w:space="0" w:color="auto"/>
        <w:left w:val="none" w:sz="0" w:space="0" w:color="auto"/>
        <w:bottom w:val="none" w:sz="0" w:space="0" w:color="auto"/>
        <w:right w:val="none" w:sz="0" w:space="0" w:color="auto"/>
      </w:divBdr>
    </w:div>
    <w:div w:id="1660956900">
      <w:bodyDiv w:val="1"/>
      <w:marLeft w:val="390"/>
      <w:marRight w:val="390"/>
      <w:marTop w:val="0"/>
      <w:marBottom w:val="0"/>
      <w:divBdr>
        <w:top w:val="none" w:sz="0" w:space="0" w:color="auto"/>
        <w:left w:val="none" w:sz="0" w:space="0" w:color="auto"/>
        <w:bottom w:val="none" w:sz="0" w:space="0" w:color="auto"/>
        <w:right w:val="none" w:sz="0" w:space="0" w:color="auto"/>
      </w:divBdr>
    </w:div>
    <w:div w:id="1886258185">
      <w:bodyDiv w:val="1"/>
      <w:marLeft w:val="390"/>
      <w:marRight w:val="390"/>
      <w:marTop w:val="0"/>
      <w:marBottom w:val="0"/>
      <w:divBdr>
        <w:top w:val="none" w:sz="0" w:space="0" w:color="auto"/>
        <w:left w:val="none" w:sz="0" w:space="0" w:color="auto"/>
        <w:bottom w:val="none" w:sz="0" w:space="0" w:color="auto"/>
        <w:right w:val="none" w:sz="0" w:space="0" w:color="auto"/>
      </w:divBdr>
    </w:div>
    <w:div w:id="1894123474">
      <w:bodyDiv w:val="1"/>
      <w:marLeft w:val="390"/>
      <w:marRight w:val="390"/>
      <w:marTop w:val="0"/>
      <w:marBottom w:val="0"/>
      <w:divBdr>
        <w:top w:val="none" w:sz="0" w:space="0" w:color="auto"/>
        <w:left w:val="none" w:sz="0" w:space="0" w:color="auto"/>
        <w:bottom w:val="none" w:sz="0" w:space="0" w:color="auto"/>
        <w:right w:val="none" w:sz="0" w:space="0" w:color="auto"/>
      </w:divBdr>
    </w:div>
    <w:div w:id="2047412895">
      <w:bodyDiv w:val="1"/>
      <w:marLeft w:val="390"/>
      <w:marRight w:val="39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7154</Words>
  <Characters>4079</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2019-01-09T14:30:00Z</dcterms:created>
  <dc:creator>Jurgita Norkienė</dc:creator>
  <cp:lastModifiedBy>Jurgita Norkienė</cp:lastModifiedBy>
  <cp:lastPrinted>2017-04-04T08:38:00Z</cp:lastPrinted>
  <dcterms:modified xsi:type="dcterms:W3CDTF">2019-01-25T13:16:00Z</dcterms:modified>
  <cp:revision>4</cp:revision>
</cp:coreProperties>
</file>