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EC6B9" w14:textId="1871669D" w:rsidR="007501E0" w:rsidRDefault="007501E0" w:rsidP="002E035C">
      <w:pPr>
        <w:pStyle w:val="Pagrindinistekstas"/>
        <w:spacing w:after="0"/>
        <w:ind w:firstLine="567"/>
        <w:jc w:val="center"/>
        <w:rPr>
          <w:b/>
          <w:lang w:val="lt-LT"/>
        </w:rPr>
      </w:pPr>
      <w:r w:rsidRPr="007501E0">
        <w:rPr>
          <w:b/>
          <w:lang w:val="lt-LT"/>
        </w:rPr>
        <w:t>LIETUVOS RESPUBLIKOS VYRIAUSYBĖS NUTARIM</w:t>
      </w:r>
      <w:r w:rsidR="00700E0D">
        <w:rPr>
          <w:b/>
          <w:lang w:val="lt-LT"/>
        </w:rPr>
        <w:t>Ų</w:t>
      </w:r>
      <w:r w:rsidRPr="007501E0">
        <w:rPr>
          <w:b/>
          <w:lang w:val="lt-LT"/>
        </w:rPr>
        <w:t xml:space="preserve"> </w:t>
      </w:r>
    </w:p>
    <w:p w14:paraId="56B09BC1" w14:textId="478143AA" w:rsidR="009F7CC6" w:rsidRDefault="00A513C3" w:rsidP="002E035C">
      <w:pPr>
        <w:pStyle w:val="Pagrindinistekstas"/>
        <w:spacing w:after="0"/>
        <w:ind w:firstLine="567"/>
        <w:jc w:val="center"/>
        <w:rPr>
          <w:b/>
          <w:lang w:val="lt-LT"/>
        </w:rPr>
      </w:pPr>
      <w:r w:rsidRPr="00A513C3">
        <w:rPr>
          <w:b/>
          <w:lang w:val="lt-LT"/>
        </w:rPr>
        <w:t>„</w:t>
      </w:r>
      <w:r w:rsidRPr="00A513C3">
        <w:rPr>
          <w:b/>
        </w:rPr>
        <w:t>DĖL LIETUVOS RESPUBLIKOS VYRIAUSYBĖS 20</w:t>
      </w:r>
      <w:r w:rsidR="00BA1737">
        <w:rPr>
          <w:b/>
          <w:lang w:val="lt-LT"/>
        </w:rPr>
        <w:t>10</w:t>
      </w:r>
      <w:r w:rsidRPr="00A513C3">
        <w:rPr>
          <w:b/>
        </w:rPr>
        <w:t xml:space="preserve"> M. </w:t>
      </w:r>
      <w:r w:rsidR="00192FB0">
        <w:rPr>
          <w:b/>
          <w:lang w:val="lt-LT"/>
        </w:rPr>
        <w:t>BALANDŽIO 14</w:t>
      </w:r>
      <w:r w:rsidRPr="00A513C3">
        <w:rPr>
          <w:b/>
        </w:rPr>
        <w:t xml:space="preserve"> D. NUTARIMO  NR. </w:t>
      </w:r>
      <w:r w:rsidR="00192FB0">
        <w:rPr>
          <w:b/>
          <w:lang w:val="lt-LT"/>
        </w:rPr>
        <w:t>418</w:t>
      </w:r>
      <w:r w:rsidRPr="00A513C3">
        <w:rPr>
          <w:b/>
        </w:rPr>
        <w:t xml:space="preserve"> „DĖL </w:t>
      </w:r>
      <w:r w:rsidR="00192FB0">
        <w:rPr>
          <w:b/>
          <w:lang w:val="lt-LT"/>
        </w:rPr>
        <w:t>ŠIAULIŲ VIEŠOJO LOGISTIKOS CENTRO PROJEKTO PRIPAŽINIMO VALSTYBEI SVARBIU EKONOMINIU PROJEKTU</w:t>
      </w:r>
      <w:r w:rsidR="00C71693">
        <w:rPr>
          <w:b/>
          <w:lang w:val="lt-LT"/>
        </w:rPr>
        <w:t xml:space="preserve"> IR DĖL LIETUVOS RESPUBLIKOS VYRIAUSYBĖS 2003 M. GRUODŽIO 9 D. NUTARIMO NR. 1568 </w:t>
      </w:r>
      <w:r w:rsidR="00A5309E">
        <w:rPr>
          <w:b/>
          <w:lang w:val="lt-LT"/>
        </w:rPr>
        <w:t>„</w:t>
      </w:r>
      <w:r w:rsidR="00C71693">
        <w:rPr>
          <w:b/>
          <w:lang w:val="lt-LT"/>
        </w:rPr>
        <w:t>DĖL LIETUVOS RESPUBLIKOS TERITORIJOS BENDROJO PLANO ĮGYVENDINIMO PRIEMONIŲ PLANO PATVIRTINIMO“</w:t>
      </w:r>
      <w:r w:rsidRPr="00A513C3">
        <w:rPr>
          <w:b/>
          <w:lang w:val="lt-LT"/>
        </w:rPr>
        <w:t xml:space="preserve"> </w:t>
      </w:r>
      <w:r w:rsidR="00463372">
        <w:rPr>
          <w:b/>
          <w:lang w:val="lt-LT"/>
        </w:rPr>
        <w:t>PRIPAŽINIMO NETEKUSIU GALIOS</w:t>
      </w:r>
      <w:r w:rsidR="00953A8E">
        <w:rPr>
          <w:b/>
          <w:lang w:val="lt-LT"/>
        </w:rPr>
        <w:t>“</w:t>
      </w:r>
      <w:r w:rsidR="009F7CC6">
        <w:rPr>
          <w:b/>
          <w:lang w:val="lt-LT"/>
        </w:rPr>
        <w:t>,</w:t>
      </w:r>
      <w:r w:rsidR="00A5309E">
        <w:rPr>
          <w:b/>
          <w:lang w:val="lt-LT"/>
        </w:rPr>
        <w:t xml:space="preserve"> </w:t>
      </w:r>
      <w:r w:rsidR="00463372">
        <w:rPr>
          <w:b/>
          <w:lang w:val="lt-LT"/>
        </w:rPr>
        <w:t>„DĖL LIETUVOS RESPUBLIKOS VYRIAUSYBĖS 2008 M. VASARIO 6 D. NUTARIMO NR. 110</w:t>
      </w:r>
      <w:r w:rsidR="009F7CC6">
        <w:rPr>
          <w:b/>
          <w:lang w:val="lt-LT"/>
        </w:rPr>
        <w:t xml:space="preserve"> „DĖL PRIPAŽINIMO VALSTYBEI SVARBIAIS EKONOMINIAIS PROJEKTAIS“ PAKEITIMO“,</w:t>
      </w:r>
      <w:r w:rsidR="00A5309E">
        <w:rPr>
          <w:b/>
          <w:lang w:val="lt-LT"/>
        </w:rPr>
        <w:t xml:space="preserve"> </w:t>
      </w:r>
      <w:r w:rsidR="009F7CC6">
        <w:rPr>
          <w:b/>
          <w:lang w:val="lt-LT"/>
        </w:rPr>
        <w:t>„DĖL LIETUVOS RESPUBLIKOS VYRIAUSYBĖS 2011 M. KOVO 2 D. NUTARIMO NR. 260 „DĖL KAUNO VIEŠOJO LOGISTIKOS CENTRO PROJEKTO PRIPAŽINIMO VALSTYBEI SVARBIU EKONOMINIU PROJEKTU“ PAKEITIMO“</w:t>
      </w:r>
    </w:p>
    <w:p w14:paraId="539A61F3" w14:textId="61F7FC27" w:rsidR="002E035C" w:rsidRDefault="00953A8E" w:rsidP="002E035C">
      <w:pPr>
        <w:pStyle w:val="Pagrindinistekstas"/>
        <w:spacing w:after="0"/>
        <w:ind w:firstLine="567"/>
        <w:jc w:val="center"/>
        <w:rPr>
          <w:b/>
          <w:lang w:val="lt-LT"/>
        </w:rPr>
      </w:pPr>
      <w:r>
        <w:rPr>
          <w:b/>
          <w:lang w:val="lt-LT"/>
        </w:rPr>
        <w:t xml:space="preserve"> </w:t>
      </w:r>
      <w:r w:rsidR="00A513C3" w:rsidRPr="00A513C3">
        <w:rPr>
          <w:b/>
          <w:lang w:val="lt-LT"/>
        </w:rPr>
        <w:t>PROJEKT</w:t>
      </w:r>
      <w:r w:rsidR="009F7CC6">
        <w:rPr>
          <w:b/>
          <w:lang w:val="lt-LT"/>
        </w:rPr>
        <w:t>Ų</w:t>
      </w:r>
      <w:r w:rsidR="00A513C3">
        <w:rPr>
          <w:b/>
          <w:lang w:val="lt-LT"/>
        </w:rPr>
        <w:t xml:space="preserve"> </w:t>
      </w:r>
      <w:r w:rsidR="007501E0" w:rsidRPr="00631D26">
        <w:rPr>
          <w:b/>
          <w:lang w:val="lt-LT"/>
        </w:rPr>
        <w:t>DERINIM</w:t>
      </w:r>
      <w:r w:rsidR="007501E0">
        <w:rPr>
          <w:b/>
          <w:lang w:val="lt-LT"/>
        </w:rPr>
        <w:t xml:space="preserve">O </w:t>
      </w:r>
      <w:r w:rsidR="007501E0" w:rsidRPr="00631D26">
        <w:rPr>
          <w:b/>
          <w:lang w:val="lt-LT"/>
        </w:rPr>
        <w:t>PAŽYMA</w:t>
      </w:r>
    </w:p>
    <w:p w14:paraId="4B3812AC" w14:textId="77777777" w:rsidR="00A513C3" w:rsidRDefault="00A513C3" w:rsidP="002E035C">
      <w:pPr>
        <w:pStyle w:val="Pagrindinistekstas"/>
        <w:spacing w:after="0"/>
        <w:ind w:firstLine="567"/>
        <w:jc w:val="center"/>
        <w:rPr>
          <w:b/>
          <w:lang w:val="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132"/>
        <w:gridCol w:w="7513"/>
      </w:tblGrid>
      <w:tr w:rsidR="002E035C" w:rsidRPr="00631D26" w14:paraId="735BE251" w14:textId="77777777" w:rsidTr="00C25544">
        <w:tc>
          <w:tcPr>
            <w:tcW w:w="1951" w:type="dxa"/>
            <w:vAlign w:val="center"/>
          </w:tcPr>
          <w:p w14:paraId="41311CB0" w14:textId="77777777" w:rsidR="002E035C" w:rsidRPr="00631D26" w:rsidRDefault="002E035C" w:rsidP="00B43643">
            <w:pPr>
              <w:tabs>
                <w:tab w:val="left" w:pos="0"/>
              </w:tabs>
              <w:ind w:right="34"/>
              <w:jc w:val="center"/>
            </w:pPr>
            <w:r w:rsidRPr="00631D26">
              <w:t>Institucija, pateikusi pastabas ir pasiūlymus</w:t>
            </w:r>
          </w:p>
        </w:tc>
        <w:tc>
          <w:tcPr>
            <w:tcW w:w="5132" w:type="dxa"/>
            <w:vAlign w:val="center"/>
          </w:tcPr>
          <w:p w14:paraId="14265B5D" w14:textId="77777777" w:rsidR="002E035C" w:rsidRPr="00631D26" w:rsidRDefault="002E035C" w:rsidP="00B43643">
            <w:pPr>
              <w:tabs>
                <w:tab w:val="left" w:pos="0"/>
              </w:tabs>
              <w:ind w:right="34"/>
              <w:jc w:val="center"/>
            </w:pPr>
            <w:r w:rsidRPr="00631D26">
              <w:t>Pastabos ir pasiūlymai</w:t>
            </w:r>
          </w:p>
        </w:tc>
        <w:tc>
          <w:tcPr>
            <w:tcW w:w="7513" w:type="dxa"/>
            <w:vAlign w:val="center"/>
          </w:tcPr>
          <w:p w14:paraId="1E8BC6F2" w14:textId="2715D2D9" w:rsidR="002E035C" w:rsidRPr="00631D26" w:rsidRDefault="000906DB" w:rsidP="00B43643">
            <w:pPr>
              <w:tabs>
                <w:tab w:val="left" w:pos="0"/>
              </w:tabs>
              <w:ind w:right="34"/>
              <w:jc w:val="center"/>
              <w:rPr>
                <w:b/>
              </w:rPr>
            </w:pPr>
            <w:r>
              <w:t>Argumentai, kodėl neatsižvelgta arba tik iš dalies atsižvelgta į</w:t>
            </w:r>
            <w:r w:rsidR="002E035C" w:rsidRPr="00631D26">
              <w:t xml:space="preserve"> pastab</w:t>
            </w:r>
            <w:r>
              <w:t>a</w:t>
            </w:r>
            <w:r w:rsidR="002E035C" w:rsidRPr="00631D26">
              <w:t>s ir pasiūlym</w:t>
            </w:r>
            <w:r>
              <w:t>u</w:t>
            </w:r>
            <w:r w:rsidR="002E035C" w:rsidRPr="00631D26">
              <w:t>s</w:t>
            </w:r>
          </w:p>
        </w:tc>
      </w:tr>
      <w:tr w:rsidR="002746C4" w:rsidRPr="00631D26" w14:paraId="7B6F582C" w14:textId="77777777" w:rsidTr="00C25544">
        <w:tc>
          <w:tcPr>
            <w:tcW w:w="1951" w:type="dxa"/>
          </w:tcPr>
          <w:p w14:paraId="0EB1F8BA" w14:textId="48FEDA50" w:rsidR="002746C4" w:rsidRDefault="002746C4" w:rsidP="00605F1D">
            <w:pPr>
              <w:tabs>
                <w:tab w:val="left" w:pos="0"/>
              </w:tabs>
              <w:ind w:right="34"/>
              <w:jc w:val="both"/>
              <w:rPr>
                <w:color w:val="000000"/>
              </w:rPr>
            </w:pPr>
            <w:r>
              <w:rPr>
                <w:color w:val="000000"/>
              </w:rPr>
              <w:t xml:space="preserve">Lietuvos Respublikos </w:t>
            </w:r>
            <w:r w:rsidR="005B5165">
              <w:rPr>
                <w:color w:val="000000"/>
              </w:rPr>
              <w:t>k</w:t>
            </w:r>
            <w:r>
              <w:rPr>
                <w:color w:val="000000"/>
              </w:rPr>
              <w:t>onkurencijos taryba</w:t>
            </w:r>
          </w:p>
        </w:tc>
        <w:tc>
          <w:tcPr>
            <w:tcW w:w="5132" w:type="dxa"/>
          </w:tcPr>
          <w:p w14:paraId="1B1E7069" w14:textId="77777777" w:rsidR="00F17B67" w:rsidRDefault="006D646A" w:rsidP="00434183">
            <w:pPr>
              <w:jc w:val="both"/>
              <w:rPr>
                <w:bCs/>
                <w:u w:val="single"/>
              </w:rPr>
            </w:pPr>
            <w:r w:rsidRPr="006D646A">
              <w:rPr>
                <w:bCs/>
                <w:u w:val="single"/>
              </w:rPr>
              <w:t>Siūloma</w:t>
            </w:r>
            <w:r w:rsidR="00F17B67">
              <w:rPr>
                <w:bCs/>
                <w:u w:val="single"/>
              </w:rPr>
              <w:t>:</w:t>
            </w:r>
          </w:p>
          <w:p w14:paraId="747743D4" w14:textId="77777777" w:rsidR="002746C4" w:rsidRDefault="00F17B67" w:rsidP="00434183">
            <w:pPr>
              <w:jc w:val="both"/>
              <w:rPr>
                <w:bCs/>
                <w:u w:val="single"/>
              </w:rPr>
            </w:pPr>
            <w:r>
              <w:rPr>
                <w:bCs/>
                <w:u w:val="single"/>
              </w:rPr>
              <w:t>1.</w:t>
            </w:r>
            <w:r w:rsidR="006D646A" w:rsidRPr="006D646A">
              <w:rPr>
                <w:bCs/>
                <w:u w:val="single"/>
              </w:rPr>
              <w:t xml:space="preserve"> </w:t>
            </w:r>
            <w:r>
              <w:rPr>
                <w:bCs/>
                <w:u w:val="single"/>
              </w:rPr>
              <w:t>Į</w:t>
            </w:r>
            <w:r w:rsidR="006D646A" w:rsidRPr="006D646A">
              <w:rPr>
                <w:bCs/>
                <w:u w:val="single"/>
              </w:rPr>
              <w:t>vertinti ar Vilniaus ir Kauno viešųjų logistikos centrų projekt</w:t>
            </w:r>
            <w:r w:rsidR="006D646A">
              <w:rPr>
                <w:bCs/>
                <w:u w:val="single"/>
              </w:rPr>
              <w:t>ams,</w:t>
            </w:r>
            <w:r w:rsidR="006D646A">
              <w:rPr>
                <w:bCs/>
              </w:rPr>
              <w:t xml:space="preserve"> Lietuvos Respublikos Vyriausybės 2008 m. vasario 6 d. nutarimu Nr. 110 „Dėl pripažinimo valstybei svarbiais ekonominiais projektais“ ir Lietuvos Respublikos Vyriausybės 2011 m. kovo 2 d. nutarimu Nr. 260 „Dėl Kauno viešojo logistikos centro projekto pripažinimo valstybei svarbiu ekonominiu projektu“ pripažintiems valstybei svarbiais, </w:t>
            </w:r>
            <w:r w:rsidR="006D646A" w:rsidRPr="006D646A">
              <w:rPr>
                <w:bCs/>
                <w:u w:val="single"/>
              </w:rPr>
              <w:t>nustatant konkrečias vykdymo sąlygas, valstybei svarbių ekonominių projektų statusų terminą ir pavedant AB „Lietuvos geležinkeliai“ vykdyti minėtus projektus, galėtų būti taikomos tam tikros lengvatos (kaip pavyzdžiui pelno mokesčio sumažinimas, galimybė projekto vykdytojui išsinuomoti žemę ne aukciono būdu ir kt.), kurios galėtų būti laikomos valstybės pagalba, kaip apibrėžiama Sutarties dėl Europos Sąjungos 107 str</w:t>
            </w:r>
            <w:r w:rsidR="006D646A">
              <w:rPr>
                <w:bCs/>
                <w:u w:val="single"/>
              </w:rPr>
              <w:t>.</w:t>
            </w:r>
            <w:r w:rsidR="006D646A" w:rsidRPr="006D646A">
              <w:rPr>
                <w:bCs/>
                <w:u w:val="single"/>
              </w:rPr>
              <w:t xml:space="preserve"> 1 d</w:t>
            </w:r>
            <w:r w:rsidR="006D646A">
              <w:rPr>
                <w:bCs/>
                <w:u w:val="single"/>
              </w:rPr>
              <w:t>alyje</w:t>
            </w:r>
            <w:r w:rsidR="006D646A" w:rsidRPr="006D646A">
              <w:rPr>
                <w:bCs/>
                <w:u w:val="single"/>
              </w:rPr>
              <w:t>.</w:t>
            </w:r>
          </w:p>
          <w:p w14:paraId="0221B321" w14:textId="77777777" w:rsidR="00F17B67" w:rsidRDefault="00F17B67" w:rsidP="00434183">
            <w:pPr>
              <w:jc w:val="both"/>
              <w:rPr>
                <w:bCs/>
              </w:rPr>
            </w:pPr>
          </w:p>
          <w:p w14:paraId="295D2603" w14:textId="77777777" w:rsidR="00F17B67" w:rsidRDefault="00F17B67" w:rsidP="00434183">
            <w:pPr>
              <w:jc w:val="both"/>
              <w:rPr>
                <w:bCs/>
              </w:rPr>
            </w:pPr>
          </w:p>
          <w:p w14:paraId="7CB2855A" w14:textId="77777777" w:rsidR="00F17B67" w:rsidRDefault="00F17B67" w:rsidP="00434183">
            <w:pPr>
              <w:jc w:val="both"/>
              <w:rPr>
                <w:bCs/>
              </w:rPr>
            </w:pPr>
          </w:p>
          <w:p w14:paraId="50C2CB9D" w14:textId="77777777" w:rsidR="00F17B67" w:rsidRDefault="00F17B67" w:rsidP="00434183">
            <w:pPr>
              <w:jc w:val="both"/>
              <w:rPr>
                <w:bCs/>
              </w:rPr>
            </w:pPr>
          </w:p>
          <w:p w14:paraId="0AE8CC63" w14:textId="77777777" w:rsidR="00F17B67" w:rsidRDefault="00F17B67" w:rsidP="00434183">
            <w:pPr>
              <w:jc w:val="both"/>
              <w:rPr>
                <w:bCs/>
              </w:rPr>
            </w:pPr>
          </w:p>
          <w:p w14:paraId="2F4B810A" w14:textId="77777777" w:rsidR="00F17B67" w:rsidRDefault="00F17B67" w:rsidP="00434183">
            <w:pPr>
              <w:jc w:val="both"/>
              <w:rPr>
                <w:bCs/>
              </w:rPr>
            </w:pPr>
          </w:p>
          <w:p w14:paraId="30D128F7" w14:textId="77777777" w:rsidR="00F17B67" w:rsidRDefault="00F17B67" w:rsidP="00434183">
            <w:pPr>
              <w:jc w:val="both"/>
              <w:rPr>
                <w:bCs/>
              </w:rPr>
            </w:pPr>
          </w:p>
          <w:p w14:paraId="789DB16B" w14:textId="77777777" w:rsidR="00F17B67" w:rsidRDefault="00F17B67" w:rsidP="00434183">
            <w:pPr>
              <w:jc w:val="both"/>
              <w:rPr>
                <w:bCs/>
              </w:rPr>
            </w:pPr>
          </w:p>
          <w:p w14:paraId="6ED71208" w14:textId="77777777" w:rsidR="00F17B67" w:rsidRDefault="00F17B67" w:rsidP="00434183">
            <w:pPr>
              <w:jc w:val="both"/>
              <w:rPr>
                <w:bCs/>
              </w:rPr>
            </w:pPr>
          </w:p>
          <w:p w14:paraId="4554EB20" w14:textId="77777777" w:rsidR="00F17B67" w:rsidRDefault="00F17B67" w:rsidP="00434183">
            <w:pPr>
              <w:jc w:val="both"/>
              <w:rPr>
                <w:bCs/>
              </w:rPr>
            </w:pPr>
          </w:p>
          <w:p w14:paraId="0761A1B0" w14:textId="77777777" w:rsidR="00F17B67" w:rsidRDefault="00F17B67" w:rsidP="00434183">
            <w:pPr>
              <w:jc w:val="both"/>
              <w:rPr>
                <w:bCs/>
              </w:rPr>
            </w:pPr>
          </w:p>
          <w:p w14:paraId="43E16177" w14:textId="77777777" w:rsidR="00F17B67" w:rsidRDefault="00F17B67" w:rsidP="00434183">
            <w:pPr>
              <w:jc w:val="both"/>
              <w:rPr>
                <w:bCs/>
              </w:rPr>
            </w:pPr>
          </w:p>
          <w:p w14:paraId="113771EF" w14:textId="77777777" w:rsidR="00F17B67" w:rsidRDefault="00F17B67" w:rsidP="00434183">
            <w:pPr>
              <w:jc w:val="both"/>
              <w:rPr>
                <w:bCs/>
              </w:rPr>
            </w:pPr>
          </w:p>
          <w:p w14:paraId="6F92FC2C" w14:textId="77777777" w:rsidR="00F17B67" w:rsidRDefault="00F17B67" w:rsidP="00434183">
            <w:pPr>
              <w:jc w:val="both"/>
              <w:rPr>
                <w:bCs/>
              </w:rPr>
            </w:pPr>
          </w:p>
          <w:p w14:paraId="77A9EBA2" w14:textId="29FD668B" w:rsidR="00F17B67" w:rsidRDefault="00F17B67" w:rsidP="00434183">
            <w:pPr>
              <w:jc w:val="both"/>
              <w:rPr>
                <w:bCs/>
              </w:rPr>
            </w:pPr>
          </w:p>
          <w:p w14:paraId="40B17E78" w14:textId="77777777" w:rsidR="00F17B67" w:rsidRDefault="00F17B67" w:rsidP="00434183">
            <w:pPr>
              <w:jc w:val="both"/>
              <w:rPr>
                <w:bCs/>
              </w:rPr>
            </w:pPr>
            <w:r>
              <w:rPr>
                <w:bCs/>
              </w:rPr>
              <w:t xml:space="preserve">2. </w:t>
            </w:r>
            <w:r w:rsidR="00434183">
              <w:rPr>
                <w:bCs/>
              </w:rPr>
              <w:t xml:space="preserve">Atsižvelgiant į tai, kad AB „Lietuvos geležinkeliai“ vykdo krovinių vežimo ir ekspedijavimo, vagonų ir konteinerių nuomos paslaugas ir kitas ūkines veiklas ir į tai, kad AB „Lietuvos geležinkeliai“, pavedus jai vykdyti Vilniaus ir Kauno viešųjų logistikos centrų projektus, ir investuotojai, pritraukiant jų lėšas, galėtų pasinaudoti iš valstybei svarbaus ekonominio projekto statuso suteikimo kylančiomis lengvatomis, </w:t>
            </w:r>
            <w:r w:rsidR="00434183" w:rsidRPr="00A223AB">
              <w:rPr>
                <w:bCs/>
                <w:u w:val="single"/>
              </w:rPr>
              <w:t>reikėtų vertinti atitinkamos lengvatos atitiktį valstybės pagalbos kriterijams</w:t>
            </w:r>
            <w:r w:rsidR="00434183">
              <w:rPr>
                <w:bCs/>
              </w:rPr>
              <w:t>.</w:t>
            </w:r>
          </w:p>
          <w:p w14:paraId="5E795834" w14:textId="77777777" w:rsidR="000049DA" w:rsidRDefault="000049DA" w:rsidP="00434183">
            <w:pPr>
              <w:jc w:val="both"/>
              <w:rPr>
                <w:bCs/>
              </w:rPr>
            </w:pPr>
          </w:p>
          <w:p w14:paraId="70BF5B41" w14:textId="77777777" w:rsidR="000049DA" w:rsidRDefault="000049DA" w:rsidP="00434183">
            <w:pPr>
              <w:jc w:val="both"/>
              <w:rPr>
                <w:bCs/>
              </w:rPr>
            </w:pPr>
          </w:p>
          <w:p w14:paraId="00E7E256" w14:textId="77777777" w:rsidR="000049DA" w:rsidRDefault="000049DA" w:rsidP="00434183">
            <w:pPr>
              <w:jc w:val="both"/>
              <w:rPr>
                <w:bCs/>
              </w:rPr>
            </w:pPr>
          </w:p>
          <w:p w14:paraId="4568D71A" w14:textId="77777777" w:rsidR="000049DA" w:rsidRDefault="000049DA" w:rsidP="00434183">
            <w:pPr>
              <w:jc w:val="both"/>
              <w:rPr>
                <w:bCs/>
              </w:rPr>
            </w:pPr>
          </w:p>
          <w:p w14:paraId="3E13F75A" w14:textId="77777777" w:rsidR="000049DA" w:rsidRDefault="000049DA" w:rsidP="00434183">
            <w:pPr>
              <w:jc w:val="both"/>
              <w:rPr>
                <w:bCs/>
              </w:rPr>
            </w:pPr>
          </w:p>
          <w:p w14:paraId="20AF643F" w14:textId="77777777" w:rsidR="000049DA" w:rsidRDefault="000049DA" w:rsidP="00434183">
            <w:pPr>
              <w:jc w:val="both"/>
              <w:rPr>
                <w:bCs/>
              </w:rPr>
            </w:pPr>
          </w:p>
          <w:p w14:paraId="7EF5EEB8" w14:textId="77777777" w:rsidR="000049DA" w:rsidRDefault="000049DA" w:rsidP="00434183">
            <w:pPr>
              <w:jc w:val="both"/>
              <w:rPr>
                <w:bCs/>
              </w:rPr>
            </w:pPr>
          </w:p>
          <w:p w14:paraId="50D63E3F" w14:textId="77777777" w:rsidR="000049DA" w:rsidRDefault="000049DA" w:rsidP="00434183">
            <w:pPr>
              <w:jc w:val="both"/>
              <w:rPr>
                <w:bCs/>
              </w:rPr>
            </w:pPr>
          </w:p>
          <w:p w14:paraId="274E6057" w14:textId="77777777" w:rsidR="000049DA" w:rsidRDefault="000049DA" w:rsidP="00434183">
            <w:pPr>
              <w:jc w:val="both"/>
              <w:rPr>
                <w:bCs/>
              </w:rPr>
            </w:pPr>
          </w:p>
          <w:p w14:paraId="203CD0A8" w14:textId="77777777" w:rsidR="000049DA" w:rsidRDefault="000049DA" w:rsidP="00434183">
            <w:pPr>
              <w:jc w:val="both"/>
              <w:rPr>
                <w:bCs/>
              </w:rPr>
            </w:pPr>
          </w:p>
          <w:p w14:paraId="7C639D8B" w14:textId="77777777" w:rsidR="000049DA" w:rsidRDefault="000049DA" w:rsidP="00434183">
            <w:pPr>
              <w:jc w:val="both"/>
              <w:rPr>
                <w:bCs/>
              </w:rPr>
            </w:pPr>
          </w:p>
          <w:p w14:paraId="514E6D20" w14:textId="77777777" w:rsidR="000049DA" w:rsidRDefault="000049DA" w:rsidP="00434183">
            <w:pPr>
              <w:jc w:val="both"/>
              <w:rPr>
                <w:bCs/>
              </w:rPr>
            </w:pPr>
          </w:p>
          <w:p w14:paraId="1F9946D4" w14:textId="49F4DAE2" w:rsidR="000049DA" w:rsidRDefault="000049DA" w:rsidP="00434183">
            <w:pPr>
              <w:jc w:val="both"/>
              <w:rPr>
                <w:bCs/>
              </w:rPr>
            </w:pPr>
          </w:p>
          <w:p w14:paraId="517DF182" w14:textId="67A6F29F" w:rsidR="00B45D37" w:rsidRDefault="00B45D37" w:rsidP="00434183">
            <w:pPr>
              <w:jc w:val="both"/>
              <w:rPr>
                <w:bCs/>
              </w:rPr>
            </w:pPr>
          </w:p>
          <w:p w14:paraId="0AB6BB45" w14:textId="1F3B030F" w:rsidR="00B45D37" w:rsidRDefault="00B45D37" w:rsidP="00434183">
            <w:pPr>
              <w:jc w:val="both"/>
              <w:rPr>
                <w:bCs/>
              </w:rPr>
            </w:pPr>
          </w:p>
          <w:p w14:paraId="35F12ABF" w14:textId="0001A221" w:rsidR="00B45D37" w:rsidRDefault="00B45D37" w:rsidP="00434183">
            <w:pPr>
              <w:jc w:val="both"/>
              <w:rPr>
                <w:bCs/>
              </w:rPr>
            </w:pPr>
          </w:p>
          <w:p w14:paraId="59B57D11" w14:textId="228BCE0B" w:rsidR="00B45D37" w:rsidRDefault="00B45D37" w:rsidP="00434183">
            <w:pPr>
              <w:jc w:val="both"/>
              <w:rPr>
                <w:bCs/>
              </w:rPr>
            </w:pPr>
          </w:p>
          <w:p w14:paraId="686C4DAA" w14:textId="1DEC7283" w:rsidR="00B45D37" w:rsidRDefault="00B45D37" w:rsidP="00434183">
            <w:pPr>
              <w:jc w:val="both"/>
              <w:rPr>
                <w:bCs/>
              </w:rPr>
            </w:pPr>
          </w:p>
          <w:p w14:paraId="12F1D9D1" w14:textId="633DF2AD" w:rsidR="00B45D37" w:rsidRDefault="00B45D37" w:rsidP="00434183">
            <w:pPr>
              <w:jc w:val="both"/>
              <w:rPr>
                <w:bCs/>
              </w:rPr>
            </w:pPr>
          </w:p>
          <w:p w14:paraId="5A93C930" w14:textId="5F1A7CF7" w:rsidR="00B45D37" w:rsidRDefault="00B45D37" w:rsidP="00434183">
            <w:pPr>
              <w:jc w:val="both"/>
              <w:rPr>
                <w:bCs/>
              </w:rPr>
            </w:pPr>
          </w:p>
          <w:p w14:paraId="1638EBBF" w14:textId="77777777" w:rsidR="005C717B" w:rsidRDefault="005C717B" w:rsidP="00434183">
            <w:pPr>
              <w:jc w:val="both"/>
              <w:rPr>
                <w:bCs/>
              </w:rPr>
            </w:pPr>
          </w:p>
          <w:p w14:paraId="5C9FB409" w14:textId="666494B4" w:rsidR="000049DA" w:rsidRDefault="000049DA" w:rsidP="00434183">
            <w:pPr>
              <w:jc w:val="both"/>
              <w:rPr>
                <w:bCs/>
              </w:rPr>
            </w:pPr>
            <w:r>
              <w:rPr>
                <w:bCs/>
              </w:rPr>
              <w:t xml:space="preserve">3. </w:t>
            </w:r>
            <w:r w:rsidR="00B627CC">
              <w:rPr>
                <w:bCs/>
              </w:rPr>
              <w:t>Konkurencijos tarnyba neturi duomenų, leidžiančių įvertinti, kokios lengvatos ar kita parama jau suteiktos AB „Lietuvos geležinkeliai“ ir nėra aišku, kodėl būtent AB „Lietuvos geležinkeliai“ norima pavesti įgyvendinti projektus.</w:t>
            </w:r>
            <w:r w:rsidR="001A0564">
              <w:rPr>
                <w:bCs/>
              </w:rPr>
              <w:t xml:space="preserve"> </w:t>
            </w:r>
            <w:r w:rsidR="00753852">
              <w:rPr>
                <w:bCs/>
              </w:rPr>
              <w:t>Manoma</w:t>
            </w:r>
            <w:r w:rsidR="001A0564">
              <w:rPr>
                <w:bCs/>
              </w:rPr>
              <w:t xml:space="preserve">, </w:t>
            </w:r>
            <w:r w:rsidR="00753852">
              <w:rPr>
                <w:bCs/>
              </w:rPr>
              <w:t xml:space="preserve">kad </w:t>
            </w:r>
            <w:r w:rsidR="001A0564">
              <w:rPr>
                <w:bCs/>
              </w:rPr>
              <w:t>AB „Lietuvos geležinkeliai“ vald</w:t>
            </w:r>
            <w:r w:rsidR="00753852">
              <w:rPr>
                <w:bCs/>
              </w:rPr>
              <w:t xml:space="preserve">oma </w:t>
            </w:r>
            <w:r w:rsidR="001A0564">
              <w:rPr>
                <w:bCs/>
              </w:rPr>
              <w:t>geležinkelių infrastruktūr</w:t>
            </w:r>
            <w:r w:rsidR="00753852">
              <w:rPr>
                <w:bCs/>
              </w:rPr>
              <w:t>a</w:t>
            </w:r>
            <w:r w:rsidR="001A0564">
              <w:rPr>
                <w:bCs/>
              </w:rPr>
              <w:t xml:space="preserve"> nėra pagrindas be konkurencingos procedūros pavesti jai valdyti visą Vilniaus ir Kauno viešųjų logistikos centrų infrastruktūrą.</w:t>
            </w:r>
          </w:p>
        </w:tc>
        <w:tc>
          <w:tcPr>
            <w:tcW w:w="7513" w:type="dxa"/>
          </w:tcPr>
          <w:p w14:paraId="63CB7EC5" w14:textId="77777777" w:rsidR="002746C4" w:rsidRDefault="002746C4" w:rsidP="00434183">
            <w:pPr>
              <w:tabs>
                <w:tab w:val="left" w:pos="0"/>
              </w:tabs>
              <w:ind w:right="34"/>
              <w:jc w:val="both"/>
              <w:rPr>
                <w:b/>
              </w:rPr>
            </w:pPr>
            <w:r>
              <w:rPr>
                <w:b/>
              </w:rPr>
              <w:lastRenderedPageBreak/>
              <w:t>Neatsižvelgta</w:t>
            </w:r>
            <w:r w:rsidR="00784473">
              <w:rPr>
                <w:b/>
              </w:rPr>
              <w:t>.</w:t>
            </w:r>
          </w:p>
          <w:p w14:paraId="71686809" w14:textId="22458BC7" w:rsidR="006D646A" w:rsidRDefault="006D646A" w:rsidP="00434183">
            <w:pPr>
              <w:tabs>
                <w:tab w:val="left" w:pos="0"/>
              </w:tabs>
              <w:ind w:right="34"/>
              <w:jc w:val="both"/>
            </w:pPr>
            <w:r>
              <w:t>Pažymėtina, kad Lietuvos Respublikos Vyriausybės strateginio planavimo komiteto posėdžio 2007 m. lapkričio 28 d. protokolo Nr. 28 nutartimi buvo priimtas sprendimas steigti Vilniaus ir Kauno viešuosius logistikos centrus, o Susisiekimo ministerijai pasiūlyta priimti sprendimus, kad Vilniaus ir Kauno viešųjų logistikos centrų steigėja ir valdytoja būtų AB „Lietuvos geležinkeliai“. Susisiekimo ministro 2007 m. gruodžio 29 d. įsakymu Nr. 3-435 „Dėl viešųjų logistikos centrų“ buvo pasiūlyta AB „Lietuvos geležinkeliai“ steigti Vilniaus ir Kauno viešuosius centrus ir juos valdyti.</w:t>
            </w:r>
          </w:p>
          <w:p w14:paraId="49A69E08" w14:textId="740A1C61" w:rsidR="006D646A" w:rsidRDefault="006D646A" w:rsidP="00434183">
            <w:pPr>
              <w:tabs>
                <w:tab w:val="left" w:pos="0"/>
              </w:tabs>
              <w:ind w:right="34"/>
              <w:jc w:val="both"/>
            </w:pPr>
            <w:r>
              <w:t xml:space="preserve">Vadovaujantis </w:t>
            </w:r>
            <w:r w:rsidRPr="005C717B">
              <w:rPr>
                <w:u w:val="single"/>
              </w:rPr>
              <w:t>Sutarties dėl Europos Sąjungos veikimo</w:t>
            </w:r>
            <w:r w:rsidR="00596957" w:rsidRPr="005C717B">
              <w:rPr>
                <w:u w:val="single"/>
              </w:rPr>
              <w:t xml:space="preserve"> (toliau – SESV)</w:t>
            </w:r>
            <w:r>
              <w:t xml:space="preserve"> 107 str</w:t>
            </w:r>
            <w:r w:rsidR="005B5165">
              <w:t>aipsnio</w:t>
            </w:r>
            <w:r>
              <w:t xml:space="preserve"> 1 dalimi, kai </w:t>
            </w:r>
            <w:r w:rsidRPr="006D646A">
              <w:rPr>
                <w:i/>
              </w:rPr>
              <w:t>„išskyrus tuos atvejus, kai Sutartys nustato kitaip, valstybės narės arba iš jos valstybių išteklių bet kokia forma suteikta pagalba, kuri, palaikydama tam tikras įmones arba tam tikrų prekių gamybą, iškraipo konkurenciją arba gali ją iškraipyti, yra nesuderinama su vidaus rinka, kai ji daro įtaką valstybių narių tarpusavio prekybai“</w:t>
            </w:r>
            <w:r w:rsidR="005B5165">
              <w:rPr>
                <w:i/>
              </w:rPr>
              <w:t>,</w:t>
            </w:r>
            <w:r>
              <w:t xml:space="preserve"> </w:t>
            </w:r>
            <w:r w:rsidRPr="00C52B1F">
              <w:rPr>
                <w:u w:val="single"/>
              </w:rPr>
              <w:t xml:space="preserve">viešųjų logistikos centrų koncepcijos tikslas – teikti ekonominę naudą valstybei, Vilniaus ir Kauno regionams ir gyventojams, sudaryti palankias sąlygas skaidriai, konkurso būdu atrinktiems investuotojams (bet ne pačiam projekto vykdytojui) išsinuomoti valstybinę žemę ir statyti sandėlius Vilniaus ir </w:t>
            </w:r>
            <w:r w:rsidRPr="00C52B1F">
              <w:rPr>
                <w:u w:val="single"/>
              </w:rPr>
              <w:lastRenderedPageBreak/>
              <w:t>Kauno viešuosiuose logistikos centruose, pritraukti užsienio ir vietinių subjektų investicijas ir taip prisidėti prie įvairiarūšio transporto Lietuvoje plėtros.</w:t>
            </w:r>
            <w:r w:rsidR="00AE2871" w:rsidRPr="00C52B1F">
              <w:rPr>
                <w:u w:val="single"/>
              </w:rPr>
              <w:t xml:space="preserve"> </w:t>
            </w:r>
            <w:r w:rsidR="00C52B1F" w:rsidRPr="00C52B1F">
              <w:rPr>
                <w:u w:val="single"/>
              </w:rPr>
              <w:t>Taip pat pažymėtina, kad viešieji logistikos centrai, priešingai nei LEZ ar pramonės parkai, nėra reglamentuoti jokiu specialiu teisės aktu, kuris numatytų papildomų mokestinių lengvatų taikymą projekto vykdytojui ar investuotojams. Viešuosiuose logistikos centruose įrengta infrastruktūra yra vieša, t. y. vienodomis sąlygomis ir įkainiais prieinama visiems rinkos dalyviams be išimties.</w:t>
            </w:r>
          </w:p>
          <w:p w14:paraId="37E48ACE" w14:textId="42EFB5F7" w:rsidR="00C52B1F" w:rsidRPr="00A5198D" w:rsidRDefault="00C52B1F" w:rsidP="00434183">
            <w:pPr>
              <w:tabs>
                <w:tab w:val="left" w:pos="0"/>
              </w:tabs>
              <w:ind w:right="34"/>
              <w:jc w:val="both"/>
            </w:pPr>
            <w:r w:rsidRPr="00A5198D">
              <w:rPr>
                <w:u w:val="single"/>
              </w:rPr>
              <w:t>AB „Lietuvos geležinkeliai“ kaip projekto vykdytojai, įgyvendinant Vilniaus ir Kauno viešųjų logistikos centrų projektus</w:t>
            </w:r>
            <w:r w:rsidR="00D948D9" w:rsidRPr="00A5198D">
              <w:rPr>
                <w:u w:val="single"/>
              </w:rPr>
              <w:t xml:space="preserve"> (</w:t>
            </w:r>
            <w:r w:rsidR="00A5198D" w:rsidRPr="00A5198D">
              <w:rPr>
                <w:u w:val="single"/>
              </w:rPr>
              <w:t xml:space="preserve">neatlygintinai </w:t>
            </w:r>
            <w:r w:rsidR="00D948D9" w:rsidRPr="00A5198D">
              <w:rPr>
                <w:u w:val="single"/>
              </w:rPr>
              <w:t>organizuo</w:t>
            </w:r>
            <w:r w:rsidR="00A5198D" w:rsidRPr="00A5198D">
              <w:rPr>
                <w:u w:val="single"/>
              </w:rPr>
              <w:t>ti</w:t>
            </w:r>
            <w:r w:rsidR="00D948D9" w:rsidRPr="00A5198D">
              <w:rPr>
                <w:u w:val="single"/>
              </w:rPr>
              <w:t xml:space="preserve"> investuotojų atranką, </w:t>
            </w:r>
            <w:r w:rsidR="00A5198D" w:rsidRPr="00A5198D">
              <w:rPr>
                <w:u w:val="single"/>
              </w:rPr>
              <w:t>sudaryti su jais įsipareigojimų sutartis ir atlikti kitas organizacinio bei administracinio pobūdžio funkcijas</w:t>
            </w:r>
            <w:r w:rsidR="00D948D9" w:rsidRPr="00A5198D">
              <w:rPr>
                <w:u w:val="single"/>
              </w:rPr>
              <w:t>)</w:t>
            </w:r>
            <w:r w:rsidRPr="00A5198D">
              <w:rPr>
                <w:u w:val="single"/>
              </w:rPr>
              <w:t>, nėra ir nebūtų taikoma lengvatų, kurios galėtų būti laikomos valstybės pagalba</w:t>
            </w:r>
            <w:r w:rsidRPr="00A5198D">
              <w:t xml:space="preserve">, kaip apibrėžiama </w:t>
            </w:r>
            <w:r w:rsidR="00596957">
              <w:t>SESV</w:t>
            </w:r>
            <w:r w:rsidRPr="00A5198D">
              <w:t xml:space="preserve"> 107 str</w:t>
            </w:r>
            <w:r w:rsidR="005B5165">
              <w:t>aipsnio</w:t>
            </w:r>
            <w:r w:rsidRPr="00A5198D">
              <w:t xml:space="preserve"> 1 dalyje.</w:t>
            </w:r>
          </w:p>
          <w:p w14:paraId="618471DE" w14:textId="77777777" w:rsidR="00EA08C9" w:rsidRPr="00EA08C9" w:rsidRDefault="00EA08C9" w:rsidP="00434183">
            <w:pPr>
              <w:tabs>
                <w:tab w:val="left" w:pos="0"/>
              </w:tabs>
              <w:ind w:right="34"/>
              <w:jc w:val="both"/>
            </w:pPr>
          </w:p>
          <w:p w14:paraId="21CE5572" w14:textId="6BA6768D" w:rsidR="00C52B1F" w:rsidRDefault="00A6426B" w:rsidP="00434183">
            <w:pPr>
              <w:tabs>
                <w:tab w:val="left" w:pos="0"/>
              </w:tabs>
              <w:ind w:right="34"/>
              <w:jc w:val="both"/>
            </w:pPr>
            <w:r>
              <w:t xml:space="preserve">Priėmus pateiktus Lietuvos Respublikos </w:t>
            </w:r>
            <w:r w:rsidR="0060622A">
              <w:t>V</w:t>
            </w:r>
            <w:r>
              <w:t xml:space="preserve">yriausybės nutarimų projektus, AB „Lietuvos geležinkeliai“ </w:t>
            </w:r>
            <w:r w:rsidR="004D57FF">
              <w:t>organizuoto</w:t>
            </w:r>
            <w:r>
              <w:t xml:space="preserve"> viešo konkurso būdu būtų atrinkti projekto partneriai (investuotojai) ir </w:t>
            </w:r>
            <w:r w:rsidR="004D57FF">
              <w:t xml:space="preserve">su jais </w:t>
            </w:r>
            <w:r>
              <w:t>pasirašomos įsipareigojimų sutartys. Taip pat projekto partneriai (investuotojai), vadovaujantis Lietuvos Respublikos žemės įstatymo 9 str</w:t>
            </w:r>
            <w:r w:rsidR="00F65034">
              <w:t>aipsnio</w:t>
            </w:r>
            <w:r>
              <w:t xml:space="preserve"> 6 d</w:t>
            </w:r>
            <w:r w:rsidR="00F65034">
              <w:t>alies</w:t>
            </w:r>
            <w:r>
              <w:t xml:space="preserve"> 3 p</w:t>
            </w:r>
            <w:r w:rsidR="00F65034">
              <w:t>unktu</w:t>
            </w:r>
            <w:r w:rsidR="0060622A">
              <w:t>,</w:t>
            </w:r>
            <w:r>
              <w:t xml:space="preserve"> įgytų teisę Vilniaus ir Kauno viešųjų logistikos centrų teritorijose išsinuomoti be aukciono valstybinės žemės sklypus ar jų dalis, reikalingus projektams įgyvendinti.</w:t>
            </w:r>
          </w:p>
          <w:p w14:paraId="61029F4B" w14:textId="3ACAC1F3" w:rsidR="00A6426B" w:rsidRDefault="00A6426B" w:rsidP="00434183">
            <w:pPr>
              <w:tabs>
                <w:tab w:val="left" w:pos="0"/>
              </w:tabs>
              <w:ind w:right="34"/>
              <w:jc w:val="both"/>
            </w:pPr>
            <w:r>
              <w:t xml:space="preserve">Atkreipiamas dėmesys, kad </w:t>
            </w:r>
            <w:r w:rsidR="0006240D" w:rsidRPr="000049DA">
              <w:rPr>
                <w:u w:val="single"/>
              </w:rPr>
              <w:t>investuotojai bus atrenkami konkurencingos procedūros būdu (skelbiant viešą konkursą), kad suteik</w:t>
            </w:r>
            <w:r w:rsidR="007C01DE">
              <w:rPr>
                <w:u w:val="single"/>
              </w:rPr>
              <w:t>us</w:t>
            </w:r>
            <w:r w:rsidR="0006240D" w:rsidRPr="000049DA">
              <w:rPr>
                <w:u w:val="single"/>
              </w:rPr>
              <w:t xml:space="preserve"> lengvat</w:t>
            </w:r>
            <w:r w:rsidR="007C01DE">
              <w:rPr>
                <w:u w:val="single"/>
              </w:rPr>
              <w:t>ą</w:t>
            </w:r>
            <w:r w:rsidR="0006240D" w:rsidRPr="000049DA">
              <w:rPr>
                <w:u w:val="single"/>
              </w:rPr>
              <w:t xml:space="preserve"> – galimyb</w:t>
            </w:r>
            <w:r w:rsidR="007C01DE">
              <w:rPr>
                <w:u w:val="single"/>
              </w:rPr>
              <w:t>ę</w:t>
            </w:r>
            <w:r w:rsidR="0006240D" w:rsidRPr="000049DA">
              <w:rPr>
                <w:u w:val="single"/>
              </w:rPr>
              <w:t xml:space="preserve"> išsinuomoti valstybinę žemę be aukciono</w:t>
            </w:r>
            <w:r w:rsidR="00F65034">
              <w:rPr>
                <w:u w:val="single"/>
              </w:rPr>
              <w:t xml:space="preserve"> –</w:t>
            </w:r>
            <w:r w:rsidR="0006240D" w:rsidRPr="000049DA">
              <w:rPr>
                <w:u w:val="single"/>
              </w:rPr>
              <w:t xml:space="preserve"> </w:t>
            </w:r>
            <w:r w:rsidR="007C01DE">
              <w:rPr>
                <w:u w:val="single"/>
              </w:rPr>
              <w:t>nebūtų galima</w:t>
            </w:r>
            <w:r w:rsidR="0006240D" w:rsidRPr="000049DA">
              <w:rPr>
                <w:u w:val="single"/>
              </w:rPr>
              <w:t xml:space="preserve"> suteikti išskirtinio pranašumo prieš kitus rinkos subjektus ir taip pažeisti </w:t>
            </w:r>
            <w:r w:rsidR="00914317">
              <w:rPr>
                <w:u w:val="single"/>
              </w:rPr>
              <w:t>Lietuvos Respublikos k</w:t>
            </w:r>
            <w:r w:rsidR="0006240D" w:rsidRPr="000049DA">
              <w:rPr>
                <w:u w:val="single"/>
              </w:rPr>
              <w:t>onkurencijos įstatymo reikalavim</w:t>
            </w:r>
            <w:r w:rsidR="0060622A">
              <w:rPr>
                <w:u w:val="single"/>
              </w:rPr>
              <w:t>ų</w:t>
            </w:r>
            <w:r w:rsidR="0006240D" w:rsidRPr="000049DA">
              <w:rPr>
                <w:u w:val="single"/>
              </w:rPr>
              <w:t>.</w:t>
            </w:r>
          </w:p>
          <w:p w14:paraId="72C0E856" w14:textId="0F7F6B63" w:rsidR="0006240D" w:rsidRDefault="0006240D" w:rsidP="00434183">
            <w:pPr>
              <w:tabs>
                <w:tab w:val="left" w:pos="0"/>
              </w:tabs>
              <w:ind w:right="34"/>
              <w:jc w:val="both"/>
            </w:pPr>
            <w:r>
              <w:t>Vertinant</w:t>
            </w:r>
            <w:r w:rsidR="0060622A">
              <w:t>,</w:t>
            </w:r>
            <w:r>
              <w:t xml:space="preserve"> ar AB „Lietuvos geležinkeliai“</w:t>
            </w:r>
            <w:r w:rsidR="007C01DE">
              <w:t>,</w:t>
            </w:r>
            <w:r>
              <w:t xml:space="preserve"> paskirta projekto vykdytoj</w:t>
            </w:r>
            <w:r w:rsidR="007C01DE">
              <w:t>a,</w:t>
            </w:r>
            <w:r>
              <w:t xml:space="preserve"> galėtų pasinaudoti valstybei svarbaus ekonominio projekto statuso lengvata, įvertinus valstybės pagalbos kriterijus, nėra tenkinamas išskirtinės ekonominės naudos suteikimas, kadangi </w:t>
            </w:r>
            <w:r w:rsidRPr="000049DA">
              <w:rPr>
                <w:u w:val="single"/>
              </w:rPr>
              <w:t xml:space="preserve">projekto vykdytojas neturės jokių mokestinių lengvatų, nemažės jo patiriamos sąnaudos, jo ekonominė padėtis rinkoje dėl to nepasikeis ir nebus tenkinamas kriterijus dėl konkurencijos </w:t>
            </w:r>
            <w:r w:rsidRPr="000049DA">
              <w:rPr>
                <w:u w:val="single"/>
              </w:rPr>
              <w:lastRenderedPageBreak/>
              <w:t>iškraipymo, nes valstybės suteikta priemonė laikoma iškraipančia konkurenciją arba galinčia ją iškraipyti, jeigu valstybė suteikia ūkio subjektui finansinį pranašumą liberalizuotame sektoriuje, kuriame yra arba galėtų būti konkurencija.</w:t>
            </w:r>
            <w:r>
              <w:t xml:space="preserve"> Kadangi </w:t>
            </w:r>
            <w:r w:rsidR="007C01DE">
              <w:t xml:space="preserve">Lietuvoje yra tik </w:t>
            </w:r>
            <w:r>
              <w:t>Vilniaus ir Kauno vieš</w:t>
            </w:r>
            <w:r w:rsidR="007C01DE">
              <w:t>ieji</w:t>
            </w:r>
            <w:r>
              <w:t xml:space="preserve"> logistikos centr</w:t>
            </w:r>
            <w:r w:rsidR="007C01DE">
              <w:t>ai,</w:t>
            </w:r>
            <w:r>
              <w:t xml:space="preserve"> </w:t>
            </w:r>
            <w:r w:rsidR="000049DA">
              <w:t>darytina išvada, kad AB „Lietuvos geležinkeliai“, kaip Vilniaus ir Kauno viešųjų logistikos centrų projektų vykdytoja, konkurencijos rinkoje iškraipyti negali.</w:t>
            </w:r>
          </w:p>
          <w:p w14:paraId="4CE10F58" w14:textId="2DC15D24" w:rsidR="00F5310A" w:rsidRDefault="006E6EB2" w:rsidP="00434183">
            <w:pPr>
              <w:tabs>
                <w:tab w:val="left" w:pos="0"/>
              </w:tabs>
              <w:ind w:right="34"/>
              <w:jc w:val="both"/>
            </w:pPr>
            <w:r>
              <w:t>Atsižvelgus į tai</w:t>
            </w:r>
            <w:r w:rsidR="007C01DE">
              <w:t>,</w:t>
            </w:r>
            <w:r>
              <w:t xml:space="preserve"> kas išdėstyta, Konkurencijos tarybos nurodoma aplinkybė, kad AB „Lietuvos geležinkeliai“ be konkurencingos procedūros pavedama įgyvendinti Vilniaus ir Kauno viešųjų logistikos centrų projektus, savaime nesuponuoja valstybės pagalbos teikimo AB „Lietuvos geležinkeliai“, nes tikėtina, kad nėra tenkinami kiti valstybės pagalbos kriterijai.</w:t>
            </w:r>
          </w:p>
          <w:p w14:paraId="0557930A" w14:textId="77777777" w:rsidR="00F5310A" w:rsidRDefault="00F5310A" w:rsidP="00434183">
            <w:pPr>
              <w:tabs>
                <w:tab w:val="left" w:pos="0"/>
              </w:tabs>
              <w:ind w:right="34"/>
              <w:jc w:val="both"/>
            </w:pPr>
          </w:p>
          <w:p w14:paraId="6C92FABA" w14:textId="1A9B9E74" w:rsidR="001A0564" w:rsidRDefault="00B627CC" w:rsidP="001A0564">
            <w:pPr>
              <w:tabs>
                <w:tab w:val="left" w:pos="0"/>
              </w:tabs>
              <w:ind w:right="34"/>
              <w:jc w:val="both"/>
            </w:pPr>
            <w:r w:rsidRPr="001F4896">
              <w:rPr>
                <w:u w:val="single"/>
              </w:rPr>
              <w:t>AB „Lietuvos geležinkeliai“</w:t>
            </w:r>
            <w:r>
              <w:t xml:space="preserve">, vadovaudamasi išdėstytais </w:t>
            </w:r>
            <w:r w:rsidR="001F4896">
              <w:t xml:space="preserve">Lietuvos Respublikos </w:t>
            </w:r>
            <w:r>
              <w:t xml:space="preserve">Vyriausybės ir Susisiekimo ministerijos priimtais sprendimais, </w:t>
            </w:r>
            <w:r w:rsidRPr="001F4896">
              <w:rPr>
                <w:u w:val="single"/>
              </w:rPr>
              <w:t xml:space="preserve">Vilniaus ir Kauno viešųjų logistikos centrų projektus įgyvendina nuo </w:t>
            </w:r>
            <w:r w:rsidR="007C01DE">
              <w:rPr>
                <w:u w:val="single"/>
              </w:rPr>
              <w:br/>
            </w:r>
            <w:r w:rsidRPr="001F4896">
              <w:rPr>
                <w:u w:val="single"/>
              </w:rPr>
              <w:t xml:space="preserve">2007 m. gruodžio 29 d. </w:t>
            </w:r>
            <w:r w:rsidR="001F4896">
              <w:rPr>
                <w:u w:val="single"/>
              </w:rPr>
              <w:t xml:space="preserve">Minėtų </w:t>
            </w:r>
            <w:r w:rsidR="001A0564" w:rsidRPr="001F4896">
              <w:rPr>
                <w:u w:val="single"/>
              </w:rPr>
              <w:t xml:space="preserve">projektų plėtrai skirta </w:t>
            </w:r>
            <w:r w:rsidR="007C01DE">
              <w:rPr>
                <w:u w:val="single"/>
              </w:rPr>
              <w:t>daugiau kaip</w:t>
            </w:r>
            <w:r w:rsidR="007C01DE" w:rsidRPr="001F4896">
              <w:rPr>
                <w:u w:val="single"/>
              </w:rPr>
              <w:t xml:space="preserve"> </w:t>
            </w:r>
            <w:r w:rsidR="001A0564" w:rsidRPr="001F4896">
              <w:rPr>
                <w:u w:val="single"/>
              </w:rPr>
              <w:t>58 mln. Eur, iš kurių 46,4 mln. Eur yra Europos Sąjungos fondų lėšos ir 11,6 mln. Eur AB „Lietuvos geležinkeliai“ nuosavos lėšos.</w:t>
            </w:r>
            <w:r w:rsidR="006E6EB2">
              <w:rPr>
                <w:u w:val="single"/>
              </w:rPr>
              <w:t xml:space="preserve"> Taip pat pažymėtina, kad valstybė visiškai neatsisako pajamų už valstybinės žemės sklypo nuomą, kadangi investuotojai mokės mokestį už žemės sklypo nuomą pagal nustatytą tarifą ir priklausomai nuo nuomojamo žemės sklypo vertės</w:t>
            </w:r>
            <w:r w:rsidR="006E6EB2" w:rsidRPr="00076802">
              <w:t xml:space="preserve">. </w:t>
            </w:r>
            <w:r w:rsidR="006E6EB2">
              <w:t>Ekonominis pranašumas gali būti įžvelgiamas tuo aspektu, kad investuotojai, išsinuomoję valstybinę žemę ne aukciono būdu, už ją mokės mokestį, kuris gali neatitikti rinkos sąlygų, t. y. aukciono atveju jie galbūt turėtų mokėti didesnį mokestį, kadangi aukciono atveju laimi didžiausią kainą pasiūlęs subjektas</w:t>
            </w:r>
            <w:r w:rsidR="00076802">
              <w:t>.</w:t>
            </w:r>
          </w:p>
          <w:p w14:paraId="437B81BF" w14:textId="68DCB955" w:rsidR="001A0114" w:rsidRDefault="00076802" w:rsidP="001A0564">
            <w:pPr>
              <w:tabs>
                <w:tab w:val="left" w:pos="0"/>
              </w:tabs>
              <w:ind w:right="34"/>
              <w:jc w:val="both"/>
            </w:pPr>
            <w:r>
              <w:t>Europos Komisija savo praktikoje paprastai laikosi pozicijos, kad sandoriai atitinka rinkos sąlygas ir įmonei nėra teikiamas ekonominis pranašumas, jei valstybės turto perdavimas (ar nuoma) v</w:t>
            </w:r>
            <w:bookmarkStart w:id="0" w:name="_GoBack"/>
            <w:bookmarkEnd w:id="0"/>
            <w:r>
              <w:t xml:space="preserve">ykdomas konkurencinio, skaidraus, </w:t>
            </w:r>
            <w:r>
              <w:t xml:space="preserve">nediskriminuojančio ir besąlyginio konkurso tvarka, laikantis SESV </w:t>
            </w:r>
            <w:r w:rsidR="00596957">
              <w:t>107 str</w:t>
            </w:r>
            <w:r w:rsidR="007C01DE">
              <w:t xml:space="preserve">aipsnio </w:t>
            </w:r>
            <w:r w:rsidR="00596957">
              <w:t>1 d</w:t>
            </w:r>
            <w:r w:rsidR="007C01DE">
              <w:t>alyje</w:t>
            </w:r>
            <w:r w:rsidR="00596957">
              <w:t xml:space="preserve"> </w:t>
            </w:r>
            <w:r w:rsidR="001A0114">
              <w:t>nustatytų viešųjų pirkimų taisyklių.</w:t>
            </w:r>
          </w:p>
          <w:p w14:paraId="1FBE8E96" w14:textId="36D03BEF" w:rsidR="001A0114" w:rsidRDefault="001A0114" w:rsidP="001A0564">
            <w:pPr>
              <w:tabs>
                <w:tab w:val="left" w:pos="0"/>
              </w:tabs>
              <w:ind w:right="34"/>
              <w:jc w:val="both"/>
            </w:pPr>
            <w:r>
              <w:t xml:space="preserve">Investuotojų atrankos kriterijai yra ne </w:t>
            </w:r>
            <w:r>
              <w:t xml:space="preserve">valstybės pagalbos taisyklių taikymo, o organizavimo klausimas. Jų pagrįstumą ir teisėtumą kiekvienu atveju turi </w:t>
            </w:r>
            <w:r>
              <w:lastRenderedPageBreak/>
              <w:t>įvertinti ir užtikrinti atrankos organizatorius. Tačiau siekiant išvengti ekonominio pranašumo suteikimo investuotoja</w:t>
            </w:r>
            <w:r w:rsidR="0045026F">
              <w:t xml:space="preserve">ms ir valstybės pagalbos teikimo visais projektų įgyvendinimo etapais ir visų vykdomų atrankų atžvilgiu turi būti įgyvendinti visi </w:t>
            </w:r>
            <w:r w:rsidR="00785823">
              <w:t xml:space="preserve">toliau </w:t>
            </w:r>
            <w:r w:rsidR="0045026F">
              <w:t>nurodyti principai:</w:t>
            </w:r>
          </w:p>
          <w:p w14:paraId="0CDDA2E3" w14:textId="169E8EBB" w:rsidR="0045026F" w:rsidRDefault="0045026F" w:rsidP="0045026F">
            <w:pPr>
              <w:pStyle w:val="Sraopastraipa"/>
              <w:numPr>
                <w:ilvl w:val="0"/>
                <w:numId w:val="2"/>
              </w:numPr>
              <w:tabs>
                <w:tab w:val="left" w:pos="0"/>
              </w:tabs>
              <w:ind w:left="313" w:right="34" w:hanging="313"/>
              <w:jc w:val="both"/>
            </w:pPr>
            <w:r>
              <w:t>konkurencinis konkursas reiškia, kad jame turi galėti dalyvauti visi suinteresuoti ir reikalavimus atitinkantys dalyviai;</w:t>
            </w:r>
          </w:p>
          <w:p w14:paraId="60DDF4F6" w14:textId="32E6BA30" w:rsidR="0045026F" w:rsidRDefault="0045026F" w:rsidP="0045026F">
            <w:pPr>
              <w:pStyle w:val="Sraopastraipa"/>
              <w:numPr>
                <w:ilvl w:val="0"/>
                <w:numId w:val="2"/>
              </w:numPr>
              <w:tabs>
                <w:tab w:val="left" w:pos="0"/>
              </w:tabs>
              <w:ind w:left="313" w:right="34" w:hanging="313"/>
              <w:jc w:val="both"/>
            </w:pPr>
            <w:r>
              <w:t>procedūra turi būti vieša ir skaidri, t. y. visiems suinteresuotiems konkurso dalyviams kiekviename konkurso etape turi būti teikiama vienoda ir tinkama informacija;</w:t>
            </w:r>
          </w:p>
          <w:p w14:paraId="58818A52" w14:textId="4CDF9FB6" w:rsidR="0045026F" w:rsidRDefault="0045026F" w:rsidP="0045026F">
            <w:pPr>
              <w:pStyle w:val="Sraopastraipa"/>
              <w:numPr>
                <w:ilvl w:val="0"/>
                <w:numId w:val="2"/>
              </w:numPr>
              <w:tabs>
                <w:tab w:val="left" w:pos="0"/>
              </w:tabs>
              <w:ind w:left="313" w:right="34" w:hanging="313"/>
              <w:jc w:val="both"/>
            </w:pPr>
            <w:r>
              <w:t>visais konkurso etapais turi būti užtikrinto</w:t>
            </w:r>
            <w:r w:rsidR="00A76E03">
              <w:t>s nediskriminacinės sąlygos visiems konkurso dalyviams bei prieš konkursą turi būti nustatyti objektyvūs atrankos ir sutarties skyrimo kriterijai, kurie leistų objektyviai palyginti ir įvertinti dalyvius;</w:t>
            </w:r>
          </w:p>
          <w:p w14:paraId="39FED804" w14:textId="7505A90D" w:rsidR="00A76E03" w:rsidRDefault="00A76E03" w:rsidP="0045026F">
            <w:pPr>
              <w:pStyle w:val="Sraopastraipa"/>
              <w:numPr>
                <w:ilvl w:val="0"/>
                <w:numId w:val="2"/>
              </w:numPr>
              <w:tabs>
                <w:tab w:val="left" w:pos="0"/>
              </w:tabs>
              <w:ind w:left="313" w:right="34" w:hanging="313"/>
              <w:jc w:val="both"/>
            </w:pPr>
            <w:r>
              <w:t>konkursas yra besąlyginis, tai reiškia, kad investuotojas gali laisvai naudoti turtą savo tikslais. Konkursas negali būti laikomas besąlyginiu, jei pirkėjas valdžios institucijų naudai ar dėl bendro viešojo intereso turi prisiimti specialius įsipareigojimus (išskyrus įsipareigojimus, kylančius ir bendrosios nacionalinės teisės ar planavimo institucijų sprendimo).</w:t>
            </w:r>
          </w:p>
          <w:p w14:paraId="75CAAD82" w14:textId="1239B662" w:rsidR="000049DA" w:rsidRPr="00C52B1F" w:rsidRDefault="00A76E03" w:rsidP="00914317">
            <w:pPr>
              <w:tabs>
                <w:tab w:val="left" w:pos="0"/>
              </w:tabs>
              <w:ind w:right="34"/>
              <w:jc w:val="both"/>
            </w:pPr>
            <w:r>
              <w:t>Taigi, jei</w:t>
            </w:r>
            <w:r w:rsidR="00785823">
              <w:t>gu</w:t>
            </w:r>
            <w:r>
              <w:t xml:space="preserve"> investuotojų atranka atitiks visus nurodytus principus, </w:t>
            </w:r>
            <w:r w:rsidR="00CA7581">
              <w:t xml:space="preserve">investuotojams nebūtų selektyviai teikiamas ekonominis pranašumas, taip pat nebūtų tenkinamas valstybės pagalbos kriterijus ir </w:t>
            </w:r>
            <w:r w:rsidR="00596957">
              <w:t xml:space="preserve">apie Vilniaus ir Kauno viešųjų logistikos centrų projektus </w:t>
            </w:r>
            <w:r w:rsidR="00785823">
              <w:t xml:space="preserve">nereikėtų </w:t>
            </w:r>
            <w:r w:rsidR="00596957">
              <w:t>pranešti Europos Komisijai.</w:t>
            </w:r>
          </w:p>
        </w:tc>
      </w:tr>
    </w:tbl>
    <w:p w14:paraId="5CB4C221" w14:textId="77777777" w:rsidR="002E035C" w:rsidRDefault="002E035C" w:rsidP="00230FC3"/>
    <w:sectPr w:rsidR="002E035C" w:rsidSect="00E83896">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54441" w14:textId="77777777" w:rsidR="00777FBA" w:rsidRDefault="00777FBA" w:rsidP="00E83896">
      <w:r>
        <w:separator/>
      </w:r>
    </w:p>
  </w:endnote>
  <w:endnote w:type="continuationSeparator" w:id="0">
    <w:p w14:paraId="24E60611" w14:textId="77777777" w:rsidR="00777FBA" w:rsidRDefault="00777FBA" w:rsidP="00E8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7DEE2" w14:textId="77777777" w:rsidR="00777FBA" w:rsidRDefault="00777FBA" w:rsidP="00E83896">
      <w:r>
        <w:separator/>
      </w:r>
    </w:p>
  </w:footnote>
  <w:footnote w:type="continuationSeparator" w:id="0">
    <w:p w14:paraId="69B1F13D" w14:textId="77777777" w:rsidR="00777FBA" w:rsidRDefault="00777FBA" w:rsidP="00E8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608653"/>
      <w:docPartObj>
        <w:docPartGallery w:val="Page Numbers (Top of Page)"/>
        <w:docPartUnique/>
      </w:docPartObj>
    </w:sdtPr>
    <w:sdtEndPr/>
    <w:sdtContent>
      <w:p w14:paraId="2DA88DF8" w14:textId="6E4026F7" w:rsidR="00E83896" w:rsidRDefault="00E83896">
        <w:pPr>
          <w:pStyle w:val="Antrats"/>
          <w:jc w:val="center"/>
        </w:pPr>
        <w:r>
          <w:fldChar w:fldCharType="begin"/>
        </w:r>
        <w:r>
          <w:instrText>PAGE   \* MERGEFORMAT</w:instrText>
        </w:r>
        <w:r>
          <w:fldChar w:fldCharType="separate"/>
        </w:r>
        <w:r w:rsidR="006171E6">
          <w:rPr>
            <w:noProof/>
          </w:rPr>
          <w:t>2</w:t>
        </w:r>
        <w:r>
          <w:fldChar w:fldCharType="end"/>
        </w:r>
      </w:p>
    </w:sdtContent>
  </w:sdt>
  <w:p w14:paraId="365B29E7" w14:textId="77777777" w:rsidR="00E83896" w:rsidRDefault="00E838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B132B"/>
    <w:multiLevelType w:val="hybridMultilevel"/>
    <w:tmpl w:val="5FC21BA0"/>
    <w:lvl w:ilvl="0" w:tplc="A7DC0FEE">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9327FCE"/>
    <w:multiLevelType w:val="hybridMultilevel"/>
    <w:tmpl w:val="A4AAA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5C"/>
    <w:rsid w:val="000049DA"/>
    <w:rsid w:val="0002234A"/>
    <w:rsid w:val="00030D36"/>
    <w:rsid w:val="000325AA"/>
    <w:rsid w:val="00040CBF"/>
    <w:rsid w:val="00054B29"/>
    <w:rsid w:val="0006240D"/>
    <w:rsid w:val="00076802"/>
    <w:rsid w:val="000906DB"/>
    <w:rsid w:val="000A5D51"/>
    <w:rsid w:val="000D7C38"/>
    <w:rsid w:val="000D7CD3"/>
    <w:rsid w:val="00102515"/>
    <w:rsid w:val="00147726"/>
    <w:rsid w:val="00181796"/>
    <w:rsid w:val="00192FB0"/>
    <w:rsid w:val="00193D32"/>
    <w:rsid w:val="001A0114"/>
    <w:rsid w:val="001A0564"/>
    <w:rsid w:val="001A173A"/>
    <w:rsid w:val="001B0644"/>
    <w:rsid w:val="001E1886"/>
    <w:rsid w:val="001E6270"/>
    <w:rsid w:val="001F4896"/>
    <w:rsid w:val="001F5669"/>
    <w:rsid w:val="002143B2"/>
    <w:rsid w:val="0021729C"/>
    <w:rsid w:val="00230FC3"/>
    <w:rsid w:val="00240056"/>
    <w:rsid w:val="00240A3E"/>
    <w:rsid w:val="002425D4"/>
    <w:rsid w:val="00246869"/>
    <w:rsid w:val="002746C4"/>
    <w:rsid w:val="00282777"/>
    <w:rsid w:val="00282D02"/>
    <w:rsid w:val="00294E82"/>
    <w:rsid w:val="002A44AA"/>
    <w:rsid w:val="002E035C"/>
    <w:rsid w:val="002E2789"/>
    <w:rsid w:val="00301D99"/>
    <w:rsid w:val="00307483"/>
    <w:rsid w:val="00323F59"/>
    <w:rsid w:val="003254E5"/>
    <w:rsid w:val="00344934"/>
    <w:rsid w:val="00350E49"/>
    <w:rsid w:val="003566AE"/>
    <w:rsid w:val="00372062"/>
    <w:rsid w:val="00377301"/>
    <w:rsid w:val="00395404"/>
    <w:rsid w:val="003A501D"/>
    <w:rsid w:val="003E17FE"/>
    <w:rsid w:val="00404688"/>
    <w:rsid w:val="00433D6F"/>
    <w:rsid w:val="00434183"/>
    <w:rsid w:val="004475AD"/>
    <w:rsid w:val="0045026F"/>
    <w:rsid w:val="0045062B"/>
    <w:rsid w:val="00463372"/>
    <w:rsid w:val="004B0C5D"/>
    <w:rsid w:val="004D57FF"/>
    <w:rsid w:val="005105AA"/>
    <w:rsid w:val="005445F5"/>
    <w:rsid w:val="005531FD"/>
    <w:rsid w:val="00565983"/>
    <w:rsid w:val="005719FF"/>
    <w:rsid w:val="005944FD"/>
    <w:rsid w:val="00596957"/>
    <w:rsid w:val="005A0C30"/>
    <w:rsid w:val="005A625C"/>
    <w:rsid w:val="005B5165"/>
    <w:rsid w:val="005C717B"/>
    <w:rsid w:val="005E0790"/>
    <w:rsid w:val="005F3825"/>
    <w:rsid w:val="005F523F"/>
    <w:rsid w:val="00605F1D"/>
    <w:rsid w:val="0060622A"/>
    <w:rsid w:val="00607524"/>
    <w:rsid w:val="006171E6"/>
    <w:rsid w:val="006628DD"/>
    <w:rsid w:val="00663A26"/>
    <w:rsid w:val="00670D94"/>
    <w:rsid w:val="006A0B37"/>
    <w:rsid w:val="006A1023"/>
    <w:rsid w:val="006D646A"/>
    <w:rsid w:val="006E6EB2"/>
    <w:rsid w:val="00700E0D"/>
    <w:rsid w:val="00716984"/>
    <w:rsid w:val="007501E0"/>
    <w:rsid w:val="00753852"/>
    <w:rsid w:val="007559E1"/>
    <w:rsid w:val="00777FBA"/>
    <w:rsid w:val="00783373"/>
    <w:rsid w:val="00783F7F"/>
    <w:rsid w:val="00784473"/>
    <w:rsid w:val="00785823"/>
    <w:rsid w:val="00794D06"/>
    <w:rsid w:val="007C01DE"/>
    <w:rsid w:val="007C3257"/>
    <w:rsid w:val="007E2F7F"/>
    <w:rsid w:val="007F012D"/>
    <w:rsid w:val="007F1B40"/>
    <w:rsid w:val="0080451E"/>
    <w:rsid w:val="008104A7"/>
    <w:rsid w:val="00837AC1"/>
    <w:rsid w:val="008647B0"/>
    <w:rsid w:val="00870901"/>
    <w:rsid w:val="00881703"/>
    <w:rsid w:val="008B2BD0"/>
    <w:rsid w:val="008B4032"/>
    <w:rsid w:val="008C6C25"/>
    <w:rsid w:val="008C70D9"/>
    <w:rsid w:val="008D6420"/>
    <w:rsid w:val="008E4BC0"/>
    <w:rsid w:val="009140B0"/>
    <w:rsid w:val="00914317"/>
    <w:rsid w:val="009262C2"/>
    <w:rsid w:val="0093004E"/>
    <w:rsid w:val="00947DEB"/>
    <w:rsid w:val="00953A8E"/>
    <w:rsid w:val="009543FF"/>
    <w:rsid w:val="00971435"/>
    <w:rsid w:val="009745CF"/>
    <w:rsid w:val="00992CA4"/>
    <w:rsid w:val="009B54A3"/>
    <w:rsid w:val="009C5198"/>
    <w:rsid w:val="009F5BB4"/>
    <w:rsid w:val="009F7CC6"/>
    <w:rsid w:val="00A06FAA"/>
    <w:rsid w:val="00A21C05"/>
    <w:rsid w:val="00A223AB"/>
    <w:rsid w:val="00A32654"/>
    <w:rsid w:val="00A513C3"/>
    <w:rsid w:val="00A5198D"/>
    <w:rsid w:val="00A526D7"/>
    <w:rsid w:val="00A5309E"/>
    <w:rsid w:val="00A570B6"/>
    <w:rsid w:val="00A6426B"/>
    <w:rsid w:val="00A64667"/>
    <w:rsid w:val="00A76E03"/>
    <w:rsid w:val="00A938F7"/>
    <w:rsid w:val="00A959A5"/>
    <w:rsid w:val="00AB036A"/>
    <w:rsid w:val="00AB5774"/>
    <w:rsid w:val="00AD4C51"/>
    <w:rsid w:val="00AE2871"/>
    <w:rsid w:val="00AF441F"/>
    <w:rsid w:val="00B125BF"/>
    <w:rsid w:val="00B23C3B"/>
    <w:rsid w:val="00B25CBD"/>
    <w:rsid w:val="00B43643"/>
    <w:rsid w:val="00B45D37"/>
    <w:rsid w:val="00B627CC"/>
    <w:rsid w:val="00B825C5"/>
    <w:rsid w:val="00B95972"/>
    <w:rsid w:val="00BA1737"/>
    <w:rsid w:val="00BA23D9"/>
    <w:rsid w:val="00BB1594"/>
    <w:rsid w:val="00BC2AA0"/>
    <w:rsid w:val="00BD24AF"/>
    <w:rsid w:val="00C14303"/>
    <w:rsid w:val="00C25544"/>
    <w:rsid w:val="00C31A02"/>
    <w:rsid w:val="00C5277E"/>
    <w:rsid w:val="00C52B1F"/>
    <w:rsid w:val="00C647D4"/>
    <w:rsid w:val="00C71693"/>
    <w:rsid w:val="00C8137B"/>
    <w:rsid w:val="00C8444C"/>
    <w:rsid w:val="00C95A10"/>
    <w:rsid w:val="00C97002"/>
    <w:rsid w:val="00CA7581"/>
    <w:rsid w:val="00CB1CC3"/>
    <w:rsid w:val="00CC5E65"/>
    <w:rsid w:val="00CD1E84"/>
    <w:rsid w:val="00CD2AD4"/>
    <w:rsid w:val="00D15EBE"/>
    <w:rsid w:val="00D308E2"/>
    <w:rsid w:val="00D62C83"/>
    <w:rsid w:val="00D8589B"/>
    <w:rsid w:val="00D948D9"/>
    <w:rsid w:val="00DC6142"/>
    <w:rsid w:val="00DD7E6D"/>
    <w:rsid w:val="00DE70FC"/>
    <w:rsid w:val="00DF2EC8"/>
    <w:rsid w:val="00E4314B"/>
    <w:rsid w:val="00E51D2D"/>
    <w:rsid w:val="00E5508C"/>
    <w:rsid w:val="00E83896"/>
    <w:rsid w:val="00EA08C9"/>
    <w:rsid w:val="00EE5873"/>
    <w:rsid w:val="00EF6A31"/>
    <w:rsid w:val="00F012EF"/>
    <w:rsid w:val="00F16777"/>
    <w:rsid w:val="00F17B67"/>
    <w:rsid w:val="00F20931"/>
    <w:rsid w:val="00F2123B"/>
    <w:rsid w:val="00F26726"/>
    <w:rsid w:val="00F33945"/>
    <w:rsid w:val="00F5310A"/>
    <w:rsid w:val="00F65034"/>
    <w:rsid w:val="00F87CCF"/>
    <w:rsid w:val="00F95809"/>
    <w:rsid w:val="00FA285C"/>
    <w:rsid w:val="00FD2A08"/>
    <w:rsid w:val="00FD4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5B9E"/>
  <w15:docId w15:val="{0A667EC9-94B0-45A8-BA7D-ADD70631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E035C"/>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E035C"/>
    <w:pPr>
      <w:spacing w:after="120"/>
    </w:pPr>
    <w:rPr>
      <w:lang w:val="x-none" w:eastAsia="x-none"/>
    </w:rPr>
  </w:style>
  <w:style w:type="character" w:customStyle="1" w:styleId="PagrindinistekstasDiagrama">
    <w:name w:val="Pagrindinis tekstas Diagrama"/>
    <w:basedOn w:val="Numatytasispastraiposriftas"/>
    <w:link w:val="Pagrindinistekstas"/>
    <w:rsid w:val="002E035C"/>
    <w:rPr>
      <w:rFonts w:eastAsia="Times New Roman" w:cs="Times New Roman"/>
      <w:szCs w:val="24"/>
      <w:lang w:val="x-none" w:eastAsia="x-none"/>
    </w:rPr>
  </w:style>
  <w:style w:type="character" w:styleId="Hipersaitas">
    <w:name w:val="Hyperlink"/>
    <w:basedOn w:val="Numatytasispastraiposriftas"/>
    <w:uiPriority w:val="99"/>
    <w:semiHidden/>
    <w:unhideWhenUsed/>
    <w:rsid w:val="002E035C"/>
    <w:rPr>
      <w:color w:val="0000FF"/>
      <w:u w:val="single"/>
    </w:rPr>
  </w:style>
  <w:style w:type="paragraph" w:styleId="Sraopastraipa">
    <w:name w:val="List Paragraph"/>
    <w:basedOn w:val="prastasis"/>
    <w:uiPriority w:val="34"/>
    <w:qFormat/>
    <w:rsid w:val="00193D32"/>
    <w:pPr>
      <w:ind w:left="720"/>
      <w:contextualSpacing/>
    </w:pPr>
  </w:style>
  <w:style w:type="paragraph" w:styleId="Debesliotekstas">
    <w:name w:val="Balloon Text"/>
    <w:basedOn w:val="prastasis"/>
    <w:link w:val="DebesliotekstasDiagrama"/>
    <w:uiPriority w:val="99"/>
    <w:semiHidden/>
    <w:unhideWhenUsed/>
    <w:rsid w:val="00F212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123B"/>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E83896"/>
    <w:pPr>
      <w:tabs>
        <w:tab w:val="center" w:pos="4819"/>
        <w:tab w:val="right" w:pos="9638"/>
      </w:tabs>
    </w:pPr>
  </w:style>
  <w:style w:type="character" w:customStyle="1" w:styleId="AntratsDiagrama">
    <w:name w:val="Antraštės Diagrama"/>
    <w:basedOn w:val="Numatytasispastraiposriftas"/>
    <w:link w:val="Antrats"/>
    <w:uiPriority w:val="99"/>
    <w:rsid w:val="00E83896"/>
    <w:rPr>
      <w:rFonts w:eastAsia="Times New Roman" w:cs="Times New Roman"/>
      <w:szCs w:val="24"/>
      <w:lang w:eastAsia="lt-LT"/>
    </w:rPr>
  </w:style>
  <w:style w:type="paragraph" w:styleId="Porat">
    <w:name w:val="footer"/>
    <w:basedOn w:val="prastasis"/>
    <w:link w:val="PoratDiagrama"/>
    <w:uiPriority w:val="99"/>
    <w:unhideWhenUsed/>
    <w:rsid w:val="00E83896"/>
    <w:pPr>
      <w:tabs>
        <w:tab w:val="center" w:pos="4819"/>
        <w:tab w:val="right" w:pos="9638"/>
      </w:tabs>
    </w:pPr>
  </w:style>
  <w:style w:type="character" w:customStyle="1" w:styleId="PoratDiagrama">
    <w:name w:val="Poraštė Diagrama"/>
    <w:basedOn w:val="Numatytasispastraiposriftas"/>
    <w:link w:val="Porat"/>
    <w:uiPriority w:val="99"/>
    <w:rsid w:val="00E83896"/>
    <w:rPr>
      <w:rFonts w:eastAsia="Times New Roman" w:cs="Times New Roman"/>
      <w:szCs w:val="24"/>
      <w:lang w:eastAsia="lt-LT"/>
    </w:rPr>
  </w:style>
  <w:style w:type="paragraph" w:styleId="HTMLiankstoformatuotas">
    <w:name w:val="HTML Preformatted"/>
    <w:basedOn w:val="prastasis"/>
    <w:link w:val="HTMLiankstoformatuotasDiagrama"/>
    <w:uiPriority w:val="99"/>
    <w:unhideWhenUsed/>
    <w:rsid w:val="00C8444C"/>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C8444C"/>
    <w:rPr>
      <w:rFonts w:ascii="Consolas" w:eastAsia="Times New Roman" w:hAnsi="Consolas" w:cs="Consolas"/>
      <w:sz w:val="20"/>
      <w:szCs w:val="20"/>
      <w:lang w:eastAsia="lt-LT"/>
    </w:rPr>
  </w:style>
  <w:style w:type="character" w:styleId="Komentaronuoroda">
    <w:name w:val="annotation reference"/>
    <w:basedOn w:val="Numatytasispastraiposriftas"/>
    <w:uiPriority w:val="99"/>
    <w:semiHidden/>
    <w:unhideWhenUsed/>
    <w:rsid w:val="007E2F7F"/>
    <w:rPr>
      <w:sz w:val="16"/>
      <w:szCs w:val="16"/>
    </w:rPr>
  </w:style>
  <w:style w:type="paragraph" w:styleId="Komentarotekstas">
    <w:name w:val="annotation text"/>
    <w:basedOn w:val="prastasis"/>
    <w:link w:val="KomentarotekstasDiagrama"/>
    <w:uiPriority w:val="99"/>
    <w:semiHidden/>
    <w:unhideWhenUsed/>
    <w:rsid w:val="007E2F7F"/>
    <w:rPr>
      <w:sz w:val="20"/>
      <w:szCs w:val="20"/>
    </w:rPr>
  </w:style>
  <w:style w:type="character" w:customStyle="1" w:styleId="KomentarotekstasDiagrama">
    <w:name w:val="Komentaro tekstas Diagrama"/>
    <w:basedOn w:val="Numatytasispastraiposriftas"/>
    <w:link w:val="Komentarotekstas"/>
    <w:uiPriority w:val="99"/>
    <w:semiHidden/>
    <w:rsid w:val="007E2F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2F7F"/>
    <w:rPr>
      <w:b/>
      <w:bCs/>
    </w:rPr>
  </w:style>
  <w:style w:type="character" w:customStyle="1" w:styleId="KomentarotemaDiagrama">
    <w:name w:val="Komentaro tema Diagrama"/>
    <w:basedOn w:val="KomentarotekstasDiagrama"/>
    <w:link w:val="Komentarotema"/>
    <w:uiPriority w:val="99"/>
    <w:semiHidden/>
    <w:rsid w:val="007E2F7F"/>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6407">
      <w:bodyDiv w:val="1"/>
      <w:marLeft w:val="0"/>
      <w:marRight w:val="0"/>
      <w:marTop w:val="0"/>
      <w:marBottom w:val="0"/>
      <w:divBdr>
        <w:top w:val="none" w:sz="0" w:space="0" w:color="auto"/>
        <w:left w:val="none" w:sz="0" w:space="0" w:color="auto"/>
        <w:bottom w:val="none" w:sz="0" w:space="0" w:color="auto"/>
        <w:right w:val="none" w:sz="0" w:space="0" w:color="auto"/>
      </w:divBdr>
    </w:div>
    <w:div w:id="575435224">
      <w:bodyDiv w:val="1"/>
      <w:marLeft w:val="0"/>
      <w:marRight w:val="0"/>
      <w:marTop w:val="0"/>
      <w:marBottom w:val="0"/>
      <w:divBdr>
        <w:top w:val="none" w:sz="0" w:space="0" w:color="auto"/>
        <w:left w:val="none" w:sz="0" w:space="0" w:color="auto"/>
        <w:bottom w:val="none" w:sz="0" w:space="0" w:color="auto"/>
        <w:right w:val="none" w:sz="0" w:space="0" w:color="auto"/>
      </w:divBdr>
    </w:div>
    <w:div w:id="596522157">
      <w:bodyDiv w:val="1"/>
      <w:marLeft w:val="0"/>
      <w:marRight w:val="0"/>
      <w:marTop w:val="0"/>
      <w:marBottom w:val="0"/>
      <w:divBdr>
        <w:top w:val="none" w:sz="0" w:space="0" w:color="auto"/>
        <w:left w:val="none" w:sz="0" w:space="0" w:color="auto"/>
        <w:bottom w:val="none" w:sz="0" w:space="0" w:color="auto"/>
        <w:right w:val="none" w:sz="0" w:space="0" w:color="auto"/>
      </w:divBdr>
    </w:div>
    <w:div w:id="785394283">
      <w:bodyDiv w:val="1"/>
      <w:marLeft w:val="0"/>
      <w:marRight w:val="0"/>
      <w:marTop w:val="0"/>
      <w:marBottom w:val="0"/>
      <w:divBdr>
        <w:top w:val="none" w:sz="0" w:space="0" w:color="auto"/>
        <w:left w:val="none" w:sz="0" w:space="0" w:color="auto"/>
        <w:bottom w:val="none" w:sz="0" w:space="0" w:color="auto"/>
        <w:right w:val="none" w:sz="0" w:space="0" w:color="auto"/>
      </w:divBdr>
      <w:divsChild>
        <w:div w:id="239751241">
          <w:marLeft w:val="0"/>
          <w:marRight w:val="0"/>
          <w:marTop w:val="0"/>
          <w:marBottom w:val="0"/>
          <w:divBdr>
            <w:top w:val="none" w:sz="0" w:space="0" w:color="auto"/>
            <w:left w:val="none" w:sz="0" w:space="0" w:color="auto"/>
            <w:bottom w:val="none" w:sz="0" w:space="0" w:color="auto"/>
            <w:right w:val="none" w:sz="0" w:space="0" w:color="auto"/>
          </w:divBdr>
          <w:divsChild>
            <w:div w:id="678584644">
              <w:marLeft w:val="0"/>
              <w:marRight w:val="0"/>
              <w:marTop w:val="0"/>
              <w:marBottom w:val="0"/>
              <w:divBdr>
                <w:top w:val="none" w:sz="0" w:space="0" w:color="auto"/>
                <w:left w:val="none" w:sz="0" w:space="0" w:color="auto"/>
                <w:bottom w:val="none" w:sz="0" w:space="0" w:color="auto"/>
                <w:right w:val="none" w:sz="0" w:space="0" w:color="auto"/>
              </w:divBdr>
              <w:divsChild>
                <w:div w:id="2104957735">
                  <w:marLeft w:val="0"/>
                  <w:marRight w:val="0"/>
                  <w:marTop w:val="0"/>
                  <w:marBottom w:val="0"/>
                  <w:divBdr>
                    <w:top w:val="none" w:sz="0" w:space="0" w:color="auto"/>
                    <w:left w:val="none" w:sz="0" w:space="0" w:color="auto"/>
                    <w:bottom w:val="none" w:sz="0" w:space="0" w:color="auto"/>
                    <w:right w:val="none" w:sz="0" w:space="0" w:color="auto"/>
                  </w:divBdr>
                  <w:divsChild>
                    <w:div w:id="1748650770">
                      <w:marLeft w:val="0"/>
                      <w:marRight w:val="0"/>
                      <w:marTop w:val="0"/>
                      <w:marBottom w:val="0"/>
                      <w:divBdr>
                        <w:top w:val="none" w:sz="0" w:space="0" w:color="auto"/>
                        <w:left w:val="none" w:sz="0" w:space="0" w:color="auto"/>
                        <w:bottom w:val="none" w:sz="0" w:space="0" w:color="auto"/>
                        <w:right w:val="none" w:sz="0" w:space="0" w:color="auto"/>
                      </w:divBdr>
                      <w:divsChild>
                        <w:div w:id="800463742">
                          <w:marLeft w:val="0"/>
                          <w:marRight w:val="0"/>
                          <w:marTop w:val="0"/>
                          <w:marBottom w:val="0"/>
                          <w:divBdr>
                            <w:top w:val="none" w:sz="0" w:space="0" w:color="auto"/>
                            <w:left w:val="none" w:sz="0" w:space="0" w:color="auto"/>
                            <w:bottom w:val="none" w:sz="0" w:space="0" w:color="auto"/>
                            <w:right w:val="none" w:sz="0" w:space="0" w:color="auto"/>
                          </w:divBdr>
                        </w:div>
                        <w:div w:id="1178810995">
                          <w:marLeft w:val="0"/>
                          <w:marRight w:val="0"/>
                          <w:marTop w:val="0"/>
                          <w:marBottom w:val="0"/>
                          <w:divBdr>
                            <w:top w:val="none" w:sz="0" w:space="0" w:color="auto"/>
                            <w:left w:val="none" w:sz="0" w:space="0" w:color="auto"/>
                            <w:bottom w:val="none" w:sz="0" w:space="0" w:color="auto"/>
                            <w:right w:val="none" w:sz="0" w:space="0" w:color="auto"/>
                          </w:divBdr>
                        </w:div>
                        <w:div w:id="17894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1822">
      <w:bodyDiv w:val="1"/>
      <w:marLeft w:val="0"/>
      <w:marRight w:val="0"/>
      <w:marTop w:val="0"/>
      <w:marBottom w:val="0"/>
      <w:divBdr>
        <w:top w:val="none" w:sz="0" w:space="0" w:color="auto"/>
        <w:left w:val="none" w:sz="0" w:space="0" w:color="auto"/>
        <w:bottom w:val="none" w:sz="0" w:space="0" w:color="auto"/>
        <w:right w:val="none" w:sz="0" w:space="0" w:color="auto"/>
      </w:divBdr>
    </w:div>
    <w:div w:id="1448425109">
      <w:bodyDiv w:val="1"/>
      <w:marLeft w:val="0"/>
      <w:marRight w:val="0"/>
      <w:marTop w:val="0"/>
      <w:marBottom w:val="0"/>
      <w:divBdr>
        <w:top w:val="none" w:sz="0" w:space="0" w:color="auto"/>
        <w:left w:val="none" w:sz="0" w:space="0" w:color="auto"/>
        <w:bottom w:val="none" w:sz="0" w:space="0" w:color="auto"/>
        <w:right w:val="none" w:sz="0" w:space="0" w:color="auto"/>
      </w:divBdr>
    </w:div>
    <w:div w:id="1823153034">
      <w:bodyDiv w:val="1"/>
      <w:marLeft w:val="0"/>
      <w:marRight w:val="0"/>
      <w:marTop w:val="0"/>
      <w:marBottom w:val="0"/>
      <w:divBdr>
        <w:top w:val="none" w:sz="0" w:space="0" w:color="auto"/>
        <w:left w:val="none" w:sz="0" w:space="0" w:color="auto"/>
        <w:bottom w:val="none" w:sz="0" w:space="0" w:color="auto"/>
        <w:right w:val="none" w:sz="0" w:space="0" w:color="auto"/>
      </w:divBdr>
    </w:div>
    <w:div w:id="1852603787">
      <w:bodyDiv w:val="1"/>
      <w:marLeft w:val="0"/>
      <w:marRight w:val="0"/>
      <w:marTop w:val="0"/>
      <w:marBottom w:val="0"/>
      <w:divBdr>
        <w:top w:val="none" w:sz="0" w:space="0" w:color="auto"/>
        <w:left w:val="none" w:sz="0" w:space="0" w:color="auto"/>
        <w:bottom w:val="none" w:sz="0" w:space="0" w:color="auto"/>
        <w:right w:val="none" w:sz="0" w:space="0" w:color="auto"/>
      </w:divBdr>
    </w:div>
    <w:div w:id="1881285834">
      <w:bodyDiv w:val="1"/>
      <w:marLeft w:val="0"/>
      <w:marRight w:val="0"/>
      <w:marTop w:val="0"/>
      <w:marBottom w:val="0"/>
      <w:divBdr>
        <w:top w:val="none" w:sz="0" w:space="0" w:color="auto"/>
        <w:left w:val="none" w:sz="0" w:space="0" w:color="auto"/>
        <w:bottom w:val="none" w:sz="0" w:space="0" w:color="auto"/>
        <w:right w:val="none" w:sz="0" w:space="0" w:color="auto"/>
      </w:divBdr>
    </w:div>
    <w:div w:id="1913158604">
      <w:bodyDiv w:val="1"/>
      <w:marLeft w:val="0"/>
      <w:marRight w:val="0"/>
      <w:marTop w:val="0"/>
      <w:marBottom w:val="0"/>
      <w:divBdr>
        <w:top w:val="none" w:sz="0" w:space="0" w:color="auto"/>
        <w:left w:val="none" w:sz="0" w:space="0" w:color="auto"/>
        <w:bottom w:val="none" w:sz="0" w:space="0" w:color="auto"/>
        <w:right w:val="none" w:sz="0" w:space="0" w:color="auto"/>
      </w:divBdr>
    </w:div>
    <w:div w:id="2079132425">
      <w:bodyDiv w:val="1"/>
      <w:marLeft w:val="0"/>
      <w:marRight w:val="0"/>
      <w:marTop w:val="0"/>
      <w:marBottom w:val="0"/>
      <w:divBdr>
        <w:top w:val="none" w:sz="0" w:space="0" w:color="auto"/>
        <w:left w:val="none" w:sz="0" w:space="0" w:color="auto"/>
        <w:bottom w:val="none" w:sz="0" w:space="0" w:color="auto"/>
        <w:right w:val="none" w:sz="0" w:space="0" w:color="auto"/>
      </w:divBdr>
      <w:divsChild>
        <w:div w:id="652876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4A91-1DA7-4C19-97AD-5B2960DB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6470</Words>
  <Characters>3688</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2018-12-07T12:14:00Z</dcterms:created>
  <dc:creator>Jaunius Jasiunas</dc:creator>
  <cp:lastModifiedBy>Darius Sriubas</cp:lastModifiedBy>
  <cp:lastPrinted>2018-04-06T08:55:00Z</cp:lastPrinted>
  <dcterms:modified xsi:type="dcterms:W3CDTF">2018-12-07T12:14:00Z</dcterms:modified>
  <cp:revision>2</cp:revision>
</cp:coreProperties>
</file>