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0161F" w14:textId="522740FC" w:rsidR="002040E4" w:rsidRPr="00304A79" w:rsidRDefault="002040E4" w:rsidP="00C57B33">
      <w:pPr>
        <w:jc w:val="center"/>
        <w:rPr>
          <w:b/>
          <w:caps/>
        </w:rPr>
      </w:pPr>
      <w:r w:rsidRPr="00304A79">
        <w:rPr>
          <w:b/>
          <w:caps/>
        </w:rPr>
        <w:t>DĖL</w:t>
      </w:r>
      <w:r w:rsidR="0065696F" w:rsidRPr="0065696F">
        <w:rPr>
          <w:b/>
          <w:caps/>
        </w:rPr>
        <w:t xml:space="preserve"> </w:t>
      </w:r>
      <w:r w:rsidR="0065696F" w:rsidRPr="00304A79">
        <w:rPr>
          <w:b/>
          <w:caps/>
        </w:rPr>
        <w:t xml:space="preserve">LIETUVOS RESPUBLIKOS VYRIAUSYBĖS </w:t>
      </w:r>
      <w:r w:rsidR="0065696F" w:rsidRPr="00857CF5">
        <w:rPr>
          <w:b/>
          <w:caps/>
        </w:rPr>
        <w:t>1997 m. RUGSĖJO 15 d. nutarimO Nr. 997 „DĖL ŽALOS ATLYGINIMO NUKENTĖJUSIEsieMS DĖL SVEIKATOS SUŽALOJIMO AR SUSIRGIMO PROFESINE LIGA, KAI ŠI PRIEVOLĖ PEREINA VALSTYBEI, TVARKOS APRAŠO</w:t>
      </w:r>
      <w:r w:rsidR="00E75A22">
        <w:rPr>
          <w:b/>
          <w:caps/>
        </w:rPr>
        <w:t xml:space="preserve"> patvirtinimo</w:t>
      </w:r>
      <w:r w:rsidR="0065696F" w:rsidRPr="00857CF5">
        <w:rPr>
          <w:b/>
          <w:caps/>
        </w:rPr>
        <w:t>“ PAKEITIMO</w:t>
      </w:r>
      <w:r w:rsidRPr="00304A79">
        <w:rPr>
          <w:b/>
          <w:caps/>
        </w:rPr>
        <w:t xml:space="preserve"> </w:t>
      </w:r>
    </w:p>
    <w:p w14:paraId="17AE7A96" w14:textId="0C7FC968" w:rsidR="00E75E98" w:rsidRPr="00304A79" w:rsidRDefault="00E75E98" w:rsidP="00C57B33">
      <w:pPr>
        <w:pStyle w:val="Antrats"/>
        <w:jc w:val="center"/>
      </w:pPr>
    </w:p>
    <w:p w14:paraId="17AE7A97" w14:textId="77777777" w:rsidR="00E75E98" w:rsidRPr="00304A79" w:rsidRDefault="009075C7" w:rsidP="00C57B33">
      <w:pPr>
        <w:jc w:val="center"/>
      </w:pPr>
      <w:sdt>
        <w:sdtPr>
          <w:tag w:val="registravimoDataIlga"/>
          <w:id w:val="-278879082"/>
          <w:placeholder>
            <w:docPart w:val="08A5D0A1E5174848834853118C718243"/>
          </w:placeholder>
          <w:showingPlcHdr/>
        </w:sdtPr>
        <w:sdtEndPr/>
        <w:sdtContent>
          <w:r>
            <w:t/>
          </w:r>
        </w:sdtContent>
      </w:sdt>
      <w:r w:rsidR="00E75E98" w:rsidRPr="00304A79">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Pr="00304A79" w:rsidRDefault="00E75E98" w:rsidP="00C57B33">
      <w:pPr>
        <w:jc w:val="center"/>
      </w:pPr>
      <w:r w:rsidRPr="00304A79">
        <w:t>Vilnius</w:t>
      </w:r>
    </w:p>
    <w:p w14:paraId="2056E6F6" w14:textId="1BA58011" w:rsidR="001218CD" w:rsidRPr="009B3E68" w:rsidRDefault="001218CD" w:rsidP="00C57B33">
      <w:pPr>
        <w:jc w:val="both"/>
        <w:rPr>
          <w:lang w:val="en-US"/>
        </w:rPr>
      </w:pPr>
    </w:p>
    <w:p w14:paraId="505541A3" w14:textId="747CC350" w:rsidR="0065696F" w:rsidRPr="0065696F" w:rsidRDefault="0065696F" w:rsidP="00036604">
      <w:pPr>
        <w:spacing w:line="360" w:lineRule="atLeast"/>
        <w:ind w:firstLine="720"/>
        <w:jc w:val="both"/>
      </w:pPr>
      <w:bookmarkStart w:id="0" w:name="part_47a2b54b6fa9455dbd8aa0228d41bd05"/>
      <w:bookmarkEnd w:id="0"/>
      <w:r w:rsidRPr="0065696F">
        <w:t>Lietuvos Respublikos Vyriausybė</w:t>
      </w:r>
      <w:proofErr w:type="gramStart"/>
      <w:r w:rsidRPr="0065696F">
        <w:t xml:space="preserve"> </w:t>
      </w:r>
      <w:r w:rsidR="007B55EF">
        <w:t xml:space="preserve"> </w:t>
      </w:r>
      <w:proofErr w:type="gramEnd"/>
      <w:r w:rsidRPr="0065696F">
        <w:t xml:space="preserve">n u t a r i a: </w:t>
      </w:r>
    </w:p>
    <w:p w14:paraId="71C3D763" w14:textId="66901748" w:rsidR="0065696F" w:rsidRPr="0065696F" w:rsidRDefault="0065696F">
      <w:pPr>
        <w:spacing w:line="360" w:lineRule="atLeast"/>
        <w:ind w:firstLine="720"/>
        <w:jc w:val="both"/>
      </w:pPr>
      <w:r w:rsidRPr="0065696F">
        <w:t xml:space="preserve">Pakeisti Žalos atlyginimo nukentėjusiesiems dėl sveikatos sužalojimo ar susirgimo profesine liga, kai ši prievolė pereina valstybei, tvarkos </w:t>
      </w:r>
      <w:r w:rsidR="0075213D" w:rsidRPr="0065696F">
        <w:t>apraš</w:t>
      </w:r>
      <w:r w:rsidR="0075213D">
        <w:t>ą</w:t>
      </w:r>
      <w:r w:rsidRPr="0065696F">
        <w:t xml:space="preserve">, </w:t>
      </w:r>
      <w:r w:rsidR="0075213D" w:rsidRPr="0065696F">
        <w:t>patvirtint</w:t>
      </w:r>
      <w:r w:rsidR="0075213D">
        <w:t>ą</w:t>
      </w:r>
      <w:r w:rsidR="0075213D" w:rsidRPr="0065696F">
        <w:t xml:space="preserve"> </w:t>
      </w:r>
      <w:r w:rsidRPr="0065696F">
        <w:t xml:space="preserve">Lietuvos Respublikos Vyriausybės 1997 m. rugsėjo 15 d. nutarimu Nr. 997 „Dėl </w:t>
      </w:r>
      <w:r w:rsidR="0075213D">
        <w:t>Ž</w:t>
      </w:r>
      <w:r w:rsidRPr="0065696F">
        <w:t>alos atlyginimo nukentėjusiesiems dėl sveikatos sužalojimo ar susirgimo profesine liga, kai ši prievolė pereina valstybei, tvarkos aprašo patvirtinimo“:</w:t>
      </w:r>
    </w:p>
    <w:p w14:paraId="3782A1DE" w14:textId="1D43939C" w:rsidR="00ED20E5" w:rsidRDefault="0065696F" w:rsidP="009075C7">
      <w:pPr>
        <w:pStyle w:val="Sraopastraipa"/>
        <w:numPr>
          <w:ilvl w:val="0"/>
          <w:numId w:val="16"/>
        </w:numPr>
        <w:spacing w:after="0" w:line="360" w:lineRule="atLeast"/>
        <w:ind w:hanging="371"/>
        <w:jc w:val="both"/>
      </w:pPr>
      <w:r w:rsidRPr="0065696F">
        <w:t xml:space="preserve">Pakeisti 6.2 </w:t>
      </w:r>
      <w:r w:rsidR="0075213D">
        <w:t>papunktį</w:t>
      </w:r>
      <w:r w:rsidR="0075213D" w:rsidRPr="0065696F">
        <w:t xml:space="preserve"> </w:t>
      </w:r>
      <w:r w:rsidR="00ED20E5">
        <w:t>ir jį išdėstyti taip:</w:t>
      </w:r>
    </w:p>
    <w:p w14:paraId="67F70A6B" w14:textId="09D88284" w:rsidR="0065696F" w:rsidRPr="0065696F" w:rsidRDefault="00ED20E5" w:rsidP="00036604">
      <w:pPr>
        <w:spacing w:line="360" w:lineRule="atLeast"/>
        <w:ind w:firstLine="720"/>
        <w:jc w:val="both"/>
      </w:pPr>
      <w:r>
        <w:t>„</w:t>
      </w:r>
      <w:r w:rsidR="0065696F" w:rsidRPr="0065696F">
        <w:t xml:space="preserve">6.2. įmonė </w:t>
      </w:r>
      <w:r w:rsidR="00901AEA" w:rsidRPr="00C75E61">
        <w:rPr>
          <w:b/>
        </w:rPr>
        <w:t>ar fizinis asmuo</w:t>
      </w:r>
      <w:r w:rsidR="00901AEA" w:rsidRPr="0065696F">
        <w:t xml:space="preserve">, </w:t>
      </w:r>
      <w:r w:rsidR="00901AEA" w:rsidRPr="00C75E61">
        <w:rPr>
          <w:strike/>
        </w:rPr>
        <w:t>privalėjusi</w:t>
      </w:r>
      <w:r w:rsidR="00901AEA">
        <w:t xml:space="preserve"> </w:t>
      </w:r>
      <w:r w:rsidR="00901AEA" w:rsidRPr="00C75E61">
        <w:rPr>
          <w:b/>
        </w:rPr>
        <w:t xml:space="preserve">privalėję </w:t>
      </w:r>
      <w:r w:rsidR="00901AEA" w:rsidRPr="0065696F">
        <w:t xml:space="preserve">mokėti žalos atlyginimą, pateikia prašymą ir sąrašą asmenų, kuriems </w:t>
      </w:r>
      <w:r w:rsidR="00901AEA" w:rsidRPr="00C75E61">
        <w:rPr>
          <w:strike/>
        </w:rPr>
        <w:t>ji</w:t>
      </w:r>
      <w:r w:rsidR="00901AEA">
        <w:t xml:space="preserve"> </w:t>
      </w:r>
      <w:r w:rsidR="00901AEA" w:rsidRPr="0065696F">
        <w:t>turėjo mokėti žalos atlyginimą, nurodo jų pavardes, vardus, adresus</w:t>
      </w:r>
      <w:r w:rsidR="00901AEA" w:rsidRPr="00C75E61">
        <w:rPr>
          <w:strike/>
        </w:rPr>
        <w:t>, laiką iki kurio turės būti mokamas žalos atlyginimas</w:t>
      </w:r>
      <w:r w:rsidR="00901AEA">
        <w:t xml:space="preserve"> </w:t>
      </w:r>
      <w:r w:rsidR="00901AEA" w:rsidRPr="0065696F">
        <w:t>ir žalos atlyginimo dydį, Neįgalumo ir darbingumo nustatymo</w:t>
      </w:r>
      <w:r w:rsidR="00901AEA">
        <w:t xml:space="preserve"> tarnybos (iki 2005 m. liepos 1</w:t>
      </w:r>
      <w:r w:rsidR="00901AEA" w:rsidRPr="0065696F">
        <w:t> d. </w:t>
      </w:r>
      <w:r w:rsidR="009075C7">
        <w:t xml:space="preserve"> </w:t>
      </w:r>
      <w:r w:rsidR="00901AEA" w:rsidRPr="0065696F">
        <w:t xml:space="preserve">– Valstybinės medicininės socialinės ekspertizės komisijos) išduotas pažymas apie darbingumo netekimo procentus, teismo sprendimus arba kitus dokumentus, pagal kuriuos buvo mokamas žalos atlyginimas. Nukentėjusiojo mirties dėl profesinės ligos atveju </w:t>
      </w:r>
      <w:r w:rsidR="00901AEA" w:rsidRPr="00C849AA">
        <w:rPr>
          <w:b/>
        </w:rPr>
        <w:t>į</w:t>
      </w:r>
      <w:r w:rsidR="00901AEA">
        <w:rPr>
          <w:b/>
        </w:rPr>
        <w:t>monė ar fizinis</w:t>
      </w:r>
      <w:proofErr w:type="gramStart"/>
      <w:r w:rsidR="00901AEA">
        <w:rPr>
          <w:b/>
        </w:rPr>
        <w:t xml:space="preserve">  </w:t>
      </w:r>
      <w:proofErr w:type="gramEnd"/>
      <w:r w:rsidR="00901AEA">
        <w:rPr>
          <w:b/>
        </w:rPr>
        <w:t xml:space="preserve">asmuo </w:t>
      </w:r>
      <w:r w:rsidR="00901AEA" w:rsidRPr="0065696F">
        <w:t xml:space="preserve">pateikia Lietuvos Respublikos Vyriausybės įgaliotos institucijos išvadą, kad nukentėjusysis mirė dėl profesinės ligos. Papildomai įmonė, </w:t>
      </w:r>
      <w:r w:rsidR="00901AEA" w:rsidRPr="00C75E61">
        <w:rPr>
          <w:b/>
        </w:rPr>
        <w:t>fizinis asmuo ar nemokumo administratorius</w:t>
      </w:r>
      <w:r w:rsidR="00901AEA" w:rsidRPr="0065696F">
        <w:t xml:space="preserve"> pateikia šiuos dokumentus:“</w:t>
      </w:r>
      <w:r w:rsidR="00901AEA">
        <w:t>.</w:t>
      </w:r>
    </w:p>
    <w:p w14:paraId="0B578D7B" w14:textId="7EA45CD8" w:rsidR="0065696F" w:rsidRPr="0065696F" w:rsidRDefault="0065696F">
      <w:pPr>
        <w:spacing w:line="360" w:lineRule="atLeast"/>
        <w:ind w:firstLine="720"/>
        <w:jc w:val="both"/>
      </w:pPr>
      <w:r w:rsidRPr="0065696F">
        <w:t>2. Pakeisti 6.2.1 papunktį ir jį išdėstyti taip:</w:t>
      </w:r>
    </w:p>
    <w:p w14:paraId="38DB681F" w14:textId="5A0BD93E" w:rsidR="0065696F" w:rsidRPr="0065696F" w:rsidRDefault="0065696F">
      <w:pPr>
        <w:spacing w:line="360" w:lineRule="atLeast"/>
        <w:ind w:firstLine="720"/>
        <w:jc w:val="both"/>
      </w:pPr>
      <w:r w:rsidRPr="0065696F">
        <w:t xml:space="preserve">„6.2.1. </w:t>
      </w:r>
      <w:r w:rsidR="00901AEA" w:rsidRPr="0065696F">
        <w:t xml:space="preserve">kai įmonei </w:t>
      </w:r>
      <w:r w:rsidR="00901AEA" w:rsidRPr="00C75E61">
        <w:rPr>
          <w:b/>
        </w:rPr>
        <w:t>ar fiziniam asmeniui</w:t>
      </w:r>
      <w:r w:rsidR="00901AEA" w:rsidRPr="0065696F">
        <w:t xml:space="preserve"> iškelta bankroto byla</w:t>
      </w:r>
      <w:proofErr w:type="gramStart"/>
      <w:r w:rsidR="00901AEA" w:rsidRPr="0065696F">
        <w:t>,</w:t>
      </w:r>
      <w:proofErr w:type="gramEnd"/>
      <w:r w:rsidR="00901AEA" w:rsidRPr="0065696F">
        <w:t xml:space="preserve"> – teismo nutartį dėl bankroto bylos iškėlimo, teismo paskirto įmonės </w:t>
      </w:r>
      <w:r w:rsidR="00901AEA" w:rsidRPr="00C75E61">
        <w:rPr>
          <w:b/>
        </w:rPr>
        <w:t>nemokumo (bankroto)</w:t>
      </w:r>
      <w:r w:rsidR="00901AEA" w:rsidRPr="0065696F">
        <w:t xml:space="preserve"> administratoriaus</w:t>
      </w:r>
      <w:r w:rsidR="00901AEA">
        <w:t xml:space="preserve"> pažymą, patvirtinančią, kad įmonės veikla sustojusi ir jokių pajamų ji negauna, taip pat </w:t>
      </w:r>
      <w:r w:rsidR="00901AEA" w:rsidRPr="0065696F">
        <w:t xml:space="preserve">pateiktus dokumentus ir duomenis apie žalos atlyginimo </w:t>
      </w:r>
      <w:r w:rsidR="00901AEA" w:rsidRPr="00596D3F">
        <w:rPr>
          <w:strike/>
        </w:rPr>
        <w:t>mokėjimo</w:t>
      </w:r>
      <w:r w:rsidR="00901AEA">
        <w:t xml:space="preserve"> </w:t>
      </w:r>
      <w:r w:rsidR="00901AEA" w:rsidRPr="00596D3F">
        <w:rPr>
          <w:b/>
        </w:rPr>
        <w:t>mokėjimą ir jo</w:t>
      </w:r>
      <w:r w:rsidR="00901AEA" w:rsidRPr="0065696F">
        <w:t xml:space="preserve"> nutraukimą;</w:t>
      </w:r>
      <w:r w:rsidR="00901AEA">
        <w:t>“.</w:t>
      </w:r>
    </w:p>
    <w:p w14:paraId="49F4C226" w14:textId="799FA425" w:rsidR="00596D3F" w:rsidRDefault="006308A7">
      <w:pPr>
        <w:spacing w:line="360" w:lineRule="atLeast"/>
        <w:ind w:firstLine="720"/>
        <w:jc w:val="both"/>
      </w:pPr>
      <w:r>
        <w:t>3</w:t>
      </w:r>
      <w:r w:rsidR="0065696F" w:rsidRPr="0065696F">
        <w:t>. Pripažinti netekusiu galios 6.2.2 papunktį</w:t>
      </w:r>
      <w:bookmarkStart w:id="1" w:name="part_b876b33024064a88a90ed47b95e0202a"/>
      <w:bookmarkEnd w:id="1"/>
      <w:r w:rsidR="0075213D">
        <w:t>.</w:t>
      </w:r>
    </w:p>
    <w:p w14:paraId="15C3ADAA" w14:textId="2E79ED35" w:rsidR="00901AEA" w:rsidRPr="00901AEA" w:rsidRDefault="00901AEA">
      <w:pPr>
        <w:spacing w:line="360" w:lineRule="atLeast"/>
        <w:ind w:firstLine="720"/>
        <w:jc w:val="both"/>
        <w:rPr>
          <w:strike/>
        </w:rPr>
      </w:pPr>
      <w:r w:rsidRPr="00596D3F">
        <w:rPr>
          <w:strike/>
        </w:rPr>
        <w:t>„6.2.2. kai įmonė likviduojama dėl bankroto</w:t>
      </w:r>
      <w:proofErr w:type="gramStart"/>
      <w:r w:rsidRPr="00596D3F">
        <w:rPr>
          <w:strike/>
        </w:rPr>
        <w:t>,</w:t>
      </w:r>
      <w:proofErr w:type="gramEnd"/>
      <w:r w:rsidRPr="00596D3F">
        <w:rPr>
          <w:strike/>
        </w:rPr>
        <w:t xml:space="preserve"> – teismo sprendimą pripažinti įmonę bankrutavusia ir likviduojama dėl bankroto, taip pat dokumentus ir duomenis apie žalos atlyginimo mokėjimo nutraukimą;“</w:t>
      </w:r>
    </w:p>
    <w:p w14:paraId="54364F31" w14:textId="7C691B98" w:rsidR="0065696F" w:rsidRPr="0065696F" w:rsidRDefault="006308A7">
      <w:pPr>
        <w:spacing w:line="360" w:lineRule="atLeast"/>
        <w:ind w:firstLine="720"/>
        <w:jc w:val="both"/>
      </w:pPr>
      <w:r>
        <w:t>4</w:t>
      </w:r>
      <w:r w:rsidR="0065696F" w:rsidRPr="0065696F">
        <w:t>. Pakeisti 6.2.3 papunktį ir jį išdėstyti taip:</w:t>
      </w:r>
    </w:p>
    <w:p w14:paraId="5D5DD600" w14:textId="77777777" w:rsidR="00901AEA" w:rsidRPr="0065696F" w:rsidRDefault="0075213D" w:rsidP="00901AEA">
      <w:pPr>
        <w:spacing w:line="360" w:lineRule="atLeast"/>
        <w:ind w:firstLine="720"/>
        <w:jc w:val="both"/>
      </w:pPr>
      <w:bookmarkStart w:id="2" w:name="part_935a143de9e743118cb2ab84c89d9076"/>
      <w:bookmarkEnd w:id="2"/>
      <w:r w:rsidRPr="006A6DBE">
        <w:t>„</w:t>
      </w:r>
      <w:r w:rsidR="0065696F" w:rsidRPr="006A6DBE">
        <w:t xml:space="preserve">6.2.3. </w:t>
      </w:r>
      <w:r w:rsidR="00901AEA" w:rsidRPr="0065696F">
        <w:t xml:space="preserve">kai įmonė neveikia ir </w:t>
      </w:r>
      <w:r w:rsidR="00901AEA" w:rsidRPr="00596D3F">
        <w:rPr>
          <w:strike/>
        </w:rPr>
        <w:t>jai</w:t>
      </w:r>
      <w:r w:rsidR="00901AEA">
        <w:rPr>
          <w:strike/>
        </w:rPr>
        <w:t xml:space="preserve"> </w:t>
      </w:r>
      <w:r w:rsidR="00901AEA" w:rsidRPr="00596D3F">
        <w:rPr>
          <w:strike/>
        </w:rPr>
        <w:t>netaikoma</w:t>
      </w:r>
      <w:r w:rsidR="00901AEA">
        <w:t xml:space="preserve"> </w:t>
      </w:r>
      <w:r w:rsidR="00901AEA" w:rsidRPr="00596D3F">
        <w:rPr>
          <w:b/>
        </w:rPr>
        <w:t>jos</w:t>
      </w:r>
      <w:r w:rsidR="00901AEA" w:rsidRPr="0065696F">
        <w:t xml:space="preserve"> bankroto </w:t>
      </w:r>
      <w:r w:rsidR="00901AEA" w:rsidRPr="00596D3F">
        <w:rPr>
          <w:strike/>
        </w:rPr>
        <w:t xml:space="preserve">procedūra </w:t>
      </w:r>
      <w:r w:rsidR="00901AEA" w:rsidRPr="00596D3F">
        <w:rPr>
          <w:b/>
        </w:rPr>
        <w:t>procesas</w:t>
      </w:r>
      <w:r w:rsidR="00901AEA" w:rsidRPr="0065696F">
        <w:t xml:space="preserve"> </w:t>
      </w:r>
      <w:r w:rsidR="00901AEA" w:rsidRPr="00596D3F">
        <w:rPr>
          <w:b/>
        </w:rPr>
        <w:t>nevykdomas</w:t>
      </w:r>
      <w:proofErr w:type="gramStart"/>
      <w:r w:rsidR="00901AEA" w:rsidRPr="0065696F">
        <w:t>,</w:t>
      </w:r>
      <w:proofErr w:type="gramEnd"/>
      <w:r w:rsidR="00901AEA" w:rsidRPr="0065696F">
        <w:t xml:space="preserve"> – antstolio</w:t>
      </w:r>
      <w:r w:rsidR="00901AEA" w:rsidRPr="0065696F">
        <w:rPr>
          <w:b/>
          <w:bCs/>
        </w:rPr>
        <w:t xml:space="preserve"> </w:t>
      </w:r>
      <w:r w:rsidR="00901AEA" w:rsidRPr="0065696F">
        <w:t>dokumentus, patvirtina</w:t>
      </w:r>
      <w:bookmarkStart w:id="3" w:name="_GoBack"/>
      <w:bookmarkEnd w:id="3"/>
      <w:r w:rsidR="00901AEA" w:rsidRPr="0065696F">
        <w:t xml:space="preserve">nčius, kad įmonė nevykdo ūkinės veiklos ir dėl lėšų bei turto stokos nėra galimybės išieškoti teismo priteistą žalos atlyginimą, taip pat dokumentus ir duomenis apie žalos atlyginimo </w:t>
      </w:r>
      <w:r w:rsidR="00901AEA" w:rsidRPr="00596D3F">
        <w:rPr>
          <w:strike/>
        </w:rPr>
        <w:t>mokėjimo</w:t>
      </w:r>
      <w:r w:rsidR="00901AEA">
        <w:t xml:space="preserve"> </w:t>
      </w:r>
      <w:r w:rsidR="00901AEA" w:rsidRPr="00596D3F">
        <w:rPr>
          <w:b/>
        </w:rPr>
        <w:t>mokėjimą ir jo</w:t>
      </w:r>
      <w:r w:rsidR="00901AEA">
        <w:t xml:space="preserve"> nutraukimą;“.</w:t>
      </w:r>
    </w:p>
    <w:p w14:paraId="1B0B3E7B" w14:textId="25B64ABC" w:rsidR="0065696F" w:rsidRPr="004E6054" w:rsidRDefault="006308A7">
      <w:pPr>
        <w:spacing w:line="360" w:lineRule="atLeast"/>
        <w:ind w:firstLine="720"/>
        <w:jc w:val="both"/>
      </w:pPr>
      <w:r w:rsidRPr="004E6054">
        <w:t>5</w:t>
      </w:r>
      <w:r w:rsidR="0065696F" w:rsidRPr="004E6054">
        <w:t xml:space="preserve">. </w:t>
      </w:r>
      <w:r w:rsidR="00ED20E5" w:rsidRPr="004E6054">
        <w:t>P</w:t>
      </w:r>
      <w:r w:rsidR="0065696F" w:rsidRPr="004E6054">
        <w:t>apildyti 6.2.7 papunkčiu:</w:t>
      </w:r>
    </w:p>
    <w:p w14:paraId="1968C502" w14:textId="1B0A8903" w:rsidR="0065696F" w:rsidRPr="004E6054" w:rsidRDefault="00ED20E5">
      <w:pPr>
        <w:spacing w:line="360" w:lineRule="atLeast"/>
        <w:ind w:firstLine="720"/>
        <w:jc w:val="both"/>
      </w:pPr>
      <w:r w:rsidRPr="004E6054">
        <w:t>„</w:t>
      </w:r>
      <w:r w:rsidR="0065696F" w:rsidRPr="004E6054">
        <w:t xml:space="preserve">6.2.7. </w:t>
      </w:r>
      <w:r w:rsidR="00901AEA" w:rsidRPr="00ED20E5">
        <w:rPr>
          <w:b/>
        </w:rPr>
        <w:t xml:space="preserve">kai įmonės bankroto procesas vykdomas ne teismo tvarka </w:t>
      </w:r>
      <w:r w:rsidR="00901AEA">
        <w:rPr>
          <w:b/>
        </w:rPr>
        <w:t>–</w:t>
      </w:r>
      <w:r w:rsidR="00901AEA" w:rsidRPr="00ED20E5">
        <w:rPr>
          <w:b/>
        </w:rPr>
        <w:t xml:space="preserve"> kreditorių susirinkimo sprendimą bankroto procesą vykdyti ne teismo tvarka, nemokumo administratoriaus pateiktus dokumentus ir duomenis apie žalos atlyginimo </w:t>
      </w:r>
      <w:proofErr w:type="spellStart"/>
      <w:r w:rsidR="00901AEA" w:rsidRPr="00ED20E5">
        <w:rPr>
          <w:b/>
        </w:rPr>
        <w:t>mokėjimą</w:t>
      </w:r>
      <w:r w:rsidR="00901AEA">
        <w:rPr>
          <w:b/>
        </w:rPr>
        <w:t>,</w:t>
      </w:r>
      <w:r w:rsidR="00901AEA" w:rsidRPr="00ED20E5">
        <w:rPr>
          <w:b/>
        </w:rPr>
        <w:t>jo</w:t>
      </w:r>
      <w:proofErr w:type="spellEnd"/>
      <w:r w:rsidR="00901AEA" w:rsidRPr="00ED20E5">
        <w:rPr>
          <w:b/>
        </w:rPr>
        <w:t xml:space="preserve"> nutraukimą</w:t>
      </w:r>
      <w:r w:rsidR="00901AEA">
        <w:rPr>
          <w:b/>
        </w:rPr>
        <w:t>;</w:t>
      </w:r>
      <w:r w:rsidR="00901AEA" w:rsidRPr="00ED20E5">
        <w:t>“</w:t>
      </w:r>
      <w:r w:rsidR="00901AEA">
        <w:t>.</w:t>
      </w:r>
    </w:p>
    <w:p w14:paraId="635AACC6" w14:textId="32FEC047" w:rsidR="0065696F" w:rsidRPr="004E6054" w:rsidRDefault="006308A7">
      <w:pPr>
        <w:spacing w:line="360" w:lineRule="atLeast"/>
        <w:ind w:firstLine="720"/>
        <w:jc w:val="both"/>
      </w:pPr>
      <w:r w:rsidRPr="004E6054">
        <w:t>6</w:t>
      </w:r>
      <w:r w:rsidR="0065696F" w:rsidRPr="004E6054">
        <w:t xml:space="preserve">. </w:t>
      </w:r>
      <w:r w:rsidR="00ED20E5" w:rsidRPr="004E6054">
        <w:t>P</w:t>
      </w:r>
      <w:r w:rsidR="0065696F" w:rsidRPr="004E6054">
        <w:t>apildyti 6.2.8 papunkčiu:</w:t>
      </w:r>
    </w:p>
    <w:p w14:paraId="28A319F9" w14:textId="01F1CF31" w:rsidR="0065696F" w:rsidRPr="004E6054" w:rsidRDefault="0065696F">
      <w:pPr>
        <w:spacing w:line="360" w:lineRule="atLeast"/>
        <w:ind w:firstLine="720"/>
        <w:jc w:val="both"/>
      </w:pPr>
      <w:r w:rsidRPr="004E6054">
        <w:t xml:space="preserve">„6.2.8. </w:t>
      </w:r>
      <w:r w:rsidR="009075C7" w:rsidRPr="00ED20E5">
        <w:rPr>
          <w:b/>
        </w:rPr>
        <w:t xml:space="preserve">kai teismas priima nutartį atsisakyti iškelti nemokaus juridinio asmens bankroto bylą ir pavesti inicijuoti juridinio asmens likvidavimą Juridinių asmenų registro tvarkytojo iniciatyva </w:t>
      </w:r>
      <w:r w:rsidR="009075C7">
        <w:rPr>
          <w:b/>
        </w:rPr>
        <w:t>–</w:t>
      </w:r>
      <w:r w:rsidR="009075C7" w:rsidRPr="00ED20E5">
        <w:rPr>
          <w:b/>
        </w:rPr>
        <w:t xml:space="preserve"> teismo nutartį atsisakyti iškelti nemokaus juridinio asmens bankroto bylą, taip pat dokumentus ir duomenis apie žalos atlyginimo mokėjimą</w:t>
      </w:r>
      <w:r w:rsidR="009075C7">
        <w:rPr>
          <w:b/>
        </w:rPr>
        <w:t>,</w:t>
      </w:r>
      <w:r w:rsidR="009075C7" w:rsidRPr="00ED20E5">
        <w:rPr>
          <w:b/>
        </w:rPr>
        <w:t xml:space="preserve"> jo nutraukimą</w:t>
      </w:r>
      <w:r w:rsidR="009075C7" w:rsidRPr="00DC4317">
        <w:rPr>
          <w:b/>
        </w:rPr>
        <w:t>;</w:t>
      </w:r>
      <w:r w:rsidR="009075C7" w:rsidRPr="0065696F">
        <w:t>“</w:t>
      </w:r>
      <w:r w:rsidR="009075C7">
        <w:t>.</w:t>
      </w:r>
    </w:p>
    <w:p w14:paraId="14282A78" w14:textId="722320A2" w:rsidR="0065696F" w:rsidRPr="004E6054" w:rsidRDefault="006308A7">
      <w:pPr>
        <w:spacing w:line="360" w:lineRule="atLeast"/>
        <w:ind w:firstLine="720"/>
        <w:jc w:val="both"/>
      </w:pPr>
      <w:r w:rsidRPr="004E6054">
        <w:t>7</w:t>
      </w:r>
      <w:r w:rsidR="0065696F" w:rsidRPr="004E6054">
        <w:t xml:space="preserve">. </w:t>
      </w:r>
      <w:r w:rsidR="00ED20E5" w:rsidRPr="004E6054">
        <w:t>P</w:t>
      </w:r>
      <w:r w:rsidR="0065696F" w:rsidRPr="004E6054">
        <w:t>apildyti 7</w:t>
      </w:r>
      <w:r w:rsidR="0065696F" w:rsidRPr="004E6054">
        <w:rPr>
          <w:vertAlign w:val="superscript"/>
        </w:rPr>
        <w:t>1</w:t>
      </w:r>
      <w:r w:rsidR="0065696F" w:rsidRPr="004E6054">
        <w:t xml:space="preserve"> punktu:</w:t>
      </w:r>
    </w:p>
    <w:p w14:paraId="63F1FC3B" w14:textId="5B5B313D" w:rsidR="0065696F" w:rsidRPr="004E6054" w:rsidRDefault="0065696F">
      <w:pPr>
        <w:spacing w:line="360" w:lineRule="atLeast"/>
        <w:ind w:firstLine="720"/>
        <w:jc w:val="both"/>
      </w:pPr>
      <w:r w:rsidRPr="004E6054">
        <w:t>„7</w:t>
      </w:r>
      <w:r w:rsidRPr="004E6054">
        <w:rPr>
          <w:vertAlign w:val="superscript"/>
        </w:rPr>
        <w:t>1</w:t>
      </w:r>
      <w:r w:rsidRPr="004E6054">
        <w:t xml:space="preserve">. </w:t>
      </w:r>
      <w:r w:rsidR="009075C7" w:rsidRPr="00ED20E5">
        <w:rPr>
          <w:b/>
        </w:rPr>
        <w:t xml:space="preserve">Kai nutraukiamas įmonės ar fizinio asmens bankroto procesas, žalos atlyginimo iš valstybės biudžeto lėšų mokėjimas nutraukiamas nuo kito mėnesio, einančio po įmonės ar fizinio asmens bankroto proceso nutraukimo mėnesio, pirmos dienos ir valstybės perimta žalos atlyginimo mokėjimo prievolė </w:t>
      </w:r>
      <w:r w:rsidR="009075C7">
        <w:rPr>
          <w:b/>
        </w:rPr>
        <w:t>grąžinama</w:t>
      </w:r>
      <w:r w:rsidR="009075C7" w:rsidRPr="00ED20E5">
        <w:rPr>
          <w:b/>
        </w:rPr>
        <w:t xml:space="preserve"> įmonei ar fiziniam asmeniui</w:t>
      </w:r>
      <w:r w:rsidR="009075C7" w:rsidRPr="0065696F">
        <w:t>.“</w:t>
      </w:r>
    </w:p>
    <w:p w14:paraId="55665DF1" w14:textId="696C7775" w:rsidR="0065696F" w:rsidRPr="004E6054" w:rsidRDefault="006308A7">
      <w:pPr>
        <w:spacing w:line="360" w:lineRule="atLeast"/>
        <w:ind w:firstLine="720"/>
        <w:jc w:val="both"/>
      </w:pPr>
      <w:r w:rsidRPr="004E6054">
        <w:t>8</w:t>
      </w:r>
      <w:r w:rsidR="0065696F" w:rsidRPr="004E6054">
        <w:t xml:space="preserve">. </w:t>
      </w:r>
      <w:r w:rsidR="00ED20E5" w:rsidRPr="004E6054">
        <w:t>P</w:t>
      </w:r>
      <w:r w:rsidR="0065696F" w:rsidRPr="004E6054">
        <w:t>akeisti 10 punktą ir jį išdėstyti taip:</w:t>
      </w:r>
    </w:p>
    <w:p w14:paraId="7001E7BB" w14:textId="1423DF28" w:rsidR="009075C7" w:rsidRPr="0065696F" w:rsidRDefault="0065696F" w:rsidP="009075C7">
      <w:pPr>
        <w:spacing w:line="360" w:lineRule="atLeast"/>
        <w:ind w:firstLine="720"/>
        <w:jc w:val="both"/>
      </w:pPr>
      <w:r w:rsidRPr="004E6054">
        <w:t xml:space="preserve">„10. </w:t>
      </w:r>
      <w:r w:rsidR="009075C7" w:rsidRPr="0065696F">
        <w:t>Teritorinis skyrius</w:t>
      </w:r>
      <w:r w:rsidR="009075C7" w:rsidRPr="00863CA9">
        <w:rPr>
          <w:b/>
        </w:rPr>
        <w:t>, perėmęs žalos atlyginimo mokėjimo prievolės vykdymą</w:t>
      </w:r>
      <w:r w:rsidR="009075C7">
        <w:rPr>
          <w:b/>
        </w:rPr>
        <w:t>,</w:t>
      </w:r>
      <w:r w:rsidR="009075C7" w:rsidRPr="00863CA9">
        <w:rPr>
          <w:strike/>
        </w:rPr>
        <w:t xml:space="preserve"> pateikia</w:t>
      </w:r>
      <w:r w:rsidR="009075C7" w:rsidRPr="0065696F">
        <w:t xml:space="preserve"> bankrutuojančios</w:t>
      </w:r>
      <w:r w:rsidR="009075C7">
        <w:t xml:space="preserve"> </w:t>
      </w:r>
      <w:proofErr w:type="gramStart"/>
      <w:r w:rsidR="009075C7" w:rsidRPr="00863CA9">
        <w:rPr>
          <w:strike/>
        </w:rPr>
        <w:t>ar bankrutavusios</w:t>
      </w:r>
      <w:r w:rsidR="009075C7">
        <w:t xml:space="preserve"> </w:t>
      </w:r>
      <w:r w:rsidR="009075C7" w:rsidRPr="0065696F">
        <w:t xml:space="preserve">įmonės </w:t>
      </w:r>
      <w:r w:rsidR="009075C7" w:rsidRPr="00863CA9">
        <w:rPr>
          <w:b/>
        </w:rPr>
        <w:t>ar fizinio asmens</w:t>
      </w:r>
      <w:r w:rsidR="009075C7" w:rsidRPr="0065696F">
        <w:t xml:space="preserve"> administratoriui </w:t>
      </w:r>
      <w:r w:rsidR="009075C7" w:rsidRPr="00863CA9">
        <w:rPr>
          <w:b/>
        </w:rPr>
        <w:t>pateikia</w:t>
      </w:r>
      <w:proofErr w:type="gramEnd"/>
      <w:r w:rsidR="009075C7" w:rsidRPr="00863CA9">
        <w:rPr>
          <w:b/>
        </w:rPr>
        <w:t xml:space="preserve"> </w:t>
      </w:r>
      <w:r w:rsidR="009075C7" w:rsidRPr="0065696F">
        <w:t>pažymą apie žalos atlyginimo mokėjimo prievolės perėmimą, kuri yra pagrindas įtraukti teritorinį skyrių į bankrutuojančios</w:t>
      </w:r>
      <w:r w:rsidR="009075C7">
        <w:t xml:space="preserve"> </w:t>
      </w:r>
      <w:r w:rsidR="009075C7" w:rsidRPr="00863CA9">
        <w:rPr>
          <w:strike/>
        </w:rPr>
        <w:t>ar bankrutavusios</w:t>
      </w:r>
      <w:r w:rsidR="009075C7" w:rsidRPr="0065696F">
        <w:t xml:space="preserve"> įmonės </w:t>
      </w:r>
      <w:r w:rsidR="009075C7" w:rsidRPr="00863CA9">
        <w:rPr>
          <w:b/>
        </w:rPr>
        <w:t>ar fizinio asmens</w:t>
      </w:r>
      <w:r w:rsidR="009075C7" w:rsidRPr="0065696F">
        <w:t xml:space="preserve"> kreditorių sąrašą reikalavimams atlyginti žalą dėl suluošinimo ar kitokio kūno sužalojimo, susirgimo profesine liga tenkinti.“ </w:t>
      </w:r>
    </w:p>
    <w:p w14:paraId="532EBFB7" w14:textId="5253B2DF" w:rsidR="0065696F" w:rsidRPr="0065696F" w:rsidRDefault="0065696F">
      <w:pPr>
        <w:spacing w:line="360" w:lineRule="atLeast"/>
        <w:ind w:firstLine="720"/>
        <w:jc w:val="both"/>
      </w:pPr>
    </w:p>
    <w:p w14:paraId="437DAF2A" w14:textId="77777777" w:rsidR="0065696F" w:rsidRDefault="0065696F">
      <w:pPr>
        <w:ind w:firstLine="720"/>
        <w:jc w:val="both"/>
      </w:pPr>
    </w:p>
    <w:p w14:paraId="6DF866C9" w14:textId="77777777" w:rsidR="00281D54" w:rsidRDefault="00281D54">
      <w:pPr>
        <w:ind w:firstLine="720"/>
        <w:jc w:val="both"/>
      </w:pPr>
    </w:p>
    <w:p w14:paraId="6D8C2CEB" w14:textId="77777777" w:rsidR="00281D54" w:rsidRPr="0065696F" w:rsidRDefault="00281D54">
      <w:pPr>
        <w:ind w:firstLine="720"/>
        <w:jc w:val="both"/>
      </w:pPr>
    </w:p>
    <w:p w14:paraId="47B5B660" w14:textId="7ACE88E6" w:rsidR="0065696F" w:rsidRPr="0065696F" w:rsidRDefault="0065696F" w:rsidP="009075C7">
      <w:pPr>
        <w:jc w:val="both"/>
      </w:pPr>
      <w:r w:rsidRPr="0065696F">
        <w:t>Ministras Pirmininkas</w:t>
      </w:r>
      <w:r w:rsidR="00A47D0A">
        <w:tab/>
      </w:r>
      <w:r w:rsidR="00A47D0A">
        <w:tab/>
      </w:r>
      <w:r w:rsidR="00A47D0A">
        <w:tab/>
      </w:r>
      <w:r w:rsidR="00A47D0A">
        <w:tab/>
      </w:r>
      <w:r w:rsidR="00A47D0A">
        <w:tab/>
      </w:r>
      <w:r w:rsidR="00A47D0A">
        <w:tab/>
      </w:r>
    </w:p>
    <w:p w14:paraId="21224BBB" w14:textId="77777777" w:rsidR="0065696F" w:rsidRPr="0065696F" w:rsidRDefault="0065696F" w:rsidP="00036604">
      <w:pPr>
        <w:ind w:firstLine="720"/>
        <w:jc w:val="both"/>
      </w:pPr>
    </w:p>
    <w:p w14:paraId="3BC00A05" w14:textId="77777777" w:rsidR="0065696F" w:rsidRDefault="0065696F">
      <w:pPr>
        <w:ind w:firstLine="720"/>
        <w:jc w:val="both"/>
      </w:pPr>
    </w:p>
    <w:p w14:paraId="23DFDCEF" w14:textId="77777777" w:rsidR="00281D54" w:rsidRPr="0065696F" w:rsidRDefault="00281D54">
      <w:pPr>
        <w:ind w:firstLine="720"/>
        <w:jc w:val="both"/>
      </w:pPr>
    </w:p>
    <w:p w14:paraId="514D276D" w14:textId="62EB4685" w:rsidR="0065696F" w:rsidRPr="0065696F" w:rsidRDefault="0065696F" w:rsidP="009075C7">
      <w:pPr>
        <w:jc w:val="both"/>
      </w:pPr>
      <w:r w:rsidRPr="0065696F">
        <w:t>Socialinės apsaugos ir darbo ministras</w:t>
      </w:r>
      <w:r w:rsidRPr="0065696F">
        <w:tab/>
      </w:r>
      <w:r w:rsidR="00A47D0A">
        <w:tab/>
      </w:r>
      <w:r w:rsidR="00A47D0A">
        <w:tab/>
      </w:r>
    </w:p>
    <w:p w14:paraId="074BA0CA" w14:textId="76FD3C85" w:rsidR="00532EA2" w:rsidRDefault="00532EA2" w:rsidP="00A47D0A">
      <w:pPr>
        <w:pStyle w:val="Antrats"/>
        <w:tabs>
          <w:tab w:val="clear" w:pos="4153"/>
          <w:tab w:val="center" w:pos="-7800"/>
          <w:tab w:val="left" w:pos="6237"/>
        </w:tabs>
        <w:spacing w:line="360" w:lineRule="atLeast"/>
        <w:jc w:val="both"/>
      </w:pPr>
    </w:p>
    <w:sectPr w:rsidR="00532EA2" w:rsidSect="009075C7">
      <w:headerReference w:type="even" r:id="rId9"/>
      <w:headerReference w:type="default" r:id="rId10"/>
      <w:headerReference w:type="first" r:id="rId11"/>
      <w:pgSz w:w="11906" w:h="16838" w:code="9"/>
      <w:pgMar w:top="1134" w:right="1134" w:bottom="1134" w:left="1701" w:header="567" w:footer="567" w:gutter="0"/>
      <w:cols w:space="1296"/>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7F2CCC" w15:done="0"/>
  <w15:commentEx w15:paraId="6BA089B6" w15:done="0"/>
  <w15:commentEx w15:paraId="244B1D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96628" w14:textId="77777777" w:rsidR="0073164E" w:rsidRDefault="0073164E">
      <w:r>
        <w:separator/>
      </w:r>
    </w:p>
  </w:endnote>
  <w:endnote w:type="continuationSeparator" w:id="0">
    <w:p w14:paraId="1F534854" w14:textId="77777777" w:rsidR="0073164E" w:rsidRDefault="0073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BDED0" w14:textId="77777777" w:rsidR="0073164E" w:rsidRDefault="0073164E">
      <w:r>
        <w:separator/>
      </w:r>
    </w:p>
  </w:footnote>
  <w:footnote w:type="continuationSeparator" w:id="0">
    <w:p w14:paraId="33A4613D" w14:textId="77777777" w:rsidR="0073164E" w:rsidRDefault="00731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130C26" w:rsidRDefault="00130C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075C7">
      <w:rPr>
        <w:rStyle w:val="Puslapionumeris"/>
        <w:noProof/>
      </w:rPr>
      <w:t>2</w:t>
    </w:r>
    <w:r>
      <w:rPr>
        <w:rStyle w:val="Puslapionumeris"/>
      </w:rPr>
      <w:fldChar w:fldCharType="end"/>
    </w:r>
  </w:p>
  <w:p w14:paraId="17AE7AAD" w14:textId="77777777" w:rsidR="00130C26" w:rsidRDefault="00130C2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85716" w14:textId="29C7C205" w:rsidR="00107751" w:rsidRDefault="00130C26" w:rsidP="00107751">
    <w:pPr>
      <w:tabs>
        <w:tab w:val="left" w:pos="6804"/>
      </w:tabs>
      <w:ind w:firstLine="7088"/>
      <w:rPr>
        <w:b/>
      </w:rPr>
    </w:pPr>
    <w:r w:rsidRPr="000C2972">
      <w:rPr>
        <w:b/>
      </w:rPr>
      <w:t>P</w:t>
    </w:r>
    <w:r w:rsidR="00E76BAC">
      <w:rPr>
        <w:b/>
      </w:rPr>
      <w:t>rojekt</w:t>
    </w:r>
    <w:r w:rsidR="006A6DBE">
      <w:rPr>
        <w:b/>
      </w:rPr>
      <w:t>as</w:t>
    </w:r>
  </w:p>
  <w:p w14:paraId="17AE7AB0" w14:textId="77094FE8" w:rsidR="00130C26" w:rsidRDefault="00130C26" w:rsidP="00703148">
    <w:pPr>
      <w:jc w:val="center"/>
    </w:pPr>
  </w:p>
  <w:p w14:paraId="17AE7AB1" w14:textId="77777777" w:rsidR="00130C26" w:rsidRPr="00194342" w:rsidRDefault="00130C26"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130C26" w:rsidRPr="000F4C8C" w:rsidRDefault="00130C26" w:rsidP="00703148">
    <w:pPr>
      <w:jc w:val="center"/>
      <w:rPr>
        <w:caps/>
      </w:rPr>
    </w:pPr>
  </w:p>
  <w:p w14:paraId="17AE7AB3" w14:textId="77777777" w:rsidR="00130C26" w:rsidRDefault="00130C26"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nsid w:val="757F5460"/>
    <w:multiLevelType w:val="hybridMultilevel"/>
    <w:tmpl w:val="58FE6188"/>
    <w:lvl w:ilvl="0" w:tplc="F2CE6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1"/>
  </w:num>
  <w:num w:numId="3">
    <w:abstractNumId w:val="7"/>
  </w:num>
  <w:num w:numId="4">
    <w:abstractNumId w:val="12"/>
  </w:num>
  <w:num w:numId="5">
    <w:abstractNumId w:val="1"/>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da Mackevičienė">
    <w15:presenceInfo w15:providerId="AD" w15:userId="S-1-5-21-3191674957-3533877651-2081143874-2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838"/>
    <w:rsid w:val="000113A4"/>
    <w:rsid w:val="00014A64"/>
    <w:rsid w:val="00015401"/>
    <w:rsid w:val="00020C46"/>
    <w:rsid w:val="00021155"/>
    <w:rsid w:val="000213BA"/>
    <w:rsid w:val="0002398C"/>
    <w:rsid w:val="00023F53"/>
    <w:rsid w:val="00026D69"/>
    <w:rsid w:val="00036604"/>
    <w:rsid w:val="00040D80"/>
    <w:rsid w:val="0004392A"/>
    <w:rsid w:val="00050062"/>
    <w:rsid w:val="00050284"/>
    <w:rsid w:val="00050DAC"/>
    <w:rsid w:val="00054B63"/>
    <w:rsid w:val="0005781B"/>
    <w:rsid w:val="00061715"/>
    <w:rsid w:val="00063E34"/>
    <w:rsid w:val="00066B6B"/>
    <w:rsid w:val="00071F90"/>
    <w:rsid w:val="00077AD5"/>
    <w:rsid w:val="000826E8"/>
    <w:rsid w:val="0008470F"/>
    <w:rsid w:val="00085093"/>
    <w:rsid w:val="00097EC7"/>
    <w:rsid w:val="000A655E"/>
    <w:rsid w:val="000A6572"/>
    <w:rsid w:val="000B6A65"/>
    <w:rsid w:val="000B77F6"/>
    <w:rsid w:val="000C0277"/>
    <w:rsid w:val="000C2681"/>
    <w:rsid w:val="000C2972"/>
    <w:rsid w:val="000C4AAB"/>
    <w:rsid w:val="000C564A"/>
    <w:rsid w:val="000D2828"/>
    <w:rsid w:val="000D3129"/>
    <w:rsid w:val="000D47C2"/>
    <w:rsid w:val="000E1B35"/>
    <w:rsid w:val="000E1CAC"/>
    <w:rsid w:val="000E479B"/>
    <w:rsid w:val="000E5567"/>
    <w:rsid w:val="000E6350"/>
    <w:rsid w:val="000F12E8"/>
    <w:rsid w:val="000F4C8C"/>
    <w:rsid w:val="000F4DAE"/>
    <w:rsid w:val="000F52F1"/>
    <w:rsid w:val="000F6721"/>
    <w:rsid w:val="00107751"/>
    <w:rsid w:val="00107B22"/>
    <w:rsid w:val="001130BB"/>
    <w:rsid w:val="0011343E"/>
    <w:rsid w:val="00117D66"/>
    <w:rsid w:val="001218CD"/>
    <w:rsid w:val="00122232"/>
    <w:rsid w:val="001254C7"/>
    <w:rsid w:val="001272CA"/>
    <w:rsid w:val="001301AB"/>
    <w:rsid w:val="00130979"/>
    <w:rsid w:val="00130C26"/>
    <w:rsid w:val="00132344"/>
    <w:rsid w:val="0013687E"/>
    <w:rsid w:val="00136AFB"/>
    <w:rsid w:val="00136E81"/>
    <w:rsid w:val="00142D42"/>
    <w:rsid w:val="00144257"/>
    <w:rsid w:val="00144BD5"/>
    <w:rsid w:val="00151EA6"/>
    <w:rsid w:val="0015253C"/>
    <w:rsid w:val="00153234"/>
    <w:rsid w:val="0015374A"/>
    <w:rsid w:val="00154972"/>
    <w:rsid w:val="00155763"/>
    <w:rsid w:val="0015638C"/>
    <w:rsid w:val="00162228"/>
    <w:rsid w:val="00163045"/>
    <w:rsid w:val="0016663C"/>
    <w:rsid w:val="00167A32"/>
    <w:rsid w:val="00170355"/>
    <w:rsid w:val="0017081C"/>
    <w:rsid w:val="00171B2A"/>
    <w:rsid w:val="001732DC"/>
    <w:rsid w:val="00182018"/>
    <w:rsid w:val="001820BD"/>
    <w:rsid w:val="00183972"/>
    <w:rsid w:val="00191961"/>
    <w:rsid w:val="0019407D"/>
    <w:rsid w:val="00194342"/>
    <w:rsid w:val="001946BD"/>
    <w:rsid w:val="001A0A85"/>
    <w:rsid w:val="001A297A"/>
    <w:rsid w:val="001A38D5"/>
    <w:rsid w:val="001A3D33"/>
    <w:rsid w:val="001A4188"/>
    <w:rsid w:val="001A72C3"/>
    <w:rsid w:val="001B7E03"/>
    <w:rsid w:val="001C15FF"/>
    <w:rsid w:val="001C7639"/>
    <w:rsid w:val="001D0ECF"/>
    <w:rsid w:val="001D257A"/>
    <w:rsid w:val="001D77D7"/>
    <w:rsid w:val="001E1A82"/>
    <w:rsid w:val="001E347E"/>
    <w:rsid w:val="001E67FB"/>
    <w:rsid w:val="001F03BA"/>
    <w:rsid w:val="001F4A01"/>
    <w:rsid w:val="001F7101"/>
    <w:rsid w:val="00201AC2"/>
    <w:rsid w:val="002040E4"/>
    <w:rsid w:val="00204BE2"/>
    <w:rsid w:val="00207C40"/>
    <w:rsid w:val="0022289B"/>
    <w:rsid w:val="00223CFA"/>
    <w:rsid w:val="002241D5"/>
    <w:rsid w:val="00226350"/>
    <w:rsid w:val="00230985"/>
    <w:rsid w:val="002325E5"/>
    <w:rsid w:val="00233FFE"/>
    <w:rsid w:val="00234578"/>
    <w:rsid w:val="002351DA"/>
    <w:rsid w:val="002355B2"/>
    <w:rsid w:val="002368EF"/>
    <w:rsid w:val="00240C19"/>
    <w:rsid w:val="00240F62"/>
    <w:rsid w:val="002412FF"/>
    <w:rsid w:val="00243E54"/>
    <w:rsid w:val="00244099"/>
    <w:rsid w:val="00245C90"/>
    <w:rsid w:val="00246CCF"/>
    <w:rsid w:val="002504B1"/>
    <w:rsid w:val="00253A2C"/>
    <w:rsid w:val="002578C8"/>
    <w:rsid w:val="0026001E"/>
    <w:rsid w:val="002672B6"/>
    <w:rsid w:val="002678CA"/>
    <w:rsid w:val="0027356B"/>
    <w:rsid w:val="00275EFA"/>
    <w:rsid w:val="00276C34"/>
    <w:rsid w:val="00281D54"/>
    <w:rsid w:val="002856B9"/>
    <w:rsid w:val="002914CF"/>
    <w:rsid w:val="0029473A"/>
    <w:rsid w:val="00297E04"/>
    <w:rsid w:val="002A1B35"/>
    <w:rsid w:val="002A1DB5"/>
    <w:rsid w:val="002A3142"/>
    <w:rsid w:val="002A50C6"/>
    <w:rsid w:val="002A698D"/>
    <w:rsid w:val="002B00B8"/>
    <w:rsid w:val="002B2329"/>
    <w:rsid w:val="002B3947"/>
    <w:rsid w:val="002B3A50"/>
    <w:rsid w:val="002B4213"/>
    <w:rsid w:val="002B46F1"/>
    <w:rsid w:val="002C1849"/>
    <w:rsid w:val="002C2FE0"/>
    <w:rsid w:val="002C69E1"/>
    <w:rsid w:val="002D0CD9"/>
    <w:rsid w:val="002D493C"/>
    <w:rsid w:val="002D4B01"/>
    <w:rsid w:val="002D7924"/>
    <w:rsid w:val="002E044E"/>
    <w:rsid w:val="002E25EE"/>
    <w:rsid w:val="002E295E"/>
    <w:rsid w:val="002E3057"/>
    <w:rsid w:val="002E3918"/>
    <w:rsid w:val="002E5371"/>
    <w:rsid w:val="002E6A39"/>
    <w:rsid w:val="002F0F3D"/>
    <w:rsid w:val="002F7955"/>
    <w:rsid w:val="0030023B"/>
    <w:rsid w:val="00304A79"/>
    <w:rsid w:val="00313120"/>
    <w:rsid w:val="00315107"/>
    <w:rsid w:val="00317A35"/>
    <w:rsid w:val="00321C73"/>
    <w:rsid w:val="003224B3"/>
    <w:rsid w:val="00325364"/>
    <w:rsid w:val="00326F15"/>
    <w:rsid w:val="00331F88"/>
    <w:rsid w:val="003340B9"/>
    <w:rsid w:val="00337AF3"/>
    <w:rsid w:val="00337FE5"/>
    <w:rsid w:val="00341916"/>
    <w:rsid w:val="00344122"/>
    <w:rsid w:val="003548DA"/>
    <w:rsid w:val="003626B1"/>
    <w:rsid w:val="00365C2B"/>
    <w:rsid w:val="003673CF"/>
    <w:rsid w:val="003677B0"/>
    <w:rsid w:val="003761DC"/>
    <w:rsid w:val="00381B83"/>
    <w:rsid w:val="00382C3D"/>
    <w:rsid w:val="00392198"/>
    <w:rsid w:val="00393C83"/>
    <w:rsid w:val="00396211"/>
    <w:rsid w:val="003A32AD"/>
    <w:rsid w:val="003A6350"/>
    <w:rsid w:val="003B09B2"/>
    <w:rsid w:val="003B1B9D"/>
    <w:rsid w:val="003B6302"/>
    <w:rsid w:val="003C4F25"/>
    <w:rsid w:val="003D045C"/>
    <w:rsid w:val="003D2AAA"/>
    <w:rsid w:val="003D35D4"/>
    <w:rsid w:val="003D6349"/>
    <w:rsid w:val="003D6996"/>
    <w:rsid w:val="003E24DC"/>
    <w:rsid w:val="003E7F7B"/>
    <w:rsid w:val="003F0025"/>
    <w:rsid w:val="003F22B2"/>
    <w:rsid w:val="003F2EC3"/>
    <w:rsid w:val="00400F28"/>
    <w:rsid w:val="004024B7"/>
    <w:rsid w:val="00402B9E"/>
    <w:rsid w:val="00402FAB"/>
    <w:rsid w:val="00404A91"/>
    <w:rsid w:val="0040785D"/>
    <w:rsid w:val="00411A4D"/>
    <w:rsid w:val="00413EE5"/>
    <w:rsid w:val="00414D24"/>
    <w:rsid w:val="00425A1F"/>
    <w:rsid w:val="00425AF4"/>
    <w:rsid w:val="00425D55"/>
    <w:rsid w:val="00431F67"/>
    <w:rsid w:val="00437B65"/>
    <w:rsid w:val="00440821"/>
    <w:rsid w:val="00441D28"/>
    <w:rsid w:val="00455B9B"/>
    <w:rsid w:val="004570BB"/>
    <w:rsid w:val="004579B7"/>
    <w:rsid w:val="0046127E"/>
    <w:rsid w:val="00465D2F"/>
    <w:rsid w:val="00471F48"/>
    <w:rsid w:val="004766A1"/>
    <w:rsid w:val="0048199F"/>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E6054"/>
    <w:rsid w:val="004F0BC4"/>
    <w:rsid w:val="004F389D"/>
    <w:rsid w:val="004F4562"/>
    <w:rsid w:val="004F779C"/>
    <w:rsid w:val="005017B9"/>
    <w:rsid w:val="00502FA7"/>
    <w:rsid w:val="00503306"/>
    <w:rsid w:val="00504D58"/>
    <w:rsid w:val="0051002D"/>
    <w:rsid w:val="005132E8"/>
    <w:rsid w:val="00514872"/>
    <w:rsid w:val="0051563D"/>
    <w:rsid w:val="00520FCB"/>
    <w:rsid w:val="005244AA"/>
    <w:rsid w:val="00524969"/>
    <w:rsid w:val="00526EE2"/>
    <w:rsid w:val="00530414"/>
    <w:rsid w:val="00532EA2"/>
    <w:rsid w:val="00535DB9"/>
    <w:rsid w:val="005428FA"/>
    <w:rsid w:val="0055005E"/>
    <w:rsid w:val="00553870"/>
    <w:rsid w:val="00566441"/>
    <w:rsid w:val="0057043F"/>
    <w:rsid w:val="005709CF"/>
    <w:rsid w:val="0057362D"/>
    <w:rsid w:val="00574F8C"/>
    <w:rsid w:val="0057558B"/>
    <w:rsid w:val="00581771"/>
    <w:rsid w:val="0058430B"/>
    <w:rsid w:val="00592506"/>
    <w:rsid w:val="00596C8F"/>
    <w:rsid w:val="00596D3F"/>
    <w:rsid w:val="00597A1B"/>
    <w:rsid w:val="005A5535"/>
    <w:rsid w:val="005A733D"/>
    <w:rsid w:val="005B0B0D"/>
    <w:rsid w:val="005B203B"/>
    <w:rsid w:val="005B3583"/>
    <w:rsid w:val="005B45E9"/>
    <w:rsid w:val="005B50ED"/>
    <w:rsid w:val="005B74F3"/>
    <w:rsid w:val="005C1717"/>
    <w:rsid w:val="005C5374"/>
    <w:rsid w:val="005D12A1"/>
    <w:rsid w:val="005D598C"/>
    <w:rsid w:val="005E23ED"/>
    <w:rsid w:val="005E3E9F"/>
    <w:rsid w:val="005E7DD4"/>
    <w:rsid w:val="005F41D9"/>
    <w:rsid w:val="005F62C0"/>
    <w:rsid w:val="00600A4B"/>
    <w:rsid w:val="00601EBA"/>
    <w:rsid w:val="00604882"/>
    <w:rsid w:val="006157D4"/>
    <w:rsid w:val="006167C8"/>
    <w:rsid w:val="00616BDE"/>
    <w:rsid w:val="0062183E"/>
    <w:rsid w:val="00626F9E"/>
    <w:rsid w:val="006275F2"/>
    <w:rsid w:val="006279E8"/>
    <w:rsid w:val="006308A7"/>
    <w:rsid w:val="00631A11"/>
    <w:rsid w:val="006338DA"/>
    <w:rsid w:val="00644314"/>
    <w:rsid w:val="00646490"/>
    <w:rsid w:val="006547B6"/>
    <w:rsid w:val="0065696F"/>
    <w:rsid w:val="006579C1"/>
    <w:rsid w:val="00665225"/>
    <w:rsid w:val="0066629A"/>
    <w:rsid w:val="00670213"/>
    <w:rsid w:val="00672980"/>
    <w:rsid w:val="00672A7F"/>
    <w:rsid w:val="00676643"/>
    <w:rsid w:val="0067735A"/>
    <w:rsid w:val="00677A14"/>
    <w:rsid w:val="00680411"/>
    <w:rsid w:val="006817AF"/>
    <w:rsid w:val="00681ADE"/>
    <w:rsid w:val="006827A5"/>
    <w:rsid w:val="00684C7E"/>
    <w:rsid w:val="00685AA4"/>
    <w:rsid w:val="006871FC"/>
    <w:rsid w:val="00687FBB"/>
    <w:rsid w:val="00691100"/>
    <w:rsid w:val="00694E9D"/>
    <w:rsid w:val="00695E5D"/>
    <w:rsid w:val="006972E2"/>
    <w:rsid w:val="00697FD6"/>
    <w:rsid w:val="006A2A82"/>
    <w:rsid w:val="006A5FB7"/>
    <w:rsid w:val="006A6701"/>
    <w:rsid w:val="006A6DBE"/>
    <w:rsid w:val="006A6F71"/>
    <w:rsid w:val="006B023A"/>
    <w:rsid w:val="006B0EEB"/>
    <w:rsid w:val="006B7E9D"/>
    <w:rsid w:val="006C3B61"/>
    <w:rsid w:val="006D07E2"/>
    <w:rsid w:val="006D3A5A"/>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076DD"/>
    <w:rsid w:val="00710CFB"/>
    <w:rsid w:val="00714ABA"/>
    <w:rsid w:val="007163B0"/>
    <w:rsid w:val="0071780B"/>
    <w:rsid w:val="00722302"/>
    <w:rsid w:val="00722BF7"/>
    <w:rsid w:val="007257CC"/>
    <w:rsid w:val="0073164E"/>
    <w:rsid w:val="0073183E"/>
    <w:rsid w:val="007358EF"/>
    <w:rsid w:val="00742292"/>
    <w:rsid w:val="007463C9"/>
    <w:rsid w:val="00746968"/>
    <w:rsid w:val="007469D8"/>
    <w:rsid w:val="0075181B"/>
    <w:rsid w:val="00751ED6"/>
    <w:rsid w:val="0075213D"/>
    <w:rsid w:val="00755E95"/>
    <w:rsid w:val="00757DFF"/>
    <w:rsid w:val="00761339"/>
    <w:rsid w:val="007622C8"/>
    <w:rsid w:val="00763063"/>
    <w:rsid w:val="00763C5D"/>
    <w:rsid w:val="00763F3A"/>
    <w:rsid w:val="00765E1F"/>
    <w:rsid w:val="00774479"/>
    <w:rsid w:val="00780BDF"/>
    <w:rsid w:val="00784E27"/>
    <w:rsid w:val="007932A1"/>
    <w:rsid w:val="00793331"/>
    <w:rsid w:val="007942ED"/>
    <w:rsid w:val="007A2C3B"/>
    <w:rsid w:val="007A39E8"/>
    <w:rsid w:val="007A5B23"/>
    <w:rsid w:val="007A7255"/>
    <w:rsid w:val="007B12D8"/>
    <w:rsid w:val="007B2E69"/>
    <w:rsid w:val="007B35B5"/>
    <w:rsid w:val="007B55EF"/>
    <w:rsid w:val="007B7C73"/>
    <w:rsid w:val="007C0582"/>
    <w:rsid w:val="007C13F1"/>
    <w:rsid w:val="007C1C24"/>
    <w:rsid w:val="007C1C73"/>
    <w:rsid w:val="007C5707"/>
    <w:rsid w:val="007C585F"/>
    <w:rsid w:val="007D6E06"/>
    <w:rsid w:val="007E46ED"/>
    <w:rsid w:val="007F27AF"/>
    <w:rsid w:val="007F2BA3"/>
    <w:rsid w:val="007F78DC"/>
    <w:rsid w:val="00802489"/>
    <w:rsid w:val="0080291C"/>
    <w:rsid w:val="00807CA3"/>
    <w:rsid w:val="00810BEC"/>
    <w:rsid w:val="00814436"/>
    <w:rsid w:val="00814D28"/>
    <w:rsid w:val="00814F82"/>
    <w:rsid w:val="00817FA8"/>
    <w:rsid w:val="00821EC6"/>
    <w:rsid w:val="00822B34"/>
    <w:rsid w:val="00824675"/>
    <w:rsid w:val="00825919"/>
    <w:rsid w:val="008264A8"/>
    <w:rsid w:val="00826991"/>
    <w:rsid w:val="00827AF1"/>
    <w:rsid w:val="00833583"/>
    <w:rsid w:val="0083531F"/>
    <w:rsid w:val="0084007A"/>
    <w:rsid w:val="0084165A"/>
    <w:rsid w:val="0084220B"/>
    <w:rsid w:val="008431FA"/>
    <w:rsid w:val="008471CD"/>
    <w:rsid w:val="008605BD"/>
    <w:rsid w:val="0086063D"/>
    <w:rsid w:val="00863CA9"/>
    <w:rsid w:val="0087081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25AC"/>
    <w:rsid w:val="008C5C61"/>
    <w:rsid w:val="008C5E17"/>
    <w:rsid w:val="008E465F"/>
    <w:rsid w:val="008E4B20"/>
    <w:rsid w:val="009008BA"/>
    <w:rsid w:val="00901AEA"/>
    <w:rsid w:val="00901D43"/>
    <w:rsid w:val="009024D9"/>
    <w:rsid w:val="009029DC"/>
    <w:rsid w:val="00906F89"/>
    <w:rsid w:val="009075C7"/>
    <w:rsid w:val="00907FC5"/>
    <w:rsid w:val="0091069D"/>
    <w:rsid w:val="00911F4B"/>
    <w:rsid w:val="009139EE"/>
    <w:rsid w:val="00914213"/>
    <w:rsid w:val="00920FC2"/>
    <w:rsid w:val="00925B20"/>
    <w:rsid w:val="00925B3F"/>
    <w:rsid w:val="00926066"/>
    <w:rsid w:val="009277BB"/>
    <w:rsid w:val="00935EDF"/>
    <w:rsid w:val="00936075"/>
    <w:rsid w:val="00936ED0"/>
    <w:rsid w:val="00943590"/>
    <w:rsid w:val="0094440D"/>
    <w:rsid w:val="0094647F"/>
    <w:rsid w:val="00952031"/>
    <w:rsid w:val="00953BF7"/>
    <w:rsid w:val="00953CE1"/>
    <w:rsid w:val="00956722"/>
    <w:rsid w:val="00956874"/>
    <w:rsid w:val="009655D2"/>
    <w:rsid w:val="00967488"/>
    <w:rsid w:val="00967551"/>
    <w:rsid w:val="00967EAF"/>
    <w:rsid w:val="0097418B"/>
    <w:rsid w:val="00974C53"/>
    <w:rsid w:val="0098034B"/>
    <w:rsid w:val="00981A5F"/>
    <w:rsid w:val="0098548B"/>
    <w:rsid w:val="009873A0"/>
    <w:rsid w:val="0099261C"/>
    <w:rsid w:val="009927AF"/>
    <w:rsid w:val="009A0D3E"/>
    <w:rsid w:val="009A296E"/>
    <w:rsid w:val="009A4204"/>
    <w:rsid w:val="009A612B"/>
    <w:rsid w:val="009A6DE7"/>
    <w:rsid w:val="009A78FD"/>
    <w:rsid w:val="009B1176"/>
    <w:rsid w:val="009B2682"/>
    <w:rsid w:val="009B2EDB"/>
    <w:rsid w:val="009C2A2E"/>
    <w:rsid w:val="009C2A3A"/>
    <w:rsid w:val="009C3ED0"/>
    <w:rsid w:val="009C6305"/>
    <w:rsid w:val="009C6CA2"/>
    <w:rsid w:val="009D0EB2"/>
    <w:rsid w:val="009D22CB"/>
    <w:rsid w:val="009D33B6"/>
    <w:rsid w:val="009D65DB"/>
    <w:rsid w:val="009E2929"/>
    <w:rsid w:val="009E4D4D"/>
    <w:rsid w:val="009E7C39"/>
    <w:rsid w:val="009F22D3"/>
    <w:rsid w:val="009F2837"/>
    <w:rsid w:val="00A00E8B"/>
    <w:rsid w:val="00A02B08"/>
    <w:rsid w:val="00A044BB"/>
    <w:rsid w:val="00A06E95"/>
    <w:rsid w:val="00A14E8E"/>
    <w:rsid w:val="00A26962"/>
    <w:rsid w:val="00A26AC1"/>
    <w:rsid w:val="00A26C9E"/>
    <w:rsid w:val="00A3153C"/>
    <w:rsid w:val="00A33B1C"/>
    <w:rsid w:val="00A359DC"/>
    <w:rsid w:val="00A37B17"/>
    <w:rsid w:val="00A42EF8"/>
    <w:rsid w:val="00A47D0A"/>
    <w:rsid w:val="00A508F2"/>
    <w:rsid w:val="00A51051"/>
    <w:rsid w:val="00A54498"/>
    <w:rsid w:val="00A5711B"/>
    <w:rsid w:val="00A62617"/>
    <w:rsid w:val="00A63700"/>
    <w:rsid w:val="00A651E0"/>
    <w:rsid w:val="00A7133E"/>
    <w:rsid w:val="00A7139F"/>
    <w:rsid w:val="00A76D4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04FA3"/>
    <w:rsid w:val="00B1502B"/>
    <w:rsid w:val="00B16079"/>
    <w:rsid w:val="00B1730B"/>
    <w:rsid w:val="00B3477E"/>
    <w:rsid w:val="00B34A6A"/>
    <w:rsid w:val="00B429AE"/>
    <w:rsid w:val="00B45D3F"/>
    <w:rsid w:val="00B5137D"/>
    <w:rsid w:val="00B538BF"/>
    <w:rsid w:val="00B5391D"/>
    <w:rsid w:val="00B607C2"/>
    <w:rsid w:val="00B607E0"/>
    <w:rsid w:val="00B608E5"/>
    <w:rsid w:val="00B60A3A"/>
    <w:rsid w:val="00B66AFD"/>
    <w:rsid w:val="00B71E40"/>
    <w:rsid w:val="00B72613"/>
    <w:rsid w:val="00B73C57"/>
    <w:rsid w:val="00B76743"/>
    <w:rsid w:val="00B822E3"/>
    <w:rsid w:val="00B905AA"/>
    <w:rsid w:val="00BA12C2"/>
    <w:rsid w:val="00BA287D"/>
    <w:rsid w:val="00BA3783"/>
    <w:rsid w:val="00BA4F2E"/>
    <w:rsid w:val="00BA548E"/>
    <w:rsid w:val="00BA74FB"/>
    <w:rsid w:val="00BB1C1C"/>
    <w:rsid w:val="00BB2555"/>
    <w:rsid w:val="00BC05C6"/>
    <w:rsid w:val="00BC1F64"/>
    <w:rsid w:val="00BC4303"/>
    <w:rsid w:val="00BC59D7"/>
    <w:rsid w:val="00BE1A23"/>
    <w:rsid w:val="00BE2268"/>
    <w:rsid w:val="00BE4812"/>
    <w:rsid w:val="00BE659E"/>
    <w:rsid w:val="00BE7224"/>
    <w:rsid w:val="00BF1B5A"/>
    <w:rsid w:val="00C02FFC"/>
    <w:rsid w:val="00C130E7"/>
    <w:rsid w:val="00C137E5"/>
    <w:rsid w:val="00C2009F"/>
    <w:rsid w:val="00C2435E"/>
    <w:rsid w:val="00C30976"/>
    <w:rsid w:val="00C316F0"/>
    <w:rsid w:val="00C32EEB"/>
    <w:rsid w:val="00C36FEB"/>
    <w:rsid w:val="00C409B9"/>
    <w:rsid w:val="00C40D6B"/>
    <w:rsid w:val="00C42E52"/>
    <w:rsid w:val="00C43F6C"/>
    <w:rsid w:val="00C43F9A"/>
    <w:rsid w:val="00C52426"/>
    <w:rsid w:val="00C539BD"/>
    <w:rsid w:val="00C555CC"/>
    <w:rsid w:val="00C57B33"/>
    <w:rsid w:val="00C658E2"/>
    <w:rsid w:val="00C66485"/>
    <w:rsid w:val="00C70770"/>
    <w:rsid w:val="00C744E9"/>
    <w:rsid w:val="00C75E61"/>
    <w:rsid w:val="00C80CD4"/>
    <w:rsid w:val="00C81B9F"/>
    <w:rsid w:val="00C83493"/>
    <w:rsid w:val="00C845B7"/>
    <w:rsid w:val="00C878B1"/>
    <w:rsid w:val="00C905CA"/>
    <w:rsid w:val="00C90CFC"/>
    <w:rsid w:val="00C94C03"/>
    <w:rsid w:val="00C9637E"/>
    <w:rsid w:val="00CA2571"/>
    <w:rsid w:val="00CB05F1"/>
    <w:rsid w:val="00CB24F5"/>
    <w:rsid w:val="00CB5874"/>
    <w:rsid w:val="00CD1A37"/>
    <w:rsid w:val="00CD1BD5"/>
    <w:rsid w:val="00CD1CF9"/>
    <w:rsid w:val="00CD2DBA"/>
    <w:rsid w:val="00CD3F12"/>
    <w:rsid w:val="00CD67D6"/>
    <w:rsid w:val="00CD7E0C"/>
    <w:rsid w:val="00CE0716"/>
    <w:rsid w:val="00CE0C87"/>
    <w:rsid w:val="00CE4D07"/>
    <w:rsid w:val="00CE5414"/>
    <w:rsid w:val="00CE6FA4"/>
    <w:rsid w:val="00CF1A4F"/>
    <w:rsid w:val="00CF26F5"/>
    <w:rsid w:val="00CF45B1"/>
    <w:rsid w:val="00CF6571"/>
    <w:rsid w:val="00D01C42"/>
    <w:rsid w:val="00D01F72"/>
    <w:rsid w:val="00D0419F"/>
    <w:rsid w:val="00D04A4C"/>
    <w:rsid w:val="00D07F1F"/>
    <w:rsid w:val="00D1030B"/>
    <w:rsid w:val="00D12D83"/>
    <w:rsid w:val="00D13A73"/>
    <w:rsid w:val="00D13FB0"/>
    <w:rsid w:val="00D1655C"/>
    <w:rsid w:val="00D166C9"/>
    <w:rsid w:val="00D22470"/>
    <w:rsid w:val="00D22B5A"/>
    <w:rsid w:val="00D22CB4"/>
    <w:rsid w:val="00D26DD4"/>
    <w:rsid w:val="00D33019"/>
    <w:rsid w:val="00D35316"/>
    <w:rsid w:val="00D42CA5"/>
    <w:rsid w:val="00D46CF6"/>
    <w:rsid w:val="00D47507"/>
    <w:rsid w:val="00D47C62"/>
    <w:rsid w:val="00D50F32"/>
    <w:rsid w:val="00D553BE"/>
    <w:rsid w:val="00D561C8"/>
    <w:rsid w:val="00D57DCE"/>
    <w:rsid w:val="00D57EC3"/>
    <w:rsid w:val="00D62F23"/>
    <w:rsid w:val="00D630F4"/>
    <w:rsid w:val="00D64147"/>
    <w:rsid w:val="00D65483"/>
    <w:rsid w:val="00D667C7"/>
    <w:rsid w:val="00D729AC"/>
    <w:rsid w:val="00D73FD5"/>
    <w:rsid w:val="00D76F56"/>
    <w:rsid w:val="00D80E1C"/>
    <w:rsid w:val="00D87F92"/>
    <w:rsid w:val="00D927F6"/>
    <w:rsid w:val="00D932D9"/>
    <w:rsid w:val="00DA215C"/>
    <w:rsid w:val="00DA3554"/>
    <w:rsid w:val="00DA38CD"/>
    <w:rsid w:val="00DA7F0F"/>
    <w:rsid w:val="00DB0A26"/>
    <w:rsid w:val="00DB3137"/>
    <w:rsid w:val="00DB7786"/>
    <w:rsid w:val="00DC2F98"/>
    <w:rsid w:val="00DC4317"/>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2B2C"/>
    <w:rsid w:val="00E06A06"/>
    <w:rsid w:val="00E0796C"/>
    <w:rsid w:val="00E10678"/>
    <w:rsid w:val="00E12A00"/>
    <w:rsid w:val="00E12F6F"/>
    <w:rsid w:val="00E14DB1"/>
    <w:rsid w:val="00E2089E"/>
    <w:rsid w:val="00E209F0"/>
    <w:rsid w:val="00E2157D"/>
    <w:rsid w:val="00E230F0"/>
    <w:rsid w:val="00E23D5A"/>
    <w:rsid w:val="00E24586"/>
    <w:rsid w:val="00E26A1F"/>
    <w:rsid w:val="00E3319B"/>
    <w:rsid w:val="00E34514"/>
    <w:rsid w:val="00E4117A"/>
    <w:rsid w:val="00E44E34"/>
    <w:rsid w:val="00E4655B"/>
    <w:rsid w:val="00E5628E"/>
    <w:rsid w:val="00E5760C"/>
    <w:rsid w:val="00E60E52"/>
    <w:rsid w:val="00E63669"/>
    <w:rsid w:val="00E65368"/>
    <w:rsid w:val="00E74020"/>
    <w:rsid w:val="00E75A22"/>
    <w:rsid w:val="00E75E98"/>
    <w:rsid w:val="00E76BAC"/>
    <w:rsid w:val="00E854D8"/>
    <w:rsid w:val="00E921DE"/>
    <w:rsid w:val="00E93CF4"/>
    <w:rsid w:val="00E95FD1"/>
    <w:rsid w:val="00E963E3"/>
    <w:rsid w:val="00EA0643"/>
    <w:rsid w:val="00EA23E2"/>
    <w:rsid w:val="00EA4D83"/>
    <w:rsid w:val="00EA5325"/>
    <w:rsid w:val="00EA6659"/>
    <w:rsid w:val="00EB2970"/>
    <w:rsid w:val="00EC57A1"/>
    <w:rsid w:val="00EC739C"/>
    <w:rsid w:val="00ED0125"/>
    <w:rsid w:val="00ED0AEF"/>
    <w:rsid w:val="00ED20E5"/>
    <w:rsid w:val="00ED3FC0"/>
    <w:rsid w:val="00EE5D78"/>
    <w:rsid w:val="00EF031D"/>
    <w:rsid w:val="00EF1437"/>
    <w:rsid w:val="00EF1B7D"/>
    <w:rsid w:val="00EF2B9C"/>
    <w:rsid w:val="00EF3123"/>
    <w:rsid w:val="00EF6526"/>
    <w:rsid w:val="00F01D7B"/>
    <w:rsid w:val="00F03F3A"/>
    <w:rsid w:val="00F05574"/>
    <w:rsid w:val="00F1040E"/>
    <w:rsid w:val="00F10831"/>
    <w:rsid w:val="00F135EF"/>
    <w:rsid w:val="00F14897"/>
    <w:rsid w:val="00F16870"/>
    <w:rsid w:val="00F21848"/>
    <w:rsid w:val="00F22EF5"/>
    <w:rsid w:val="00F251FE"/>
    <w:rsid w:val="00F2796F"/>
    <w:rsid w:val="00F27B36"/>
    <w:rsid w:val="00F3218E"/>
    <w:rsid w:val="00F33B18"/>
    <w:rsid w:val="00F37264"/>
    <w:rsid w:val="00F40B4C"/>
    <w:rsid w:val="00F41AF2"/>
    <w:rsid w:val="00F425E3"/>
    <w:rsid w:val="00F428C7"/>
    <w:rsid w:val="00F43BBA"/>
    <w:rsid w:val="00F45817"/>
    <w:rsid w:val="00F5075A"/>
    <w:rsid w:val="00F515DB"/>
    <w:rsid w:val="00F52D86"/>
    <w:rsid w:val="00F54938"/>
    <w:rsid w:val="00F63327"/>
    <w:rsid w:val="00F65D0F"/>
    <w:rsid w:val="00F67A37"/>
    <w:rsid w:val="00F67BD6"/>
    <w:rsid w:val="00F71FBB"/>
    <w:rsid w:val="00F72995"/>
    <w:rsid w:val="00F83857"/>
    <w:rsid w:val="00F87A0D"/>
    <w:rsid w:val="00F93EB6"/>
    <w:rsid w:val="00F95F10"/>
    <w:rsid w:val="00FA6C20"/>
    <w:rsid w:val="00FB09DB"/>
    <w:rsid w:val="00FB2DE8"/>
    <w:rsid w:val="00FB3799"/>
    <w:rsid w:val="00FB39A4"/>
    <w:rsid w:val="00FB7383"/>
    <w:rsid w:val="00FC1151"/>
    <w:rsid w:val="00FC1F84"/>
    <w:rsid w:val="00FC2C23"/>
    <w:rsid w:val="00FD1DD5"/>
    <w:rsid w:val="00FE1302"/>
    <w:rsid w:val="00FE1404"/>
    <w:rsid w:val="00FE158C"/>
    <w:rsid w:val="00FE4F63"/>
    <w:rsid w:val="00FE6FCB"/>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6" Target="commentsExtended.xml"
                 Type="http://schemas.microsoft.com/office/2011/relationships/commentsExtended"/>
   <Relationship Id="rId17"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090045"/>
    <w:rsid w:val="000D1481"/>
    <w:rsid w:val="00172AA4"/>
    <w:rsid w:val="00271A39"/>
    <w:rsid w:val="00344B82"/>
    <w:rsid w:val="007623F4"/>
    <w:rsid w:val="008912F5"/>
    <w:rsid w:val="00897D52"/>
    <w:rsid w:val="009551DF"/>
    <w:rsid w:val="00960646"/>
    <w:rsid w:val="00975DC9"/>
    <w:rsid w:val="00981C66"/>
    <w:rsid w:val="00984A53"/>
    <w:rsid w:val="00D36759"/>
    <w:rsid w:val="00E60264"/>
    <w:rsid w:val="00F12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E21CA-C005-49A3-9CEC-4A0F18BFA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3682</Characters>
  <Application>Microsoft Office Word</Application>
  <DocSecurity>4</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2019-12-17T14:00:00Z</dcterms:created>
  <dc:creator>lrvk</dc:creator>
  <cp:lastModifiedBy>Donata Telišauskaitė</cp:lastModifiedBy>
  <cp:lastPrinted>2018-11-13T12:45:00Z</cp:lastPrinted>
  <dcterms:modified xsi:type="dcterms:W3CDTF">2019-12-17T14:00:00Z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519545181</vt:i4>
  </property>
  <property fmtid="{D5CDD505-2E9C-101B-9397-08002B2CF9AE}" pid="4" name="_EmailSubject">
    <vt:lpwstr>likę </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278669904</vt:i4>
  </property>
  <property fmtid="{D5CDD505-2E9C-101B-9397-08002B2CF9AE}" pid="8" name="_ReviewingToolsShownOnce">
    <vt:lpwstr/>
  </property>
</Properties>
</file>