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d23a27cad9547e19367d0125400ce82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uppressAutoHyphens/>
            <w:spacing w:line="256" w:lineRule="auto"/>
            <w:textAlignment w:val="baseline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uppressAutoHyphens/>
            <w:ind w:firstLine="8640"/>
            <w:jc w:val="center"/>
            <w:textAlignment w:val="baseline"/>
            <w:rPr>
              <w:b/>
              <w:bCs/>
            </w:rPr>
          </w:pPr>
          <w:r>
            <w:rPr>
              <w:b/>
              <w:bCs/>
              <w:lang w:val="en-US"/>
            </w:rPr>
            <w:t>Projektas</w:t>
          </w:r>
        </w:p>
        <w:p>
          <w:pPr>
            <w:suppressAutoHyphens/>
            <w:textAlignment w:val="baseline"/>
            <w:rPr>
              <w:sz w:val="10"/>
              <w:szCs w:val="10"/>
            </w:rPr>
          </w:pPr>
        </w:p>
        <w:p>
          <w:pPr>
            <w:keepNext/>
            <w:suppressAutoHyphens/>
            <w:jc w:val="center"/>
            <w:textAlignment w:val="baseline"/>
            <w:rPr>
              <w:caps/>
              <w:sz w:val="36"/>
              <w:lang w:eastAsia="lt-LT"/>
            </w:rPr>
          </w:pPr>
        </w:p>
        <w:p>
          <w:pPr>
            <w:keepNext/>
            <w:suppressAutoHyphens/>
            <w:jc w:val="center"/>
            <w:textAlignment w:val="baseline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Lietuvos Respublikos Vyriausybė</w:t>
          </w:r>
        </w:p>
        <w:p>
          <w:pPr>
            <w:suppressAutoHyphens/>
            <w:jc w:val="center"/>
            <w:textAlignment w:val="baseline"/>
            <w:rPr>
              <w:caps/>
              <w:lang w:eastAsia="lt-LT"/>
            </w:rPr>
          </w:pPr>
        </w:p>
        <w:p>
          <w:pPr>
            <w:suppressAutoHyphens/>
            <w:jc w:val="center"/>
            <w:textAlignment w:val="baseline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suppressAutoHyphens/>
            <w:jc w:val="center"/>
            <w:textAlignment w:val="baseline"/>
            <w:rPr>
              <w:b/>
              <w:caps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caps/>
            </w:rPr>
            <w:t xml:space="preserve">Lietuvos Respublikos elektroninių ryšių įstatymo </w:t>
            <w:br/>
            <w:t>Nr. IX-2135 pakeitimo įstatymo, Lietuvos Respublikos administracinių nusižengimų kodekso 589 straipsnio ir priedo pakeitimo ir kodekso papildymo 476</w:t>
          </w:r>
          <w:r>
            <w:rPr>
              <w:b/>
              <w:caps/>
              <w:vertAlign w:val="superscript"/>
            </w:rPr>
            <w:t>1</w:t>
          </w:r>
          <w:r>
            <w:rPr>
              <w:b/>
              <w:caps/>
            </w:rPr>
            <w:t xml:space="preserve"> straipsniu įstatymo, Lietuvos Respublikos bendrojo pagalbos centro įstatymo Nr. IX-2246 2, 5, 7, 8 straipsnių ir priedo pakeitimo įstatymo, Lietuvos Respublikos kibernetinio saugumo įstatymo Nr. XII-1428 2, 8, 10, 12 straipsniŲ ir priedo pakeitimo įstatymo, Lietuvos Respublikos </w:t>
          </w:r>
          <w:r>
            <w:rPr>
              <w:b/>
              <w:caps/>
              <w:kern w:val="3"/>
              <w:lang w:eastAsia="lt-LT"/>
            </w:rPr>
            <w:t>valstybės politikų ir valstybės pareigūnų darbo apmokėjimo įstatymo Nr. VIII-1904 2 straipsnio ir priedėlio pakeitimo</w:t>
          </w:r>
          <w:r>
            <w:rPr>
              <w:rFonts w:eastAsia="Calibri"/>
              <w:b/>
              <w:caps/>
              <w:kern w:val="3"/>
            </w:rPr>
            <w:t xml:space="preserve"> į</w:t>
          </w:r>
          <w:r>
            <w:rPr>
              <w:b/>
              <w:caps/>
            </w:rPr>
            <w:t xml:space="preserve">statymo IR </w:t>
          </w:r>
          <w:r>
            <w:rPr>
              <w:b/>
              <w:szCs w:val="24"/>
              <w:lang w:eastAsia="lt-LT"/>
            </w:rPr>
            <w:t xml:space="preserve">LIETUVOS RESPUBLIKOS </w:t>
          </w:r>
        </w:p>
        <w:p>
          <w:pPr>
            <w:suppressAutoHyphens/>
            <w:jc w:val="center"/>
            <w:textAlignment w:val="baseline"/>
          </w:pPr>
          <w:r>
            <w:rPr>
              <w:b/>
              <w:szCs w:val="24"/>
            </w:rPr>
            <w:t xml:space="preserve">ASMENS DUOMENŲ TEISINĖS APSAUGOS </w:t>
          </w:r>
          <w:r>
            <w:rPr>
              <w:b/>
              <w:szCs w:val="24"/>
              <w:lang w:eastAsia="lt-LT"/>
            </w:rPr>
            <w:t>ĮSTATYMO</w:t>
          </w:r>
          <w:r>
            <w:rPr>
              <w:b/>
            </w:rPr>
            <w:t xml:space="preserve"> NR. I-1374 </w:t>
          </w:r>
          <w:r>
            <w:rPr>
              <w:b/>
              <w:lang w:val="en-US"/>
            </w:rPr>
            <w:t xml:space="preserve">24 STRAIPSNIO </w:t>
          </w:r>
          <w:r>
            <w:rPr>
              <w:b/>
              <w:szCs w:val="24"/>
              <w:lang w:eastAsia="lt-LT"/>
            </w:rPr>
            <w:t>PAKEITIMO ĮSTATYMO</w:t>
          </w:r>
          <w:r>
            <w:rPr>
              <w:b/>
              <w:caps/>
            </w:rPr>
            <w:t xml:space="preserve"> </w:t>
          </w:r>
          <w:r>
            <w:rPr>
              <w:b/>
              <w:bCs/>
              <w:lang w:eastAsia="lt-LT"/>
            </w:rPr>
            <w:t xml:space="preserve">PROJEKTŲ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tabs>
              <w:tab w:val="center" w:pos="4153"/>
              <w:tab w:val="right" w:pos="8306"/>
            </w:tabs>
            <w:suppressAutoHyphens/>
            <w:textAlignment w:val="baseline"/>
            <w:rPr>
              <w:lang w:eastAsia="lt-LT"/>
            </w:rPr>
          </w:pPr>
        </w:p>
        <w:p>
          <w:pPr>
            <w:suppressAutoHyphens/>
            <w:ind w:firstLine="62"/>
            <w:jc w:val="center"/>
            <w:textAlignment w:val="baseline"/>
            <w:rPr>
              <w:lang w:eastAsia="lt-LT"/>
            </w:rPr>
          </w:pPr>
          <w:r>
            <w:rPr>
              <w:lang w:eastAsia="lt-LT"/>
            </w:rPr>
            <w:t>20</w:t>
          </w:r>
          <w:r>
            <w:rPr>
              <w:lang w:val="en-US" w:eastAsia="lt-LT"/>
            </w:rPr>
            <w:t>20</w:t>
          </w:r>
          <w:r>
            <w:rPr>
              <w:lang w:eastAsia="lt-LT"/>
            </w:rPr>
            <w:t xml:space="preserve"> m.                            Nr. </w:t>
          </w:r>
        </w:p>
        <w:p>
          <w:pPr>
            <w:suppressAutoHyphens/>
            <w:jc w:val="center"/>
            <w:textAlignment w:val="baseline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uppressAutoHyphens/>
            <w:jc w:val="center"/>
            <w:textAlignment w:val="baseline"/>
            <w:rPr>
              <w:lang w:eastAsia="lt-LT"/>
            </w:rPr>
          </w:pPr>
        </w:p>
        <w:sdt>
          <w:sdtPr>
            <w:alias w:val="preambule"/>
            <w:tag w:val="part_f5ea30dbc519437fb2fb4dcfe185486d"/>
            <w:lock w:val="sdtLocked"/>
            <w:richText/>
          </w:sdtPr>
          <w:sdtContent>
            <w:p>
              <w:pPr>
                <w:suppressAutoHyphens/>
                <w:ind w:firstLine="720"/>
                <w:jc w:val="both"/>
                <w:textAlignment w:val="baseline"/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19734ec8b6a943698bc0ba941ebaf014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9734ec8b6a943698bc0ba941ebaf01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t>Lietuvos Respublikos elektroninių ryšių įstatymo Nr. IX-2135 pakeitimo įstatymo, Lietuvos Respublikos administracinių nusižengimų kodekso 589 straipsnio ir priedo pakeitimo ir Kodekso papildymo 476</w:t>
              </w:r>
              <w:r>
                <w:rPr>
                  <w:vertAlign w:val="superscript"/>
                </w:rPr>
                <w:t>1</w:t>
              </w:r>
              <w:r>
                <w:t xml:space="preserve"> straipsniu įstatymo, Lietuvos Respublikos Bendrojo pagalbos centro įstatymo Nr. IX-2246 2, 5, 7, 8 straipsnių ir priedo pakeitimo įstatymo, Lietuvos Respublikos kibernetinio saugumo įstatymo Nr. XII-1428 2, 8, 10, 12 straipsnių ir priedo pakeitimo įstatymo, Lietuvos Respublikos </w:t>
              </w:r>
              <w:r>
                <w:rPr>
                  <w:bCs/>
                  <w:kern w:val="3"/>
                  <w:lang w:eastAsia="lt-LT"/>
                </w:rPr>
                <w:t xml:space="preserve">valstybės politikų ir valstybės pareigūnų darbo apmokėjimo įstatymo </w:t>
                <w:br/>
                <w:t>Nr. VIII-1904 2 straipsnio ir priedėlio pakeitimo</w:t>
              </w:r>
              <w:r>
                <w:rPr>
                  <w:rFonts w:eastAsia="Calibri"/>
                  <w:kern w:val="3"/>
                </w:rPr>
                <w:t xml:space="preserve"> į</w:t>
              </w:r>
              <w:r>
                <w:t xml:space="preserve">statymo ir Lietuvos Respublikos asmens duomenų teisinės apsaugos įstatymo Nr. I-1374 24 straipsnio pakeitimo įstatymo </w:t>
              </w:r>
              <w:r>
                <w:rPr>
                  <w:bCs/>
                  <w:szCs w:val="24"/>
                  <w:lang w:eastAsia="lt-LT"/>
                </w:rPr>
                <w:t xml:space="preserve">projektams (toliau – įstatymų projektai) </w:t>
              </w:r>
              <w:r>
                <w:rPr>
                  <w:szCs w:val="24"/>
                  <w:lang w:eastAsia="lt-LT"/>
                </w:rPr>
                <w:t>ir pateikti juos Lietuvos Respublikos Seimui.</w:t>
              </w:r>
            </w:p>
          </w:sdtContent>
        </w:sdt>
        <w:sdt>
          <w:sdtPr>
            <w:alias w:val="2 p."/>
            <w:tag w:val="part_4e40b091da9146b1a839eb303317eda1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</w:pPr>
              <w:sdt>
                <w:sdtPr>
                  <w:alias w:val="Numeris"/>
                  <w:tag w:val="nr_4e40b091da9146b1a839eb303317eda1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Atsižvelgiant į tai, </w:t>
              </w:r>
              <w:r>
                <w:t xml:space="preserve">kad </w:t>
              </w:r>
              <w:r>
                <w:rPr>
                  <w:szCs w:val="24"/>
                  <w:lang w:eastAsia="lt-LT"/>
                </w:rPr>
                <w:t xml:space="preserve">2018 m. gruodžio 11 d. Europos Parlamento ir Tarybos direktyvos (ES) 2018/1972, kuria nustatomas Europos elektroninių ryšių kodeksas (nauja redakcija), </w:t>
              </w:r>
              <w:r>
                <w:rPr>
                  <w:szCs w:val="24"/>
                </w:rPr>
                <w:t>nuostatos į nacionalinę teisę turi būti perkeltos iki 2020 m. gruodžio 21 d.,</w:t>
              </w:r>
              <w:r>
                <w:t xml:space="preserve"> prašyti Lietuvos Respublikos Seimą įstatymų projektus svarstyti skubos tvarka.</w:t>
              </w:r>
            </w:p>
          </w:sdtContent>
        </w:sdt>
        <w:sdt>
          <w:sdtPr>
            <w:alias w:val="3 p."/>
            <w:tag w:val="part_9c401f9b2861469ca8e49eff98569162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</w:pPr>
              <w:sdt>
                <w:sdtPr>
                  <w:alias w:val="Numeris"/>
                  <w:tag w:val="nr_9c401f9b2861469ca8e49eff98569162"/>
                  <w:lock w:val="sdtLocked"/>
                  <w:richText/>
                </w:sdtPr>
                <w:sdtContent>
                  <w:r>
                    <w:t>3</w:t>
                  </w:r>
                </w:sdtContent>
              </w:sdt>
              <w:r>
                <w:t>. Įgalioti Lietuvos Respublikos susisiekimo ministrą Jaroslavą Narkevičių, o jam negalint dalyvauti – Lietuvos Respublikos susisiekimo viceministrą Gytį Mažeiką atstovauti Lietuvos Respublikos Vyriausybei, svarstant įstatymų projektus Lietuvos Respublikos Seime.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jc w:val="both"/>
                <w:textAlignment w:val="baseline"/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</w:pPr>
            </w:p>
          </w:sdtContent>
        </w:sdt>
        <w:sdt>
          <w:sdtPr>
            <w:alias w:val="signatura"/>
            <w:tag w:val="part_00af0084ae76455097e4aa347a57ae93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</w:pPr>
              <w:r>
                <w:rPr>
                  <w:lang w:eastAsia="lt-LT"/>
                </w:rPr>
                <w:t>Susisiekimo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textAlignment w:val="baseline"/>
      </w:pPr>
      <w:r>
        <w:separator/>
      </w:r>
    </w:p>
  </w:endnote>
  <w:endnote w:type="continuationSeparator" w:id="0">
    <w:p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spacing w:after="160" w:line="256" w:lineRule="auto"/>
      <w:textAlignment w:val="baseline"/>
      <w:rPr>
        <w:lang w:eastAsia="lt-LT"/>
      </w:rPr>
    </w:pPr>
    <w:r>
      <w:rPr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D5BD4" wp14:editId="7608837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pacing w:after="160" w:line="256" w:lineRule="auto"/>
                            <w:textAlignment w:val="baseline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2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FA7856E" w14:textId="77777777">
                    <w:pPr>
                      <w:tabs>
                        <w:tab w:val="center" w:leader="none" w:pos="4153"/>
                        <w:tab w:val="right" w:leader="none" w:pos="8306"/>
                      </w:tabs>
                      <w:suppressAutoHyphens w:val="1"/>
                      <w:spacing w:after="160" w:line="256"/>
                      <w:textAlignment w:val="baseline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3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96bc7d9562a483b8ce535ea891a0eb6" PartId="1d23a27cad9547e19367d0125400ce82">
    <Part Type="preambule" DocPartId="a9d65031ea1647ef958efbfa602621fe" PartId="f5ea30dbc519437fb2fb4dcfe185486d"/>
    <Part Type="punktas" Nr="1" Abbr="1 p." DocPartId="861ef06c047f4bd99b54cb6a129c4c08" PartId="19734ec8b6a943698bc0ba941ebaf014"/>
    <Part Type="punktas" Nr="2" Abbr="2 p." DocPartId="789405fe6aa2408bbf8f266e14153382" PartId="4e40b091da9146b1a839eb303317eda1"/>
    <Part Type="punktas" Nr="3" Abbr="3 p." DocPartId="854218bfa1cd4674a006f46a4bd8c8db" PartId="9c401f9b2861469ca8e49eff98569162"/>
    <Part Type="signatura" DocPartId="7f8e2ba8311745da89715ead3fbe3469" PartId="00af0084ae76455097e4aa347a57ae93"/>
  </Part>
</Parts>
</file>

<file path=customXml/itemProps1.xml><?xml version="1.0" encoding="utf-8"?>
<ds:datastoreItem xmlns:ds="http://schemas.openxmlformats.org/officeDocument/2006/customXml" ds:itemID="{79193233-0174-49A3-B3D7-2668D33A62F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2087</Characters>
  <Application>Microsoft Office Word</Application>
  <DocSecurity>4</DocSecurity>
  <Lines>47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2020-09-03T13:59:00Z</dcterms:created>
  <dc:creator>rrt@rrt.lt</dc:creator>
  <cp:lastModifiedBy>Asseco</cp:lastModifiedBy>
  <cp:lastPrinted>2019-08-27T05:16:00Z</cp:lastPrinted>
  <dcterms:modified xsi:type="dcterms:W3CDTF">2020-09-03T13:59:00Z</dcterms:modified>
  <cp:revision>2</cp:revision>
</cp:coreProperties>
</file>