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8ea39ff6c5d46a6a8ae02ea61ea8630"/>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right"/>
            <w:rPr>
              <w:b/>
              <w:szCs w:val="24"/>
              <w:lang w:eastAsia="lt-LT"/>
            </w:rPr>
          </w:pPr>
          <w:r>
            <w:rPr>
              <w:b/>
              <w:szCs w:val="24"/>
              <w:lang w:eastAsia="lt-LT"/>
            </w:rPr>
            <w:t>Projektas</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Cs w:val="24"/>
              <w:lang w:eastAsia="lt-LT"/>
            </w:rPr>
          </w:pPr>
          <w:r>
            <w:rPr>
              <w:b/>
              <w:szCs w:val="24"/>
              <w:lang w:eastAsia="lt-LT"/>
            </w:rPr>
            <w:t>LIETUVOS RESPUBLIKOS</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Cs w:val="24"/>
              <w:lang w:eastAsia="lt-LT"/>
            </w:rPr>
          </w:pPr>
          <w:r>
            <w:rPr>
              <w:b/>
              <w:szCs w:val="24"/>
              <w:lang w:eastAsia="lt-LT"/>
            </w:rPr>
            <w:t>VALSTYBĖS POLITIKŲ, TEISĖJŲ, VALSTYBĖS</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Cs w:val="24"/>
              <w:lang w:eastAsia="lt-LT"/>
            </w:rPr>
          </w:pPr>
          <w:r>
            <w:rPr>
              <w:b/>
              <w:szCs w:val="24"/>
              <w:lang w:eastAsia="lt-LT"/>
            </w:rPr>
            <w:t>PAREIGŪNŲ, VALSTYBĖS TARNAUTOJŲ BEI VALSTYBĖS IR SAVIVALDYBIŲ BIUDŽETINIŲ ĮSTAIGŲ DARBUOTOJŲ PAREIGINĖS ALGOS (ATLYGINIMO) BAZINIO DYDŽIO, TAIKOMO 2021 METAIS,</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Cs w:val="24"/>
              <w:lang w:eastAsia="lt-LT"/>
            </w:rPr>
          </w:pPr>
          <w:r>
            <w:rPr>
              <w:b/>
              <w:szCs w:val="24"/>
              <w:lang w:eastAsia="lt-LT"/>
            </w:rPr>
            <w:t>ĮSTATYMAS</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szCs w:val="24"/>
              <w:lang w:eastAsia="lt-LT"/>
            </w:rPr>
          </w:pPr>
          <w:r>
            <w:rPr>
              <w:szCs w:val="24"/>
              <w:lang w:eastAsia="lt-LT"/>
            </w:rPr>
            <w:t xml:space="preserve">2020 m.                  d. Nr.</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szCs w:val="24"/>
              <w:lang w:eastAsia="lt-LT"/>
            </w:rPr>
          </w:pPr>
          <w:r>
            <w:rPr>
              <w:szCs w:val="24"/>
              <w:lang w:eastAsia="lt-LT"/>
            </w:rPr>
            <w:t>Vilnius</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b/>
              <w:bCs/>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b/>
              <w:bCs/>
              <w:szCs w:val="24"/>
              <w:lang w:eastAsia="lt-LT"/>
            </w:rPr>
          </w:pPr>
        </w:p>
        <w:sdt>
          <w:sdtPr>
            <w:alias w:val="1 str."/>
            <w:tag w:val="part_90a3a643213848f1841d6267c16fc17c"/>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851"/>
                <w:jc w:val="both"/>
                <w:rPr>
                  <w:szCs w:val="24"/>
                  <w:lang w:eastAsia="lt-LT"/>
                </w:rPr>
              </w:pPr>
              <w:sdt>
                <w:sdtPr>
                  <w:alias w:val="Numeris"/>
                  <w:tag w:val="nr_90a3a643213848f1841d6267c16fc17c"/>
                  <w:lock w:val="sdtLocked"/>
                  <w:richText/>
                </w:sdtPr>
                <w:sdtContent>
                  <w:r>
                    <w:rPr>
                      <w:b/>
                      <w:bCs/>
                      <w:szCs w:val="24"/>
                      <w:lang w:eastAsia="lt-LT"/>
                    </w:rPr>
                    <w:t>1</w:t>
                  </w:r>
                </w:sdtContent>
              </w:sdt>
              <w:r>
                <w:rPr>
                  <w:b/>
                  <w:bCs/>
                  <w:szCs w:val="24"/>
                  <w:lang w:eastAsia="lt-LT"/>
                </w:rPr>
                <w:t xml:space="preserve"> straipsnis. </w:t>
              </w:r>
              <w:sdt>
                <w:sdtPr>
                  <w:alias w:val="Pavadinimas"/>
                  <w:tag w:val="title_90a3a643213848f1841d6267c16fc17c"/>
                  <w:lock w:val="sdtLocked"/>
                  <w:richText/>
                </w:sdtPr>
                <w:sdtContent>
                  <w:r>
                    <w:rPr>
                      <w:b/>
                      <w:szCs w:val="24"/>
                      <w:lang w:eastAsia="lt-LT"/>
                    </w:rPr>
                    <w:t>Įstatymo paskirtis</w:t>
                  </w:r>
                </w:sdtContent>
              </w:sdt>
            </w:p>
            <w:sdt>
              <w:sdtPr>
                <w:alias w:val="1 str. 1 d."/>
                <w:tag w:val="part_cea70ab26d72414583d63ea12972c99b"/>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Courier New" w:hAnsi="Courier New" w:cs="Courier New"/>
                      <w:sz w:val="20"/>
                      <w:lang w:eastAsia="lt-LT"/>
                    </w:rPr>
                  </w:pPr>
                  <w:r>
                    <w:rPr>
                      <w:szCs w:val="24"/>
                      <w:lang w:eastAsia="lt-LT"/>
                    </w:rPr>
                    <w:t xml:space="preserve">Lietuvos Respublikos valstybės politikų, teisėjų, valstybės pareigūnų, valstybės tarnautojų bei valstybės ir savivaldybių biudžetinių įstaigų darbuotojų pareiginės algos (atlyginimo) bazinio dydžio, taikomo 2021 metais, įstatymas (toliau – šis įstatymas) nustato Lietuvos Respublikos valstybės politikų, teisėjų, valstybės pareigūnų, valstybės tarnautojų bei valstybės ir savivaldybių biudžetinių įstaigų, finansuojamų iš valstybės biudžeto, savivaldybių biudžetų, Valstybinio socialinio draudimo fondo biudžeto ir kitų valstybės įsteigtų pinigų fondų lėšų </w:t>
                    <w:br/>
                    <w:t>(toliau – valstybės ir savivaldybių biudžetinės įstaigos), darbuotojų pareiginės algos (atlyginimo) bazinį dydį.</w:t>
                  </w:r>
                </w:p>
                <w:p>
                  <w:pPr>
                    <w:tabs>
                      <w:tab w:val="left" w:pos="9639"/>
                    </w:tabs>
                    <w:ind w:firstLine="851"/>
                    <w:jc w:val="both"/>
                    <w:rPr>
                      <w:szCs w:val="24"/>
                      <w:lang w:eastAsia="lt-LT"/>
                    </w:rPr>
                  </w:pPr>
                </w:p>
              </w:sdtContent>
            </w:sdt>
          </w:sdtContent>
        </w:sdt>
        <w:sdt>
          <w:sdtPr>
            <w:alias w:val="2 str."/>
            <w:tag w:val="part_69dc4ed7f6b24cdbbdc0902f4578c664"/>
            <w:lock w:val="sdtLocked"/>
            <w:richText/>
          </w:sdtPr>
          <w:sdtContent>
            <w:p>
              <w:pPr>
                <w:tabs>
                  <w:tab w:val="left" w:pos="9639"/>
                </w:tabs>
                <w:ind w:firstLine="851"/>
                <w:jc w:val="both"/>
                <w:rPr>
                  <w:szCs w:val="24"/>
                  <w:lang w:eastAsia="lt-LT"/>
                </w:rPr>
              </w:pPr>
              <w:sdt>
                <w:sdtPr>
                  <w:alias w:val="Numeris"/>
                  <w:tag w:val="nr_69dc4ed7f6b24cdbbdc0902f4578c664"/>
                  <w:lock w:val="sdtLocked"/>
                  <w:richText/>
                </w:sdtPr>
                <w:sdtContent>
                  <w:r>
                    <w:rPr>
                      <w:b/>
                      <w:bCs/>
                      <w:szCs w:val="24"/>
                      <w:lang w:eastAsia="lt-LT"/>
                    </w:rPr>
                    <w:t>2</w:t>
                  </w:r>
                </w:sdtContent>
              </w:sdt>
              <w:r>
                <w:rPr>
                  <w:b/>
                  <w:bCs/>
                  <w:szCs w:val="24"/>
                  <w:lang w:eastAsia="lt-LT"/>
                </w:rPr>
                <w:t xml:space="preserve"> straipsnis. </w:t>
              </w:r>
              <w:sdt>
                <w:sdtPr>
                  <w:alias w:val="Pavadinimas"/>
                  <w:tag w:val="title_69dc4ed7f6b24cdbbdc0902f4578c664"/>
                  <w:lock w:val="sdtLocked"/>
                  <w:richText/>
                </w:sdtPr>
                <w:sdtContent>
                  <w:r>
                    <w:rPr>
                      <w:b/>
                      <w:szCs w:val="24"/>
                      <w:lang w:eastAsia="lt-LT"/>
                    </w:rPr>
                    <w:t>Įstatymo taikymas</w:t>
                  </w:r>
                </w:sdtContent>
              </w:sdt>
            </w:p>
            <w:sdt>
              <w:sdtPr>
                <w:alias w:val="2 str. 1 d."/>
                <w:tag w:val="part_5ec72ade3a44423b8d0a6e23f6a1320a"/>
                <w:lock w:val="sdtLocked"/>
                <w:richText/>
              </w:sdtPr>
              <w:sdtContent>
                <w:p>
                  <w:pPr>
                    <w:tabs>
                      <w:tab w:val="left" w:pos="9639"/>
                    </w:tabs>
                    <w:ind w:firstLine="851"/>
                    <w:jc w:val="both"/>
                    <w:rPr>
                      <w:szCs w:val="24"/>
                      <w:lang w:eastAsia="lt-LT"/>
                    </w:rPr>
                  </w:pPr>
                  <w:r>
                    <w:rPr>
                      <w:szCs w:val="24"/>
                      <w:lang w:eastAsia="lt-LT"/>
                    </w:rPr>
                    <w:t xml:space="preserve">Šiuo įstatymu nustatytas bazinis dydis taikomas valstybės politikų, bendrosios kompetencijos ir specializuotų teismų teisėjų, valstybės pareigūnų, valstybės tarnautojų bei valstybės ir savivaldybių biudžetinių įstaigų darbuotojų pareiginėms algoms, Lietuvos Respublikos Konstitucinio Teismo teisėjų atlyginimams, karių tarnybiniams atlyginimams, </w:t>
                  </w:r>
                  <w:r>
                    <w:rPr>
                      <w:color w:val="000000"/>
                      <w:szCs w:val="24"/>
                      <w:lang w:eastAsia="lt-LT"/>
                    </w:rPr>
                    <w:t>įstatymų pagrindais sudarytų komisijų narių atlygiui</w:t>
                  </w:r>
                  <w:r>
                    <w:rPr>
                      <w:szCs w:val="24"/>
                      <w:lang w:eastAsia="lt-LT"/>
                    </w:rPr>
                    <w:t xml:space="preserve"> bei kitoms teisės aktuose nustatytoms išmokoms ir atlygiams apskaičiuoti 2021 metais.</w:t>
                  </w:r>
                </w:p>
                <w:p>
                  <w:pPr>
                    <w:tabs>
                      <w:tab w:val="left" w:pos="9639"/>
                    </w:tabs>
                    <w:ind w:firstLine="851"/>
                    <w:jc w:val="both"/>
                    <w:rPr>
                      <w:szCs w:val="24"/>
                      <w:lang w:eastAsia="lt-LT"/>
                    </w:rPr>
                  </w:pPr>
                </w:p>
              </w:sdtContent>
            </w:sdt>
          </w:sdtContent>
        </w:sdt>
        <w:sdt>
          <w:sdtPr>
            <w:alias w:val="3 str."/>
            <w:tag w:val="part_7d0ad765c1264f3ca5a411026e866649"/>
            <w:lock w:val="sdtLocked"/>
            <w:richText/>
          </w:sdtPr>
          <w:sdtContent>
            <w:p>
              <w:pPr>
                <w:tabs>
                  <w:tab w:val="left" w:pos="9639"/>
                </w:tabs>
                <w:ind w:firstLine="851"/>
                <w:jc w:val="both"/>
                <w:rPr>
                  <w:szCs w:val="24"/>
                  <w:lang w:eastAsia="lt-LT"/>
                </w:rPr>
              </w:pPr>
              <w:sdt>
                <w:sdtPr>
                  <w:alias w:val="Numeris"/>
                  <w:tag w:val="nr_7d0ad765c1264f3ca5a411026e866649"/>
                  <w:lock w:val="sdtLocked"/>
                  <w:richText/>
                </w:sdtPr>
                <w:sdtContent>
                  <w:r>
                    <w:rPr>
                      <w:b/>
                      <w:bCs/>
                      <w:szCs w:val="24"/>
                      <w:lang w:eastAsia="lt-LT"/>
                    </w:rPr>
                    <w:t>3</w:t>
                  </w:r>
                </w:sdtContent>
              </w:sdt>
              <w:r>
                <w:rPr>
                  <w:b/>
                  <w:bCs/>
                  <w:szCs w:val="24"/>
                  <w:lang w:eastAsia="lt-LT"/>
                </w:rPr>
                <w:t xml:space="preserve"> straipsnis. </w:t>
              </w:r>
              <w:sdt>
                <w:sdtPr>
                  <w:alias w:val="Pavadinimas"/>
                  <w:tag w:val="title_7d0ad765c1264f3ca5a411026e866649"/>
                  <w:lock w:val="sdtLocked"/>
                  <w:richText/>
                </w:sdtPr>
                <w:sdtContent>
                  <w:r>
                    <w:rPr>
                      <w:b/>
                      <w:szCs w:val="24"/>
                      <w:lang w:eastAsia="lt-LT"/>
                    </w:rPr>
                    <w:t>Pareiginės algos (atlyginimo) bazinis dydis</w:t>
                  </w:r>
                  <w:r>
                    <w:rPr>
                      <w:szCs w:val="24"/>
                      <w:lang w:eastAsia="lt-LT"/>
                    </w:rPr>
                    <w:t xml:space="preserve"> </w:t>
                  </w:r>
                </w:sdtContent>
              </w:sdt>
            </w:p>
            <w:sdt>
              <w:sdtPr>
                <w:alias w:val="3 str. 1 d."/>
                <w:tag w:val="part_3094cefa30b14678be54f950d333ff7b"/>
                <w:lock w:val="sdtLocked"/>
                <w:richText/>
              </w:sdtPr>
              <w:sdtContent>
                <w:p>
                  <w:pPr>
                    <w:tabs>
                      <w:tab w:val="left" w:pos="9639"/>
                    </w:tabs>
                    <w:ind w:firstLine="851"/>
                    <w:jc w:val="both"/>
                    <w:rPr>
                      <w:szCs w:val="24"/>
                      <w:lang w:eastAsia="lt-LT"/>
                    </w:rPr>
                  </w:pPr>
                  <w:r>
                    <w:rPr>
                      <w:szCs w:val="24"/>
                      <w:lang w:eastAsia="lt-LT"/>
                    </w:rPr>
                    <w:t xml:space="preserve">Valstybės politikų, teisėjų, valstybės pareigūnų, valstybės tarnautojų bei valstybės ir savivaldybių biudžetinių įstaigų darbuotojų pareiginės algos (atlyginimo) bazinis dydis </w:t>
                    <w:br/>
                    <w:t>2021 metais – 177 eurai.</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szCs w:val="24"/>
                      <w:lang w:eastAsia="lt-LT"/>
                    </w:rPr>
                  </w:pPr>
                </w:p>
              </w:sdtContent>
            </w:sdt>
          </w:sdtContent>
        </w:sdt>
        <w:sdt>
          <w:sdtPr>
            <w:alias w:val="signatura"/>
            <w:tag w:val="part_5c636533c6cd4433bea991088379832e"/>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851"/>
                <w:rPr>
                  <w:i/>
                  <w:szCs w:val="24"/>
                  <w:lang w:eastAsia="lt-LT"/>
                </w:rPr>
              </w:pPr>
              <w:r>
                <w:rPr>
                  <w:i/>
                  <w:szCs w:val="24"/>
                  <w:lang w:eastAsia="lt-LT"/>
                </w:rPr>
                <w:t>Skelbiu šį Lietuvos Respublikos Seimo priimtą įstatymą.</w:t>
              </w: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i/>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i/>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szCs w:val="24"/>
                  <w:lang w:eastAsia="lt-LT"/>
                </w:rPr>
              </w:pPr>
              <w:r>
                <w:rPr>
                  <w:szCs w:val="24"/>
                  <w:lang w:eastAsia="lt-LT"/>
                </w:rPr>
                <w:t>Respublikos Prezidentas</w:t>
              </w:r>
            </w:p>
            <w:p>
              <w:pPr>
                <w:tabs>
                  <w:tab w:val="left" w:pos="9639"/>
                </w:tabs>
                <w:rPr>
                  <w:szCs w:val="24"/>
                  <w:lang w:eastAsia="lt-LT"/>
                </w:rPr>
              </w:pPr>
            </w:p>
          </w:sdtContent>
        </w:sdt>
      </w:sdtContent>
    </w:sdt>
    <w:sectPr>
      <w:pgSz w:w="11906" w:h="16838"/>
      <w:pgMar w:top="1134"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06055750">
      <w:bodyDiv w:val="1"/>
      <w:marLeft w:val="0"/>
      <w:marRight w:val="0"/>
      <w:marTop w:val="0"/>
      <w:marBottom w:val="0"/>
      <w:divBdr>
        <w:top w:val="none" w:sz="0" w:space="0" w:color="auto"/>
        <w:left w:val="none" w:sz="0" w:space="0" w:color="auto"/>
        <w:bottom w:val="none" w:sz="0" w:space="0" w:color="auto"/>
        <w:right w:val="none" w:sz="0" w:space="0" w:color="auto"/>
      </w:divBdr>
      <w:divsChild>
        <w:div w:id="1475298266">
          <w:marLeft w:val="0"/>
          <w:marRight w:val="0"/>
          <w:marTop w:val="0"/>
          <w:marBottom w:val="0"/>
          <w:divBdr>
            <w:top w:val="none" w:sz="0" w:space="0" w:color="auto"/>
            <w:left w:val="none" w:sz="0" w:space="0" w:color="auto"/>
            <w:bottom w:val="none" w:sz="0" w:space="0" w:color="auto"/>
            <w:right w:val="none" w:sz="0" w:space="0" w:color="auto"/>
          </w:divBdr>
        </w:div>
      </w:divsChild>
    </w:div>
    <w:div w:id="322702375">
      <w:bodyDiv w:val="1"/>
      <w:marLeft w:val="0"/>
      <w:marRight w:val="0"/>
      <w:marTop w:val="0"/>
      <w:marBottom w:val="0"/>
      <w:divBdr>
        <w:top w:val="none" w:sz="0" w:space="0" w:color="auto"/>
        <w:left w:val="none" w:sz="0" w:space="0" w:color="auto"/>
        <w:bottom w:val="none" w:sz="0" w:space="0" w:color="auto"/>
        <w:right w:val="none" w:sz="0" w:space="0" w:color="auto"/>
      </w:divBdr>
    </w:div>
    <w:div w:id="325864976">
      <w:bodyDiv w:val="1"/>
      <w:marLeft w:val="0"/>
      <w:marRight w:val="0"/>
      <w:marTop w:val="0"/>
      <w:marBottom w:val="0"/>
      <w:divBdr>
        <w:top w:val="none" w:sz="0" w:space="0" w:color="auto"/>
        <w:left w:val="none" w:sz="0" w:space="0" w:color="auto"/>
        <w:bottom w:val="none" w:sz="0" w:space="0" w:color="auto"/>
        <w:right w:val="none" w:sz="0" w:space="0" w:color="auto"/>
      </w:divBdr>
    </w:div>
    <w:div w:id="467549484">
      <w:bodyDiv w:val="1"/>
      <w:marLeft w:val="0"/>
      <w:marRight w:val="0"/>
      <w:marTop w:val="0"/>
      <w:marBottom w:val="0"/>
      <w:divBdr>
        <w:top w:val="none" w:sz="0" w:space="0" w:color="auto"/>
        <w:left w:val="none" w:sz="0" w:space="0" w:color="auto"/>
        <w:bottom w:val="none" w:sz="0" w:space="0" w:color="auto"/>
        <w:right w:val="none" w:sz="0" w:space="0" w:color="auto"/>
      </w:divBdr>
    </w:div>
    <w:div w:id="707334829">
      <w:bodyDiv w:val="1"/>
      <w:marLeft w:val="0"/>
      <w:marRight w:val="0"/>
      <w:marTop w:val="0"/>
      <w:marBottom w:val="0"/>
      <w:divBdr>
        <w:top w:val="none" w:sz="0" w:space="0" w:color="auto"/>
        <w:left w:val="none" w:sz="0" w:space="0" w:color="auto"/>
        <w:bottom w:val="none" w:sz="0" w:space="0" w:color="auto"/>
        <w:right w:val="none" w:sz="0" w:space="0" w:color="auto"/>
      </w:divBdr>
    </w:div>
    <w:div w:id="1094017825">
      <w:bodyDiv w:val="1"/>
      <w:marLeft w:val="0"/>
      <w:marRight w:val="0"/>
      <w:marTop w:val="0"/>
      <w:marBottom w:val="0"/>
      <w:divBdr>
        <w:top w:val="none" w:sz="0" w:space="0" w:color="auto"/>
        <w:left w:val="none" w:sz="0" w:space="0" w:color="auto"/>
        <w:bottom w:val="none" w:sz="0" w:space="0" w:color="auto"/>
        <w:right w:val="none" w:sz="0" w:space="0" w:color="auto"/>
      </w:divBdr>
    </w:div>
    <w:div w:id="1274901386">
      <w:bodyDiv w:val="1"/>
      <w:marLeft w:val="0"/>
      <w:marRight w:val="0"/>
      <w:marTop w:val="0"/>
      <w:marBottom w:val="0"/>
      <w:divBdr>
        <w:top w:val="none" w:sz="0" w:space="0" w:color="auto"/>
        <w:left w:val="none" w:sz="0" w:space="0" w:color="auto"/>
        <w:bottom w:val="none" w:sz="0" w:space="0" w:color="auto"/>
        <w:right w:val="none" w:sz="0" w:space="0" w:color="auto"/>
      </w:divBdr>
      <w:divsChild>
        <w:div w:id="842741038">
          <w:marLeft w:val="0"/>
          <w:marRight w:val="0"/>
          <w:marTop w:val="0"/>
          <w:marBottom w:val="0"/>
          <w:divBdr>
            <w:top w:val="none" w:sz="0" w:space="0" w:color="auto"/>
            <w:left w:val="none" w:sz="0" w:space="0" w:color="auto"/>
            <w:bottom w:val="none" w:sz="0" w:space="0" w:color="auto"/>
            <w:right w:val="none" w:sz="0" w:space="0" w:color="auto"/>
          </w:divBdr>
        </w:div>
      </w:divsChild>
    </w:div>
    <w:div w:id="1346590027">
      <w:bodyDiv w:val="1"/>
      <w:marLeft w:val="0"/>
      <w:marRight w:val="0"/>
      <w:marTop w:val="0"/>
      <w:marBottom w:val="0"/>
      <w:divBdr>
        <w:top w:val="none" w:sz="0" w:space="0" w:color="auto"/>
        <w:left w:val="none" w:sz="0" w:space="0" w:color="auto"/>
        <w:bottom w:val="none" w:sz="0" w:space="0" w:color="auto"/>
        <w:right w:val="none" w:sz="0" w:space="0" w:color="auto"/>
      </w:divBdr>
      <w:divsChild>
        <w:div w:id="1492023413">
          <w:marLeft w:val="0"/>
          <w:marRight w:val="0"/>
          <w:marTop w:val="0"/>
          <w:marBottom w:val="0"/>
          <w:divBdr>
            <w:top w:val="none" w:sz="0" w:space="0" w:color="auto"/>
            <w:left w:val="none" w:sz="0" w:space="0" w:color="auto"/>
            <w:bottom w:val="none" w:sz="0" w:space="0" w:color="auto"/>
            <w:right w:val="none" w:sz="0" w:space="0" w:color="auto"/>
          </w:divBdr>
        </w:div>
      </w:divsChild>
    </w:div>
    <w:div w:id="1733769184">
      <w:bodyDiv w:val="1"/>
      <w:marLeft w:val="0"/>
      <w:marRight w:val="0"/>
      <w:marTop w:val="0"/>
      <w:marBottom w:val="0"/>
      <w:divBdr>
        <w:top w:val="none" w:sz="0" w:space="0" w:color="auto"/>
        <w:left w:val="none" w:sz="0" w:space="0" w:color="auto"/>
        <w:bottom w:val="none" w:sz="0" w:space="0" w:color="auto"/>
        <w:right w:val="none" w:sz="0" w:space="0" w:color="auto"/>
      </w:divBdr>
      <w:divsChild>
        <w:div w:id="94904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 Id="rId8" Target="../customXml/item2.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4a796c5f58004c4ba2c80eab86fd37d5" PartId="e8ea39ff6c5d46a6a8ae02ea61ea8630">
    <Part Type="straipsnis" Nr="1" Abbr="1 str." Title="Įstatymo paskirtis" DocPartId="2f694c60065340098d839b9a3afd16cf" PartId="90a3a643213848f1841d6267c16fc17c">
      <Part Type="strDalis" Nr="1" Abbr="1 str. 1 d." DocPartId="d1881c71044344dc8fb352b59446d9b4" PartId="cea70ab26d72414583d63ea12972c99b"/>
    </Part>
    <Part Type="straipsnis" Nr="2" Abbr="2 str." Title="Įstatymo taikymas" DocPartId="bdb07ddb940240df8d55a86e684af388" PartId="69dc4ed7f6b24cdbbdc0902f4578c664">
      <Part Type="strDalis" Nr="1" Abbr="2 str. 1 d." DocPartId="b108f6e99b8d4ec5901fd15f057bdf5c" PartId="5ec72ade3a44423b8d0a6e23f6a1320a"/>
    </Part>
    <Part Type="straipsnis" Nr="3" Abbr="3 str." Title="Pareiginės algos (atlyginimo) bazinis dydis" DocPartId="195c3e9ac0594ad1a2a6662f2e93659e" PartId="7d0ad765c1264f3ca5a411026e866649">
      <Part Type="strDalis" Nr="1" Abbr="3 str. 1 d." DocPartId="dcf752341380447fb2152ca66924e4c0" PartId="3094cefa30b14678be54f950d333ff7b"/>
    </Part>
    <Part Type="signatura" DocPartId="b5c5238d2c0e4156a1f489bef1aed9cb" PartId="5c636533c6cd4433bea991088379832e"/>
  </Part>
</Parts>
</file>

<file path=customXml/itemProps1.xml><?xml version="1.0" encoding="utf-8"?>
<ds:datastoreItem xmlns:ds="http://schemas.openxmlformats.org/officeDocument/2006/customXml" ds:itemID="{B4414B16-84D5-4193-AF14-294828627367}">
  <ds:schemaRefs>
    <ds:schemaRef ds:uri="http://schemas.openxmlformats.org/officeDocument/2006/bibliography"/>
  </ds:schemaRefs>
</ds:datastoreItem>
</file>

<file path=customXml/itemProps2.xml><?xml version="1.0" encoding="utf-8"?>
<ds:datastoreItem xmlns:ds="http://schemas.openxmlformats.org/officeDocument/2006/customXml" ds:itemID="{8F24AC4B-D6EF-47DF-92A2-8D9E88793F7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1645</Characters>
  <Application>Microsoft Office Word</Application>
  <DocSecurity>4</DocSecurity>
  <Lines>43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vt:lpstr>
      <vt:lpstr>Pro</vt:lpstr>
    </vt:vector>
  </TitlesOfParts>
  <Company>Soc. apsaugos ir darbo min.</Company>
  <LinksUpToDate>false</LinksUpToDate>
  <CharactersWithSpaces>1837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2020-10-13T06:13:00Z</dcterms:created>
  <dc:creator>LR SADM</dc:creator>
  <cp:lastModifiedBy>Asseco</cp:lastModifiedBy>
  <cp:lastPrinted>2019-07-11T08:58:00Z</cp:lastPrinted>
  <dcterms:modified xsi:type="dcterms:W3CDTF">2020-10-13T06:13:00Z</dcterms:modified>
  <cp:revision>2</cp:revision>
  <dc:title>Pro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1078146789</vt:i4>
  </property>
  <property fmtid="{D5CDD505-2E9C-101B-9397-08002B2CF9AE}" pid="4" name="_EmailSubject">
    <vt:lpwstr>BD</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2065264682</vt:i4>
  </property>
  <property fmtid="{D5CDD505-2E9C-101B-9397-08002B2CF9AE}" pid="8" name="_ReviewingToolsShownOnce">
    <vt:lpwstr/>
  </property>
</Properties>
</file>