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70" w:rsidRPr="009A5844" w:rsidRDefault="00B07370" w:rsidP="00CF45A6">
      <w:pPr>
        <w:widowControl w:val="0"/>
        <w:jc w:val="center"/>
        <w:rPr>
          <w:b/>
        </w:rPr>
      </w:pPr>
      <w:bookmarkStart w:id="0" w:name="_GoBack"/>
      <w:bookmarkEnd w:id="0"/>
      <w:r w:rsidRPr="009A5844">
        <w:rPr>
          <w:b/>
        </w:rPr>
        <w:t>INFORMACIJA APIE UŽIMTUMO IR SOCIALINĖS POLITIKOS KLAUSIMUS,</w:t>
      </w:r>
    </w:p>
    <w:p w:rsidR="005F1BA8" w:rsidRPr="009A5844" w:rsidRDefault="00B07370" w:rsidP="00CF45A6">
      <w:pPr>
        <w:widowControl w:val="0"/>
        <w:jc w:val="center"/>
        <w:rPr>
          <w:b/>
        </w:rPr>
      </w:pPr>
      <w:r w:rsidRPr="009A5844">
        <w:rPr>
          <w:b/>
        </w:rPr>
        <w:t>KURIE BUS SVARSTOMI EUROPOS SĄJUNGOS TARYBOS (</w:t>
      </w:r>
      <w:r w:rsidRPr="009A5844">
        <w:rPr>
          <w:b/>
          <w:u w:val="single"/>
        </w:rPr>
        <w:t>UŽIMTUMO</w:t>
      </w:r>
      <w:r w:rsidRPr="009A5844">
        <w:rPr>
          <w:b/>
        </w:rPr>
        <w:t xml:space="preserve">, </w:t>
      </w:r>
      <w:r w:rsidRPr="009A5844">
        <w:rPr>
          <w:b/>
          <w:u w:val="single"/>
        </w:rPr>
        <w:t>SOCIALINĖS POLITIKOS</w:t>
      </w:r>
      <w:r w:rsidRPr="009A5844">
        <w:rPr>
          <w:b/>
        </w:rPr>
        <w:t>, SVEIKATOS IR VARTOTOJŲ REIKALŲ)</w:t>
      </w:r>
    </w:p>
    <w:p w:rsidR="00B07370" w:rsidRPr="009A5844" w:rsidRDefault="00B07370" w:rsidP="00CF45A6">
      <w:pPr>
        <w:widowControl w:val="0"/>
        <w:jc w:val="center"/>
        <w:rPr>
          <w:b/>
        </w:rPr>
      </w:pPr>
      <w:r w:rsidRPr="009A5844">
        <w:rPr>
          <w:b/>
        </w:rPr>
        <w:t xml:space="preserve">POSĖDYJE </w:t>
      </w:r>
      <w:r w:rsidR="009A5844" w:rsidRPr="009A5844">
        <w:rPr>
          <w:b/>
        </w:rPr>
        <w:t>2019 M. KOVO 15 D.</w:t>
      </w:r>
    </w:p>
    <w:p w:rsidR="00B07370" w:rsidRPr="009A5844" w:rsidRDefault="00B07370" w:rsidP="00CF45A6">
      <w:pPr>
        <w:widowControl w:val="0"/>
        <w:jc w:val="both"/>
        <w:rPr>
          <w:b/>
        </w:rPr>
      </w:pPr>
    </w:p>
    <w:p w:rsidR="005F1BA8" w:rsidRPr="009A5844" w:rsidRDefault="009A5844" w:rsidP="004143DA">
      <w:pPr>
        <w:jc w:val="both"/>
      </w:pPr>
      <w:r w:rsidRPr="009A5844">
        <w:t xml:space="preserve">2019 m. kovo 15 d. </w:t>
      </w:r>
      <w:r w:rsidR="005F1BA8" w:rsidRPr="009A5844">
        <w:t>vyksiančios ES Tarybos posėdžio darbotvarkėje numatyti socialinės politikos ir užimtumo srities klausimai:</w:t>
      </w:r>
    </w:p>
    <w:p w:rsidR="00F92209" w:rsidRPr="009A5844" w:rsidRDefault="00F92209" w:rsidP="004143DA">
      <w:pPr>
        <w:jc w:val="both"/>
      </w:pPr>
    </w:p>
    <w:p w:rsidR="005F1BA8" w:rsidRPr="009A5844" w:rsidRDefault="005F1BA8" w:rsidP="004143DA">
      <w:pPr>
        <w:jc w:val="both"/>
      </w:pPr>
      <w:r w:rsidRPr="009A5844">
        <w:t>1. Darbotvarkės priėmimas</w:t>
      </w:r>
    </w:p>
    <w:p w:rsidR="005F1BA8" w:rsidRPr="009A5844" w:rsidRDefault="005F1BA8" w:rsidP="004143DA">
      <w:pPr>
        <w:jc w:val="both"/>
      </w:pPr>
      <w:r w:rsidRPr="009A5844">
        <w:t xml:space="preserve">2. A punktų patvirtinimas </w:t>
      </w:r>
    </w:p>
    <w:p w:rsidR="005F1BA8" w:rsidRPr="009A5844" w:rsidRDefault="0038756A" w:rsidP="004143DA">
      <w:pPr>
        <w:jc w:val="both"/>
      </w:pPr>
      <w:r w:rsidRPr="009A5844">
        <w:t xml:space="preserve">a) </w:t>
      </w:r>
      <w:r w:rsidR="005F1BA8" w:rsidRPr="009A5844">
        <w:t xml:space="preserve">Ne teisėkūros procedūros punktų sąrašas </w:t>
      </w:r>
    </w:p>
    <w:p w:rsidR="005F1BA8" w:rsidRPr="009A5844" w:rsidRDefault="0038756A" w:rsidP="004143DA">
      <w:pPr>
        <w:jc w:val="both"/>
      </w:pPr>
      <w:r w:rsidRPr="009A5844">
        <w:t xml:space="preserve">b) </w:t>
      </w:r>
      <w:r w:rsidR="005F1BA8" w:rsidRPr="009A5844">
        <w:t>Teisėkūros procedūros punktų sąrašas (viešas svarstymas pagal Europos Sąjungos sutarties 16 straipsnio 8 dalį)</w:t>
      </w:r>
    </w:p>
    <w:p w:rsidR="005F1BA8" w:rsidRDefault="005F1BA8" w:rsidP="004143DA">
      <w:pPr>
        <w:jc w:val="both"/>
        <w:rPr>
          <w:b/>
          <w:color w:val="FF0000"/>
        </w:rPr>
      </w:pPr>
    </w:p>
    <w:p w:rsidR="009F5BD1" w:rsidRPr="009A5844" w:rsidRDefault="009F5BD1" w:rsidP="004143DA">
      <w:pPr>
        <w:pStyle w:val="TableTitle"/>
        <w:spacing w:before="0"/>
        <w:jc w:val="both"/>
      </w:pPr>
      <w:r w:rsidRPr="009A5844">
        <w:t>Teisėkūros procedūra priimamų aktų svarstymas</w:t>
      </w:r>
    </w:p>
    <w:p w:rsidR="009F5BD1" w:rsidRPr="009A5844" w:rsidRDefault="009F5BD1" w:rsidP="004143DA">
      <w:pPr>
        <w:pStyle w:val="PointManual"/>
        <w:widowControl w:val="0"/>
        <w:snapToGrid w:val="0"/>
        <w:spacing w:before="0"/>
        <w:ind w:left="0" w:firstLine="0"/>
        <w:jc w:val="both"/>
        <w:rPr>
          <w:b/>
          <w:bCs/>
        </w:rPr>
      </w:pPr>
      <w:r w:rsidRPr="009A5844">
        <w:rPr>
          <w:b/>
          <w:bCs/>
        </w:rPr>
        <w:t>(Viešas svarstymas pagal Europos Sąjungos sutarties 16 straipsnio 8 dalį)</w:t>
      </w:r>
    </w:p>
    <w:p w:rsidR="009A5844" w:rsidRDefault="009A5844" w:rsidP="004143DA">
      <w:pPr>
        <w:jc w:val="both"/>
        <w:rPr>
          <w:b/>
          <w:color w:val="FF0000"/>
        </w:rPr>
      </w:pPr>
    </w:p>
    <w:p w:rsidR="00F15074" w:rsidRPr="00F15074" w:rsidRDefault="00F15074" w:rsidP="004143DA">
      <w:pPr>
        <w:widowControl w:val="0"/>
        <w:jc w:val="both"/>
        <w:rPr>
          <w:b/>
        </w:rPr>
      </w:pPr>
      <w:r w:rsidRPr="00F15074">
        <w:rPr>
          <w:b/>
        </w:rPr>
        <w:t>3. Reglamentas dėl Europos prisitaikymo prie globalizacijos padarinių fondo (</w:t>
      </w:r>
      <w:r>
        <w:rPr>
          <w:b/>
        </w:rPr>
        <w:t xml:space="preserve">toliau – </w:t>
      </w:r>
      <w:r w:rsidRPr="00F15074">
        <w:rPr>
          <w:b/>
        </w:rPr>
        <w:t>EGF)</w:t>
      </w:r>
    </w:p>
    <w:p w:rsidR="00F15074" w:rsidRPr="00F15074" w:rsidRDefault="00F15074" w:rsidP="004143DA">
      <w:pPr>
        <w:widowControl w:val="0"/>
        <w:jc w:val="both"/>
        <w:rPr>
          <w:i/>
        </w:rPr>
      </w:pPr>
      <w:r w:rsidRPr="00F15074">
        <w:rPr>
          <w:rFonts w:eastAsia="Calibri"/>
          <w:i/>
        </w:rPr>
        <w:t xml:space="preserve">= </w:t>
      </w:r>
      <w:r w:rsidRPr="00F15074">
        <w:rPr>
          <w:i/>
        </w:rPr>
        <w:t>Dalinis bendras požiūris</w:t>
      </w:r>
    </w:p>
    <w:p w:rsidR="00EA4D3C" w:rsidRPr="00EA4D3C" w:rsidRDefault="00EA4D3C" w:rsidP="00EA4D3C">
      <w:pPr>
        <w:pStyle w:val="prastasistinklapis"/>
        <w:jc w:val="both"/>
      </w:pPr>
      <w:r w:rsidRPr="00EA4D3C">
        <w:t>Pasiūlymu siekiama užtikrinti EGF veiklos tęstinumą būsimu programavimo laikotarpiu 2021–2027 m. EGF tikslas parodyti solidarumą su atleistais darbuotojais ir savarankiškai dirbančiais asmenimis, kurių veikla nutrūko dėl netikėto didelio masto restruktūrizavimo, kurie sąlygoti tokių veiksnių, kaip globalizacija, pasaulinio mąsto prekybos pasikeitimai, prekybiniai ginčai, esminiai pasikeitimai ES prekybiniuose santykiuose arba pasikeitimai ES vidaus rinkoje, finansinės ir ekonominės krizės, perėjimas prie mažo anglies dioksido kiekio technologijų ekonomikos ar automatizavimo ir skaitmeninimo procesai. Reglamento projekte nurodoma, kad EGF parama siekiama finansuoti aktyvias darbo rinkos priemones, skirtas padėti atleistiems darbuotojams kuo greičiau rasti stabilią darbo vietą. Finansinė parama būtų skiriama įgyvendinti aktyvių darbo rinkos priemonių paketui.  Skirtingai nuo dabartinio reglamento: bus privaloma įtraukti skaitmeniniame amžiuje reikalingų įgūdžių sklaidą. Pasyvios priemonės negali viršyti 35 proc. individualiems poreikiams pritaikytų paslaugų paketo sąnaudų, taip pat verslo pradžiai skirtų lėšų suma negali viršyti 20 000 eurų.  Numatoma, kad EGF parama galima pasinaudoti tais atvejais, kuomet atleidžiama daugiau kaip 250 darbuotojų arba savarankiškai dirbančių asmenų vienoje įmonėje ar sektoriuje.   </w:t>
      </w:r>
    </w:p>
    <w:p w:rsidR="00EA4D3C" w:rsidRPr="00EA4D3C" w:rsidRDefault="00EA4D3C" w:rsidP="00EA4D3C">
      <w:pPr>
        <w:pStyle w:val="prastasistinklapis"/>
        <w:jc w:val="both"/>
      </w:pPr>
      <w:r w:rsidRPr="00EA4D3C">
        <w:t xml:space="preserve">EGF finansavimas: ESF+ bendro finansavimo norma atitinkamoje valstybėje narėje. </w:t>
      </w:r>
    </w:p>
    <w:p w:rsidR="00EA4D3C" w:rsidRPr="00EA4D3C" w:rsidRDefault="00EA4D3C" w:rsidP="00EA4D3C">
      <w:pPr>
        <w:pStyle w:val="prastasistinklapis"/>
        <w:jc w:val="both"/>
      </w:pPr>
      <w:r w:rsidRPr="00EA4D3C">
        <w:t>Europos Komisija (toliau – EK) ir paraiškas teikiančios valstybės narės privalės užtikrinti, kad EGF parama būtų naudojama laikantis Sutartyje nustatytų moterų ir vyrų lygybės bei nediskriminavimo principų.</w:t>
      </w:r>
    </w:p>
    <w:p w:rsidR="00EA4D3C" w:rsidRPr="00EA4D3C" w:rsidRDefault="00EA4D3C" w:rsidP="00EA4D3C">
      <w:pPr>
        <w:jc w:val="both"/>
        <w:rPr>
          <w:b/>
          <w:bCs/>
        </w:rPr>
      </w:pPr>
      <w:r w:rsidRPr="00EA4D3C">
        <w:t>Pasiūlyme dėl Europos Parlamento ir Tarybos reglamento, įsteigiančio Europos prisitaikymo prie globalizacijos padarinių fondą, apibrėžiami: EGF intervencijos kriterijai, remtini veiksmai, paraiškų rengimo taisyklės, finansinės paramos nustatymo ir biudžeto procedūros, atskaitomybės, valdymo ir finansų kontrolės, informavimo ir viešinimo bei finansinės paramos grąžinimo aspektai.</w:t>
      </w:r>
    </w:p>
    <w:p w:rsidR="00EA4D3C" w:rsidRPr="00EA4D3C" w:rsidRDefault="00EA4D3C" w:rsidP="00EA4D3C">
      <w:pPr>
        <w:jc w:val="both"/>
      </w:pPr>
      <w:r w:rsidRPr="00EA4D3C">
        <w:t>Kadangi siūlomas reglamentas yra vienas iš pasiūlymų, susijusių su daugiamete finansine programa (toliau – DFP), rinkinio, visos biudžetinių pasekmių turinčios arba horizontalaus pobūdžio nuostatos buvo atidėtos ir todėl neįtrauktos į darbo grupės diskusijas tol, kol bus pasiekta pažanga nagrinėjant DFP.</w:t>
      </w:r>
    </w:p>
    <w:p w:rsidR="00EA4D3C" w:rsidRPr="00EA4D3C" w:rsidRDefault="00EA4D3C" w:rsidP="00EA4D3C">
      <w:pPr>
        <w:jc w:val="both"/>
        <w:rPr>
          <w:b/>
          <w:bCs/>
        </w:rPr>
      </w:pPr>
      <w:r w:rsidRPr="00EA4D3C">
        <w:rPr>
          <w:b/>
          <w:bCs/>
        </w:rPr>
        <w:t xml:space="preserve">Lietuvos pozicija </w:t>
      </w:r>
    </w:p>
    <w:p w:rsidR="002F1BDE" w:rsidRPr="002F1BDE" w:rsidRDefault="002F1BDE" w:rsidP="002F1BDE">
      <w:pPr>
        <w:jc w:val="both"/>
      </w:pPr>
      <w:r>
        <w:t xml:space="preserve">Lietuva pritaria Pirmininkaujančios šalies pasiūlymui dėl Europos Parlamento ir Tarybos reglamento dėl Europos prisitaikymo prie globalizacijos padarinių fondo. </w:t>
      </w:r>
      <w:r w:rsidRPr="002F1BDE">
        <w:t xml:space="preserve">Lietuva džiaugiasi, kad buvo pritarta pasiūlymui, kuriame numatytos sąlygos pasinaudoti EGF finansavimu yra palankesnės </w:t>
      </w:r>
      <w:r w:rsidRPr="002F1BDE">
        <w:lastRenderedPageBreak/>
        <w:t>nei praėjusiame finansavimo laikotarpyje, todėl labai tikimės, kad jos iki reglamento priėmimo, nepablogės. Džiaugiamės, kad mažoms darbo rinkoms, kokia yra Lietuva, sudarytos galimybės EGF finansavimu pasinaudoti net tuomet, kai neatitinkama visų formalių reglamente nurodytų EGF finansavimo kriterijų. Be abejo, apgailestaujame, kad pasiūlyme neatsispindi kitos mažoms šalims ir mažoms rinkoms palankios sąlygos. Vis dėl to, atsižvelgiant į poreikį suderinti skirtingų šalių ir skirtingų darbo rinkų poreikius, pasiūlymas dėl EGF yra priimtinas Lietuvai ir, tikiuosi, taps reikiama pagalba, kuomet mūsų šalies darbo rinka susidurs globalizacijos ir kitais iššūkiais.  </w:t>
      </w:r>
    </w:p>
    <w:p w:rsidR="00C74B87" w:rsidRPr="00EA4D3C" w:rsidRDefault="00C74B87" w:rsidP="004143DA">
      <w:pPr>
        <w:widowControl w:val="0"/>
        <w:jc w:val="both"/>
      </w:pPr>
    </w:p>
    <w:p w:rsidR="00B24686" w:rsidRDefault="00B24686" w:rsidP="004143DA">
      <w:pPr>
        <w:widowControl w:val="0"/>
        <w:jc w:val="both"/>
        <w:rPr>
          <w:b/>
          <w:bCs/>
          <w:u w:val="single"/>
        </w:rPr>
      </w:pPr>
      <w:r w:rsidRPr="009A5844">
        <w:rPr>
          <w:b/>
          <w:bCs/>
          <w:u w:val="single"/>
        </w:rPr>
        <w:t>Su teisėkūros procedūra nesusijusi veikla</w:t>
      </w:r>
    </w:p>
    <w:p w:rsidR="009A5844" w:rsidRPr="009A5844" w:rsidRDefault="009A5844" w:rsidP="004143DA">
      <w:pPr>
        <w:widowControl w:val="0"/>
        <w:jc w:val="both"/>
        <w:rPr>
          <w:b/>
          <w:bCs/>
          <w:u w:val="single"/>
        </w:rPr>
      </w:pPr>
    </w:p>
    <w:p w:rsidR="009A5844" w:rsidRPr="009A5844" w:rsidRDefault="009A5844" w:rsidP="004143DA">
      <w:pPr>
        <w:jc w:val="both"/>
        <w:rPr>
          <w:b/>
        </w:rPr>
      </w:pPr>
      <w:r w:rsidRPr="009A5844">
        <w:rPr>
          <w:b/>
        </w:rPr>
        <w:t>4.</w:t>
      </w:r>
      <w:r w:rsidR="00CC455F" w:rsidRPr="00CC455F">
        <w:t xml:space="preserve"> </w:t>
      </w:r>
      <w:r w:rsidR="00F15074" w:rsidRPr="00F15074">
        <w:rPr>
          <w:b/>
        </w:rPr>
        <w:t>Socialinis Europos aspektas po 2020 m.</w:t>
      </w:r>
    </w:p>
    <w:p w:rsidR="009A5844" w:rsidRDefault="009A5844" w:rsidP="004143DA">
      <w:pPr>
        <w:widowControl w:val="0"/>
        <w:jc w:val="both"/>
        <w:rPr>
          <w:i/>
          <w:iCs/>
        </w:rPr>
      </w:pPr>
      <w:r w:rsidRPr="006C4DC7">
        <w:rPr>
          <w:rFonts w:eastAsia="Calibri"/>
          <w:i/>
        </w:rPr>
        <w:t>=</w:t>
      </w:r>
      <w:r w:rsidRPr="006C4DC7">
        <w:rPr>
          <w:i/>
          <w:iCs/>
        </w:rPr>
        <w:t xml:space="preserve"> Politiniai debatai</w:t>
      </w:r>
    </w:p>
    <w:p w:rsidR="009A5844" w:rsidRPr="009A5844" w:rsidRDefault="009A5844" w:rsidP="004143DA">
      <w:pPr>
        <w:widowControl w:val="0"/>
        <w:jc w:val="both"/>
        <w:rPr>
          <w:color w:val="FF0000"/>
        </w:rPr>
      </w:pPr>
    </w:p>
    <w:p w:rsidR="00E85253" w:rsidRDefault="00E85253" w:rsidP="004143DA">
      <w:pPr>
        <w:jc w:val="both"/>
        <w:rPr>
          <w:b/>
          <w:color w:val="000000"/>
        </w:rPr>
      </w:pPr>
      <w:r w:rsidRPr="00483503">
        <w:rPr>
          <w:b/>
          <w:color w:val="000000"/>
        </w:rPr>
        <w:t>Klausimo esmė</w:t>
      </w:r>
    </w:p>
    <w:p w:rsidR="00F07FDB" w:rsidRDefault="00F07FDB" w:rsidP="00F07FDB">
      <w:pPr>
        <w:jc w:val="both"/>
        <w:rPr>
          <w:rStyle w:val="tlid-translation"/>
        </w:rPr>
      </w:pPr>
      <w:r>
        <w:rPr>
          <w:rStyle w:val="tlid-translation"/>
        </w:rPr>
        <w:t>Europos Sąjungos vidaus rinkos sėkmė labai priklauso nuo darbo rinkų ir socialinės apsaugos sistemų veiksmingumo ir Europos ekonomikos gebėjimo prisitaikyti prie patiriamų sukrėtimų.</w:t>
      </w:r>
    </w:p>
    <w:p w:rsidR="00F07FDB" w:rsidRDefault="00F07FDB" w:rsidP="00F07FDB">
      <w:pPr>
        <w:jc w:val="both"/>
        <w:rPr>
          <w:rStyle w:val="tlid-translation"/>
        </w:rPr>
      </w:pPr>
      <w:r w:rsidRPr="007430A6">
        <w:rPr>
          <w:rStyle w:val="tlid-translation"/>
        </w:rPr>
        <w:t>2017 m. kovo 1 d. Europos Komisija paskelbė Baltąją knygą dėl Europos ateities. Ja pradėtos atviros ir plačios diskusijos apie rytdienos Europą ir dėl 27 valstybių narių Europos Sąjungos ateities. 2018 m. Gegužės 9 d. Komisija pradėjo pirmą viešą konsultaciją šia tema. Galutinė ataskaita bus pateikta pirmajame ES27 aukščiausiojo lygio susitikime Sibiu, Rumunijoje, 2019 m. Gegužės 9 d.</w:t>
      </w:r>
    </w:p>
    <w:p w:rsidR="00F07FDB" w:rsidRPr="00D92049" w:rsidRDefault="00D92049" w:rsidP="00F07FDB">
      <w:pPr>
        <w:jc w:val="both"/>
      </w:pPr>
      <w:r w:rsidRPr="005F5F24">
        <w:rPr>
          <w:color w:val="000000"/>
        </w:rPr>
        <w:t xml:space="preserve">2019 m. sausio 30 d. </w:t>
      </w:r>
      <w:r>
        <w:rPr>
          <w:color w:val="000000"/>
        </w:rPr>
        <w:t>EK</w:t>
      </w:r>
      <w:r w:rsidRPr="005F5F24">
        <w:rPr>
          <w:color w:val="000000"/>
        </w:rPr>
        <w:t xml:space="preserve"> </w:t>
      </w:r>
      <w:r>
        <w:rPr>
          <w:rStyle w:val="tlid-translation"/>
        </w:rPr>
        <w:t>paskelbė</w:t>
      </w:r>
      <w:r w:rsidRPr="00D92049">
        <w:rPr>
          <w:rStyle w:val="tlid-translation"/>
        </w:rPr>
        <w:t xml:space="preserve"> diskusijoms skirtą dokumentą dėl darnios Europos iki 2030 m.</w:t>
      </w:r>
      <w:r w:rsidR="00F07FDB" w:rsidRPr="005F5F24">
        <w:rPr>
          <w:color w:val="000000"/>
        </w:rPr>
        <w:t>, kuriuo siekiama paskatinti diskusijas dėl tolesnių veiksmų dėl tvaraus vystymosi tikslų ES.</w:t>
      </w:r>
    </w:p>
    <w:p w:rsidR="00F07FDB" w:rsidRPr="005F5F24" w:rsidRDefault="00F07FDB" w:rsidP="00F07FDB">
      <w:pPr>
        <w:jc w:val="both"/>
        <w:rPr>
          <w:color w:val="000000"/>
        </w:rPr>
      </w:pPr>
      <w:r w:rsidRPr="005F5F24">
        <w:rPr>
          <w:color w:val="000000"/>
        </w:rPr>
        <w:t xml:space="preserve">Atsižvelgiant į nuolatinius valstybių narių skirtumus, nuolatinis ekonominis ir socialinis disbalansas gali kelti grėsmę ekonominei ir socialinei konvergencijai ir yra potencialus politinio ir ekonominio nestabilumo visose valstybėse narėse šaltinis. </w:t>
      </w:r>
      <w:r w:rsidR="00EB0081">
        <w:rPr>
          <w:color w:val="000000"/>
        </w:rPr>
        <w:t>R</w:t>
      </w:r>
      <w:r w:rsidRPr="005F5F24">
        <w:rPr>
          <w:color w:val="000000"/>
        </w:rPr>
        <w:t xml:space="preserve">eikia stiprinti Europos socialinį aspektą, remiantis Europos socialinių teisių ramsčiu. Socialinio ramsčio įgyvendinimas yra bendras visų mūsų politinis įsipareigojimas. </w:t>
      </w:r>
    </w:p>
    <w:p w:rsidR="00F07FDB" w:rsidRPr="005F5F24" w:rsidRDefault="00F07FDB" w:rsidP="00F07FDB">
      <w:pPr>
        <w:jc w:val="both"/>
        <w:rPr>
          <w:color w:val="000000"/>
        </w:rPr>
      </w:pPr>
      <w:r w:rsidRPr="005F5F24">
        <w:rPr>
          <w:color w:val="000000"/>
        </w:rPr>
        <w:t xml:space="preserve">Formuojant nauja Europos viziją po 2020 m. būtina įvertinti pažangą, padarytą siekiant strategijos „Europa 2020“ tikslų. </w:t>
      </w:r>
    </w:p>
    <w:p w:rsidR="00CC455F" w:rsidRDefault="00CC455F" w:rsidP="004143DA">
      <w:pPr>
        <w:jc w:val="both"/>
      </w:pPr>
    </w:p>
    <w:p w:rsidR="00CC455F" w:rsidRPr="0091150A" w:rsidRDefault="00CC455F" w:rsidP="004143DA">
      <w:pPr>
        <w:jc w:val="both"/>
        <w:rPr>
          <w:u w:val="single"/>
        </w:rPr>
      </w:pPr>
      <w:r w:rsidRPr="0091150A">
        <w:rPr>
          <w:u w:val="single"/>
        </w:rPr>
        <w:t>Tarybos posėdyje 2019 m. kovo 15 d. ministrai kviečiami diskutuoti šiais klausimais:</w:t>
      </w:r>
    </w:p>
    <w:p w:rsidR="00CC455F" w:rsidRPr="00EA4D3C" w:rsidRDefault="00CC455F" w:rsidP="004143DA">
      <w:pPr>
        <w:jc w:val="both"/>
        <w:rPr>
          <w:i/>
        </w:rPr>
      </w:pPr>
      <w:r w:rsidRPr="00EA4D3C">
        <w:rPr>
          <w:i/>
        </w:rPr>
        <w:t>1. Kokie svarbiausi aspektai turėtų padėti apibrėžti ateities socialinę dimensiją?</w:t>
      </w:r>
    </w:p>
    <w:p w:rsidR="00CC455F" w:rsidRPr="00EA4D3C" w:rsidRDefault="00CC455F" w:rsidP="004143DA">
      <w:pPr>
        <w:jc w:val="both"/>
        <w:rPr>
          <w:i/>
        </w:rPr>
      </w:pPr>
      <w:r w:rsidRPr="00EA4D3C">
        <w:rPr>
          <w:i/>
        </w:rPr>
        <w:t>2. Turint omenyje, kad Europos socialinių teisių ramstis suteikia galimybę atnaujinti konvergencijos procesą, kokios būtų ES ir valstybių narių prioritetinės veiklos sritys siekiant išsaugoti ir pagerinti Europos socialinį modelį po 2020 m.?</w:t>
      </w:r>
    </w:p>
    <w:p w:rsidR="00E85253" w:rsidRPr="00E85253" w:rsidRDefault="00E85253" w:rsidP="004143DA">
      <w:pPr>
        <w:jc w:val="both"/>
        <w:rPr>
          <w:strike/>
        </w:rPr>
      </w:pPr>
    </w:p>
    <w:p w:rsidR="00E85253" w:rsidRPr="00483503" w:rsidRDefault="00E85253" w:rsidP="004143DA">
      <w:pPr>
        <w:jc w:val="both"/>
        <w:rPr>
          <w:b/>
          <w:color w:val="000000"/>
        </w:rPr>
      </w:pPr>
      <w:r w:rsidRPr="00483503">
        <w:rPr>
          <w:b/>
          <w:color w:val="000000"/>
        </w:rPr>
        <w:t>Lietuvos pozicija</w:t>
      </w:r>
    </w:p>
    <w:p w:rsidR="0072542B" w:rsidRDefault="0072542B" w:rsidP="0072542B">
      <w:pPr>
        <w:jc w:val="both"/>
        <w:rPr>
          <w:color w:val="000000"/>
        </w:rPr>
      </w:pPr>
      <w:r w:rsidRPr="00804A47">
        <w:rPr>
          <w:color w:val="000000"/>
        </w:rPr>
        <w:t>Lietuva planuoja pasisakyti pagal šias preliminarias tezes:</w:t>
      </w:r>
    </w:p>
    <w:p w:rsidR="0072542B" w:rsidRDefault="0072542B" w:rsidP="0072542B">
      <w:pPr>
        <w:jc w:val="both"/>
        <w:rPr>
          <w:color w:val="000000"/>
        </w:rPr>
      </w:pPr>
      <w:r>
        <w:rPr>
          <w:color w:val="000000"/>
        </w:rPr>
        <w:t>Manome, kad ateities socialinę dimensiją turi apibrėžti tokie aspektai, kaip vienodos galimybės ir lygybė, taip pat socialinė sanglauda</w:t>
      </w:r>
      <w:r w:rsidRPr="00C27831">
        <w:rPr>
          <w:color w:val="000000"/>
        </w:rPr>
        <w:t>.</w:t>
      </w:r>
      <w:r>
        <w:rPr>
          <w:color w:val="000000"/>
        </w:rPr>
        <w:t xml:space="preserve"> ES turėtų skatinti socialinių teisių</w:t>
      </w:r>
      <w:r w:rsidRPr="00C27831">
        <w:rPr>
          <w:color w:val="000000"/>
        </w:rPr>
        <w:t xml:space="preserve"> prieinamumą ir </w:t>
      </w:r>
      <w:r>
        <w:rPr>
          <w:color w:val="000000"/>
        </w:rPr>
        <w:t xml:space="preserve">galimybes </w:t>
      </w:r>
      <w:r w:rsidRPr="00C27831">
        <w:rPr>
          <w:color w:val="000000"/>
        </w:rPr>
        <w:t xml:space="preserve">jomis </w:t>
      </w:r>
      <w:r>
        <w:rPr>
          <w:color w:val="000000"/>
        </w:rPr>
        <w:t xml:space="preserve">naudotis siekiant </w:t>
      </w:r>
      <w:r w:rsidRPr="00032C46">
        <w:rPr>
          <w:color w:val="000000"/>
        </w:rPr>
        <w:t>Euro</w:t>
      </w:r>
      <w:r>
        <w:rPr>
          <w:color w:val="000000"/>
        </w:rPr>
        <w:t>pos socialinių teisių ramstyje nustatytų principų įgyvendinimo. Tai pat turėtų būti skatinama vykdomos ekonominės ir socialinės politikos pusiausvyra.</w:t>
      </w:r>
    </w:p>
    <w:p w:rsidR="0072542B" w:rsidRPr="00C27831" w:rsidRDefault="0072542B" w:rsidP="0072542B">
      <w:pPr>
        <w:jc w:val="both"/>
        <w:rPr>
          <w:color w:val="000000"/>
        </w:rPr>
      </w:pPr>
      <w:r>
        <w:rPr>
          <w:color w:val="000000"/>
        </w:rPr>
        <w:t xml:space="preserve">Valstybės narės pagrindinį dėmesį turėtų skirti skurdo, pajamų nelygybės ir </w:t>
      </w:r>
      <w:r w:rsidRPr="0091150A">
        <w:rPr>
          <w:color w:val="000000"/>
        </w:rPr>
        <w:t>senėjančios visuomenės</w:t>
      </w:r>
      <w:r>
        <w:rPr>
          <w:color w:val="000000"/>
        </w:rPr>
        <w:t xml:space="preserve"> problemoms spręsti pa</w:t>
      </w:r>
      <w:r w:rsidRPr="0091150A">
        <w:rPr>
          <w:color w:val="000000"/>
        </w:rPr>
        <w:t xml:space="preserve">naudojant gerai veikiantį instrumentą </w:t>
      </w:r>
      <w:r>
        <w:rPr>
          <w:color w:val="000000"/>
        </w:rPr>
        <w:t>–</w:t>
      </w:r>
      <w:r w:rsidRPr="0091150A">
        <w:rPr>
          <w:color w:val="000000"/>
        </w:rPr>
        <w:t xml:space="preserve"> Europos Semestrą</w:t>
      </w:r>
      <w:r>
        <w:rPr>
          <w:color w:val="000000"/>
        </w:rPr>
        <w:t xml:space="preserve"> bei skiriant atitinkamas struktūrinių fondų lėšas. </w:t>
      </w:r>
    </w:p>
    <w:p w:rsidR="0072542B" w:rsidRPr="0091150A" w:rsidRDefault="0072542B" w:rsidP="0072542B">
      <w:pPr>
        <w:jc w:val="both"/>
        <w:rPr>
          <w:color w:val="000000"/>
        </w:rPr>
      </w:pPr>
      <w:r w:rsidRPr="0091150A">
        <w:rPr>
          <w:color w:val="000000"/>
        </w:rPr>
        <w:t xml:space="preserve">Planuojant naują Europos viziją </w:t>
      </w:r>
      <w:r w:rsidRPr="002D0B8A">
        <w:rPr>
          <w:color w:val="000000"/>
        </w:rPr>
        <w:t xml:space="preserve">visų pirma turi būti įvertinti Strategijos Europa 2020 pasiekti rezultatai ir aiškiai suvoktos priežastys, kodėl ne visus tikslus pavyko pasiekti. </w:t>
      </w:r>
      <w:r w:rsidRPr="0091150A">
        <w:rPr>
          <w:color w:val="000000"/>
        </w:rPr>
        <w:t xml:space="preserve">Ne mažiau svarbu </w:t>
      </w:r>
      <w:r>
        <w:rPr>
          <w:color w:val="000000"/>
        </w:rPr>
        <w:t xml:space="preserve">yra </w:t>
      </w:r>
      <w:r w:rsidRPr="0091150A">
        <w:rPr>
          <w:color w:val="000000"/>
        </w:rPr>
        <w:t>įsiklausyti į piliečių bal</w:t>
      </w:r>
      <w:r>
        <w:rPr>
          <w:color w:val="000000"/>
        </w:rPr>
        <w:t>są ir jų teikiamus prioritetus.</w:t>
      </w:r>
    </w:p>
    <w:p w:rsidR="0091150A" w:rsidRPr="0091150A" w:rsidRDefault="0091150A" w:rsidP="004143DA">
      <w:pPr>
        <w:jc w:val="both"/>
        <w:rPr>
          <w:color w:val="000000"/>
        </w:rPr>
      </w:pPr>
    </w:p>
    <w:p w:rsidR="009A5844" w:rsidRPr="002E42F8" w:rsidRDefault="009A5844" w:rsidP="004143DA">
      <w:pPr>
        <w:jc w:val="both"/>
        <w:rPr>
          <w:b/>
        </w:rPr>
      </w:pPr>
      <w:r w:rsidRPr="002E42F8">
        <w:rPr>
          <w:b/>
          <w:iCs/>
        </w:rPr>
        <w:lastRenderedPageBreak/>
        <w:t xml:space="preserve">5. </w:t>
      </w:r>
      <w:r w:rsidR="00F15074" w:rsidRPr="00F15074">
        <w:rPr>
          <w:b/>
        </w:rPr>
        <w:t>2019 m. Europos semestras</w:t>
      </w:r>
    </w:p>
    <w:p w:rsidR="009A5844" w:rsidRPr="006C4DC7" w:rsidRDefault="009A5844" w:rsidP="004143DA">
      <w:pPr>
        <w:widowControl w:val="0"/>
        <w:jc w:val="both"/>
        <w:rPr>
          <w:i/>
        </w:rPr>
      </w:pPr>
      <w:r w:rsidRPr="006C4DC7">
        <w:rPr>
          <w:rFonts w:eastAsia="Calibri"/>
          <w:i/>
        </w:rPr>
        <w:t>=</w:t>
      </w:r>
      <w:r w:rsidRPr="006C4DC7">
        <w:rPr>
          <w:i/>
          <w:iCs/>
        </w:rPr>
        <w:t xml:space="preserve"> Politiniai debatai</w:t>
      </w:r>
    </w:p>
    <w:p w:rsidR="00F15074" w:rsidRPr="00F15074" w:rsidRDefault="00F15074" w:rsidP="004143DA">
      <w:pPr>
        <w:widowControl w:val="0"/>
        <w:jc w:val="both"/>
      </w:pPr>
      <w:r w:rsidRPr="00F15074">
        <w:t xml:space="preserve">a) Veiksmų užimtumo ir socialinės politikos srityse prioritetai. </w:t>
      </w:r>
    </w:p>
    <w:p w:rsidR="00F15074" w:rsidRPr="00F15074" w:rsidRDefault="00F15074" w:rsidP="004143DA">
      <w:pPr>
        <w:widowControl w:val="0"/>
        <w:jc w:val="both"/>
      </w:pPr>
      <w:r w:rsidRPr="00F15074">
        <w:t>Politinės gairės 2019 m.</w:t>
      </w:r>
    </w:p>
    <w:p w:rsidR="00F15074" w:rsidRPr="00F15074" w:rsidRDefault="00F15074" w:rsidP="004143DA">
      <w:pPr>
        <w:widowControl w:val="0"/>
        <w:jc w:val="both"/>
      </w:pPr>
      <w:r w:rsidRPr="00F15074">
        <w:t>i) Bendra užimtumo ataskaita</w:t>
      </w:r>
    </w:p>
    <w:p w:rsidR="00F15074" w:rsidRPr="00F15074" w:rsidRDefault="00F15074" w:rsidP="004143DA">
      <w:pPr>
        <w:widowControl w:val="0"/>
        <w:jc w:val="both"/>
      </w:pPr>
      <w:r w:rsidRPr="00F15074">
        <w:t>ii) Išvados dėl 2019 m. metinės augimo apžvalgos ir bendros užimtumo ataskaitos</w:t>
      </w:r>
    </w:p>
    <w:p w:rsidR="00F15074" w:rsidRPr="00F15074" w:rsidRDefault="00F15074" w:rsidP="004143DA">
      <w:pPr>
        <w:widowControl w:val="0"/>
        <w:jc w:val="both"/>
      </w:pPr>
      <w:r w:rsidRPr="006C4DC7">
        <w:rPr>
          <w:rFonts w:eastAsia="Calibri"/>
          <w:i/>
        </w:rPr>
        <w:t>=</w:t>
      </w:r>
      <w:r w:rsidRPr="006C4DC7">
        <w:rPr>
          <w:i/>
          <w:iCs/>
        </w:rPr>
        <w:t xml:space="preserve"> </w:t>
      </w:r>
      <w:r w:rsidRPr="00F15074">
        <w:t>Priėmimas</w:t>
      </w:r>
    </w:p>
    <w:p w:rsidR="00F15074" w:rsidRDefault="00F15074" w:rsidP="004143DA">
      <w:pPr>
        <w:widowControl w:val="0"/>
        <w:jc w:val="both"/>
        <w:rPr>
          <w:b/>
          <w:u w:val="single"/>
        </w:rPr>
      </w:pPr>
    </w:p>
    <w:p w:rsidR="00F15074" w:rsidRPr="0055497F" w:rsidRDefault="00F15074" w:rsidP="004143DA">
      <w:pPr>
        <w:widowControl w:val="0"/>
        <w:jc w:val="both"/>
        <w:rPr>
          <w:b/>
        </w:rPr>
      </w:pPr>
      <w:r w:rsidRPr="0055497F">
        <w:rPr>
          <w:b/>
        </w:rPr>
        <w:t>Klausimo esmė</w:t>
      </w:r>
    </w:p>
    <w:p w:rsidR="000300C5" w:rsidRDefault="00E85253" w:rsidP="004143DA">
      <w:pPr>
        <w:jc w:val="both"/>
        <w:rPr>
          <w:b/>
          <w:bCs/>
          <w:u w:val="single"/>
          <w:lang w:eastAsia="en-US"/>
        </w:rPr>
      </w:pPr>
      <w:r w:rsidRPr="00E85253">
        <w:rPr>
          <w:b/>
          <w:bCs/>
          <w:u w:val="single"/>
          <w:lang w:eastAsia="en-US"/>
        </w:rPr>
        <w:t>i) Bendra užimtumo ataskaita</w:t>
      </w:r>
    </w:p>
    <w:p w:rsidR="00DA33AA" w:rsidRDefault="00DA33AA" w:rsidP="004143DA">
      <w:pPr>
        <w:jc w:val="both"/>
        <w:rPr>
          <w:lang w:eastAsia="en-US"/>
        </w:rPr>
      </w:pPr>
      <w:r w:rsidRPr="000300C5">
        <w:rPr>
          <w:lang w:eastAsia="en-US"/>
        </w:rPr>
        <w:t xml:space="preserve">Iš bendros užimtumo ataskaitos, kurioje analizuojama užimtumo ir socialinė padėtis Europoje, matyti, kad, atsižvelgiant į socialinę švieslentę, kuri iliustruoja Europos socialinių teisių ramstį, Europa daro pažangą. Visoje ES toliau kuriamos darbo vietos, mažėja nedarbas ir gerėja socialinė padėtis. </w:t>
      </w:r>
    </w:p>
    <w:p w:rsidR="00133186" w:rsidRPr="00133186" w:rsidRDefault="00133186" w:rsidP="004143DA">
      <w:pPr>
        <w:jc w:val="both"/>
        <w:rPr>
          <w:lang w:eastAsia="en-US"/>
        </w:rPr>
      </w:pPr>
      <w:r w:rsidRPr="00133186">
        <w:rPr>
          <w:lang w:eastAsia="en-US"/>
        </w:rPr>
        <w:t>2018 m. lapkričio mėn. nedarbo lygis ES sudarė 6,7 % (o euro zonoje –7,9 %). 2018 m. trečią ketvi</w:t>
      </w:r>
      <w:r w:rsidR="008005CD">
        <w:rPr>
          <w:lang w:eastAsia="en-US"/>
        </w:rPr>
        <w:t>rtį ES dirbo 239,3 mln. asmenų</w:t>
      </w:r>
      <w:r w:rsidRPr="00133186">
        <w:rPr>
          <w:lang w:eastAsia="en-US"/>
        </w:rPr>
        <w:t>. Nuolat didėja moterų dalyvavimas darbo rinkoje, o praėjusiais metais užfiksuotas didžiausias vyresnio amžiaus darbuotojų užimtumo lygio augimas. Tačiau nedarbas ir ekonominis neaktyvumas kai kuriose valstybėse tebėra labai dideli, ypač tarp jaunimo ir žemos kvalifikacijos darbuotojų.</w:t>
      </w:r>
    </w:p>
    <w:p w:rsidR="00DA33AA" w:rsidRPr="000300C5" w:rsidRDefault="00DA33AA" w:rsidP="004143DA">
      <w:pPr>
        <w:jc w:val="both"/>
        <w:rPr>
          <w:lang w:eastAsia="en-US"/>
        </w:rPr>
      </w:pPr>
      <w:r w:rsidRPr="000300C5">
        <w:rPr>
          <w:lang w:eastAsia="en-US"/>
        </w:rPr>
        <w:t>Nors užimtumas auga, tačiau dirbtų valandų skaičius vis dar atsilieka nuo 2008 m. lygio.</w:t>
      </w:r>
    </w:p>
    <w:p w:rsidR="00133186" w:rsidRDefault="00133186" w:rsidP="004143DA">
      <w:pPr>
        <w:jc w:val="both"/>
        <w:rPr>
          <w:lang w:eastAsia="en-US"/>
        </w:rPr>
      </w:pPr>
      <w:r w:rsidRPr="00133186">
        <w:rPr>
          <w:lang w:eastAsia="en-US"/>
        </w:rPr>
        <w:t xml:space="preserve">2017 m. labai sumažėjo žmonių, kuriems kyla skurdo ar socialinės atskirties rizika, dalis. Palyginti su praėjusiais metais, daugiau nei penki milijonai žmonių išsivadavo iš skurdo arba socialinės atskirties, ir dabar bendras skurdą ir socialinę atskirtį patiriančių asmenų skaičius yra mažesnis nei prieš 2008 m. krizę. Tačiau bendra tendencija slepia nuolatinius </w:t>
      </w:r>
      <w:r w:rsidR="008005CD">
        <w:rPr>
          <w:lang w:eastAsia="en-US"/>
        </w:rPr>
        <w:t>skirtumus tarp valstybių narių</w:t>
      </w:r>
      <w:r w:rsidRPr="00133186">
        <w:rPr>
          <w:lang w:eastAsia="en-US"/>
        </w:rPr>
        <w:t>. Skurdo ar socialinės atskirties rizika, visų pirma vaikų, neįgaliųjų ir migrantų kilmės asmenų, tebėra problema. Pajamų nelygybė pirmą kartą po krizės pradžios šiek tiek sumažėjo, bet tebėra didesnė nei prieš krizę.</w:t>
      </w:r>
    </w:p>
    <w:p w:rsidR="00DA33AA" w:rsidRPr="000300C5" w:rsidRDefault="00DA33AA" w:rsidP="004143DA">
      <w:pPr>
        <w:jc w:val="both"/>
        <w:rPr>
          <w:lang w:eastAsia="en-US"/>
        </w:rPr>
      </w:pPr>
      <w:r w:rsidRPr="000300C5">
        <w:rPr>
          <w:lang w:eastAsia="en-US"/>
        </w:rPr>
        <w:t>Vyresnio amžiaus asmenų užimtumas pastarąjį dešimtmetį gerokai išaugo, bet jaunimui, žemos kvalifikacijos gyventojams ir migrantų kilmės asmenims įsidarbinti tebėra sunku keliose valstybėse narėse. Moterų dalyvavimas darbo rinkoje toliau sparčiai auga, bet vyrų ir moterų darbo užmokesčio bei pensijų skirtumas vis dar labai nesumažėjo.</w:t>
      </w:r>
    </w:p>
    <w:p w:rsidR="00DA33AA" w:rsidRPr="000300C5" w:rsidRDefault="00DA33AA" w:rsidP="004143DA">
      <w:pPr>
        <w:jc w:val="both"/>
        <w:rPr>
          <w:lang w:eastAsia="en-US"/>
        </w:rPr>
      </w:pPr>
      <w:r w:rsidRPr="000300C5">
        <w:rPr>
          <w:lang w:eastAsia="en-US"/>
        </w:rPr>
        <w:t>Apskritai nelygybė ir skurdas tebekelia susirūpinimą.</w:t>
      </w:r>
    </w:p>
    <w:p w:rsidR="00DA33AA" w:rsidRDefault="00DA33AA" w:rsidP="004143DA">
      <w:pPr>
        <w:jc w:val="both"/>
        <w:rPr>
          <w:b/>
          <w:bCs/>
          <w:u w:val="single"/>
          <w:lang w:eastAsia="en-US"/>
        </w:rPr>
      </w:pPr>
    </w:p>
    <w:p w:rsidR="00E85253" w:rsidRPr="00F15074" w:rsidRDefault="00E85253" w:rsidP="004143DA">
      <w:pPr>
        <w:jc w:val="both"/>
        <w:rPr>
          <w:b/>
          <w:u w:val="single"/>
        </w:rPr>
      </w:pPr>
      <w:r w:rsidRPr="00F15074">
        <w:rPr>
          <w:b/>
          <w:u w:val="single"/>
        </w:rPr>
        <w:t>ii) Išvados dėl 2019 m. metinės augimo apžvalgos ir bendros užimtumo ataskaitos</w:t>
      </w:r>
    </w:p>
    <w:p w:rsidR="00FE5681" w:rsidRPr="00FE5681" w:rsidRDefault="00FE5681" w:rsidP="004143DA">
      <w:pPr>
        <w:jc w:val="both"/>
        <w:rPr>
          <w:bCs/>
          <w:lang w:eastAsia="en-US"/>
        </w:rPr>
      </w:pPr>
      <w:r w:rsidRPr="00FE5681">
        <w:rPr>
          <w:bCs/>
          <w:lang w:eastAsia="en-US"/>
        </w:rPr>
        <w:t xml:space="preserve">Ataskaitoje pabrėždama, kad dėl nenutrūkstamo ekonomikos augimo pagerėjo padėtis darbo rinkoje, sparčiai kuriamos naujos darbo vietos. Tačiau svarbu ir toliau skirti dėmesio užimtumo kokybei ir kiekybei, ypač potencialaus naujų technologijų, globalizacijos ir naujų darbo formų poveikio darbo rinkai kontekste. Perkvalifikavimas ir kvalifikacijos kėlimas tebėra itin svarbūs politikos prioritetai siekiant užtikrinti įtraukią darbo rinką ir išnaudoti sparčių technologinių pokyčių potencialą. </w:t>
      </w:r>
    </w:p>
    <w:p w:rsidR="00FE5681" w:rsidRPr="00FE5681" w:rsidRDefault="00FE5681" w:rsidP="004143DA">
      <w:pPr>
        <w:jc w:val="both"/>
        <w:rPr>
          <w:bCs/>
          <w:lang w:eastAsia="en-US"/>
        </w:rPr>
      </w:pPr>
      <w:r w:rsidRPr="00FE5681">
        <w:rPr>
          <w:bCs/>
          <w:lang w:eastAsia="en-US"/>
        </w:rPr>
        <w:t xml:space="preserve">Ataskaitoje akcentuojama, kad dėl palankios ekonominės aplinkos ir darbo rinkos pokyčių gerokai pagerėjo socialinė padėtis. Valstybės narės toliau imasi priemonių siekdamos spręsti problemas, susijusias su demografiniais pokyčiais ir ilgėjančia tikėtina gyvenimo trukme. </w:t>
      </w:r>
    </w:p>
    <w:p w:rsidR="00B74160" w:rsidRDefault="00FE5681" w:rsidP="004143DA">
      <w:pPr>
        <w:jc w:val="both"/>
        <w:rPr>
          <w:bCs/>
          <w:lang w:eastAsia="en-US"/>
        </w:rPr>
      </w:pPr>
      <w:r w:rsidRPr="00FE5681">
        <w:rPr>
          <w:bCs/>
          <w:lang w:eastAsia="en-US"/>
        </w:rPr>
        <w:t>Veiksmingas socialinis dialogas tebėra vienas svarbiausių Europos socialinės rinkos ekonomikos elementų, nors dialogo aktyvumas įvairiose valstybėse narėse labai skiriasi.</w:t>
      </w:r>
    </w:p>
    <w:p w:rsidR="00B74160" w:rsidRDefault="00B41FA4" w:rsidP="004143DA">
      <w:pPr>
        <w:jc w:val="both"/>
        <w:rPr>
          <w:bCs/>
          <w:lang w:eastAsia="en-US"/>
        </w:rPr>
      </w:pPr>
      <w:r w:rsidRPr="00FE5681">
        <w:rPr>
          <w:bCs/>
          <w:lang w:eastAsia="en-US"/>
        </w:rPr>
        <w:t>Valstybės narės yra kviečiamos</w:t>
      </w:r>
      <w:r w:rsidRPr="00B41FA4">
        <w:rPr>
          <w:bCs/>
          <w:lang w:eastAsia="en-US"/>
        </w:rPr>
        <w:t xml:space="preserve"> savo nacionalinėse reformų programose atspindėti metinės augimo apžvalgos ir bendros užimtumo ataskaitos prioritetus, įgyvendinti 2018 m. konkrečioms šalims skirtas rekomendacijas ir intensyvinti pastangas siekiant strategijos „Europa 2020“ tikslų bei plėtoti bendrą viziją dėl sistemos, kuri pakeis strategiją „Europa 2020“, ypač susijusių užimtumo ir socialinių aspektų srityje.</w:t>
      </w:r>
    </w:p>
    <w:p w:rsidR="00650150" w:rsidRPr="00B74160" w:rsidRDefault="00650150" w:rsidP="004143DA">
      <w:pPr>
        <w:jc w:val="both"/>
        <w:rPr>
          <w:lang w:eastAsia="en-US"/>
        </w:rPr>
      </w:pPr>
    </w:p>
    <w:p w:rsidR="000300C5" w:rsidRDefault="000300C5" w:rsidP="004143DA">
      <w:pPr>
        <w:jc w:val="both"/>
        <w:rPr>
          <w:lang w:eastAsia="en-US"/>
        </w:rPr>
      </w:pPr>
      <w:r w:rsidRPr="00FE5681">
        <w:rPr>
          <w:bCs/>
          <w:u w:val="single"/>
          <w:lang w:eastAsia="en-US"/>
        </w:rPr>
        <w:t>Ministrai raginami pateikti savo nuomonę dėl</w:t>
      </w:r>
      <w:r w:rsidRPr="0090080F">
        <w:rPr>
          <w:b/>
          <w:bCs/>
          <w:u w:val="single"/>
          <w:lang w:eastAsia="en-US"/>
        </w:rPr>
        <w:t xml:space="preserve"> </w:t>
      </w:r>
      <w:r w:rsidRPr="0090080F">
        <w:rPr>
          <w:lang w:eastAsia="en-US"/>
        </w:rPr>
        <w:t>pagrindinių 2019 m. Europos semestro rudens paketo elementų, ypatingą dėmesį skiriant:</w:t>
      </w:r>
    </w:p>
    <w:p w:rsidR="00B74160" w:rsidRDefault="00287360" w:rsidP="004143DA">
      <w:pPr>
        <w:widowControl w:val="0"/>
        <w:jc w:val="both"/>
        <w:rPr>
          <w:i/>
        </w:rPr>
      </w:pPr>
      <w:r w:rsidRPr="00287360">
        <w:rPr>
          <w:i/>
        </w:rPr>
        <w:t>1. Kokių veiksmų galima imtis atsižvelgiant į Europos socialinių teisių ramstį, siekiant geriau susieti užimtumo ir socialinės apsaugos politiką?</w:t>
      </w:r>
    </w:p>
    <w:p w:rsidR="00287360" w:rsidRDefault="00287360" w:rsidP="004143DA">
      <w:pPr>
        <w:widowControl w:val="0"/>
        <w:jc w:val="both"/>
        <w:rPr>
          <w:i/>
        </w:rPr>
      </w:pPr>
      <w:r w:rsidRPr="00287360">
        <w:rPr>
          <w:i/>
        </w:rPr>
        <w:t>2. Kokių (naujų) priemonių reikia Europos lygmeniu, siekiant sustiprinti nacionalines ir vietines iniciatyvas kurti kokybiškas darbo vietas, skatinančias integracinį augimą?</w:t>
      </w:r>
    </w:p>
    <w:p w:rsidR="00287360" w:rsidRPr="00287360" w:rsidRDefault="00287360" w:rsidP="004143DA">
      <w:pPr>
        <w:widowControl w:val="0"/>
        <w:jc w:val="both"/>
        <w:rPr>
          <w:i/>
        </w:rPr>
      </w:pPr>
      <w:r w:rsidRPr="00287360">
        <w:rPr>
          <w:i/>
        </w:rPr>
        <w:t>3. Remiantis patirtimi, įgyta įgyvendinant Europos semestro ciklus, kokios reformos būtinos siekiant veiksmingai kovoti su nedarbu?</w:t>
      </w:r>
    </w:p>
    <w:p w:rsidR="00287360" w:rsidRDefault="00287360" w:rsidP="004143DA">
      <w:pPr>
        <w:widowControl w:val="0"/>
        <w:jc w:val="both"/>
        <w:rPr>
          <w:b/>
        </w:rPr>
      </w:pPr>
    </w:p>
    <w:p w:rsidR="00B24686" w:rsidRDefault="00B24686" w:rsidP="004143DA">
      <w:pPr>
        <w:widowControl w:val="0"/>
        <w:jc w:val="both"/>
        <w:rPr>
          <w:b/>
        </w:rPr>
      </w:pPr>
      <w:r w:rsidRPr="0090080F">
        <w:rPr>
          <w:b/>
        </w:rPr>
        <w:t xml:space="preserve">Lietuvos pozicija </w:t>
      </w:r>
    </w:p>
    <w:p w:rsidR="00FE5681" w:rsidRPr="00CA6F44" w:rsidRDefault="00FE5681" w:rsidP="004143DA">
      <w:pPr>
        <w:jc w:val="both"/>
        <w:rPr>
          <w:color w:val="000000"/>
        </w:rPr>
      </w:pPr>
      <w:r w:rsidRPr="00CA6F44">
        <w:rPr>
          <w:color w:val="000000"/>
        </w:rPr>
        <w:t xml:space="preserve">Manome, jog teikiamose Tarybos išvadose ir Bendroje užimtumo ataskaitoje iš esmės tinkamai atspindėti dabartiniai ES esantys iššūkiai ir pasiekimai. Pritariame, jog valstybės narės ir toliau turi vykdyti struktūrines reformas joms svarbiose srityse. </w:t>
      </w:r>
    </w:p>
    <w:p w:rsidR="0090080F" w:rsidRPr="0090080F" w:rsidRDefault="0090080F" w:rsidP="004143DA">
      <w:pPr>
        <w:jc w:val="both"/>
      </w:pPr>
      <w:r w:rsidRPr="0090080F">
        <w:rPr>
          <w:bCs/>
          <w:lang w:eastAsia="en-US"/>
        </w:rPr>
        <w:t>a) Pritariame bendrai užimtumo ataskaitai</w:t>
      </w:r>
      <w:r>
        <w:rPr>
          <w:bCs/>
          <w:lang w:eastAsia="en-US"/>
        </w:rPr>
        <w:t>.</w:t>
      </w:r>
    </w:p>
    <w:p w:rsidR="0090080F" w:rsidRDefault="0090080F" w:rsidP="004143DA">
      <w:pPr>
        <w:jc w:val="both"/>
        <w:rPr>
          <w:lang w:eastAsia="en-US"/>
        </w:rPr>
      </w:pPr>
      <w:r>
        <w:rPr>
          <w:lang w:eastAsia="en-US"/>
        </w:rPr>
        <w:t>b</w:t>
      </w:r>
      <w:r w:rsidRPr="0090080F">
        <w:rPr>
          <w:lang w:eastAsia="en-US"/>
        </w:rPr>
        <w:t>)</w:t>
      </w:r>
      <w:r>
        <w:rPr>
          <w:lang w:eastAsia="en-US"/>
        </w:rPr>
        <w:t xml:space="preserve"> </w:t>
      </w:r>
      <w:r w:rsidRPr="0090080F">
        <w:rPr>
          <w:lang w:eastAsia="en-US"/>
        </w:rPr>
        <w:t>Pritariame Tarybos išvadoms ir Bendrajai užimtumo ataskaitai. Šiems dokumentams Lietuva teikė pastabas Užimtumo ir Socialinės apsaugos komitetų posėdžių metu.</w:t>
      </w:r>
    </w:p>
    <w:p w:rsidR="0090080F" w:rsidRPr="0090080F" w:rsidRDefault="0090080F" w:rsidP="004143DA">
      <w:pPr>
        <w:jc w:val="both"/>
        <w:rPr>
          <w:lang w:eastAsia="en-US"/>
        </w:rPr>
      </w:pPr>
    </w:p>
    <w:p w:rsidR="000300C5" w:rsidRPr="0090080F" w:rsidRDefault="000300C5" w:rsidP="004143DA">
      <w:pPr>
        <w:jc w:val="both"/>
        <w:rPr>
          <w:lang w:eastAsia="en-US"/>
        </w:rPr>
      </w:pPr>
      <w:r w:rsidRPr="0090080F">
        <w:rPr>
          <w:b/>
          <w:bCs/>
          <w:u w:val="single"/>
          <w:lang w:eastAsia="en-US"/>
        </w:rPr>
        <w:t xml:space="preserve">Planuojama pasisakyti pagal šias tezes: </w:t>
      </w:r>
    </w:p>
    <w:p w:rsidR="0090080F" w:rsidRPr="0090080F" w:rsidRDefault="0090080F" w:rsidP="004143DA">
      <w:pPr>
        <w:jc w:val="both"/>
        <w:rPr>
          <w:lang w:eastAsia="en-US"/>
        </w:rPr>
      </w:pPr>
      <w:r w:rsidRPr="0090080F">
        <w:rPr>
          <w:lang w:eastAsia="en-US"/>
        </w:rPr>
        <w:t xml:space="preserve">Europos socialinių teisių ramstis </w:t>
      </w:r>
      <w:r w:rsidR="00E32A53">
        <w:rPr>
          <w:lang w:eastAsia="en-US"/>
        </w:rPr>
        <w:t>–</w:t>
      </w:r>
      <w:r w:rsidRPr="0090080F">
        <w:rPr>
          <w:lang w:eastAsia="en-US"/>
        </w:rPr>
        <w:t xml:space="preserve"> principai, dėl kurių įgyvendinimo svarbos susitarė ES lyderiai. Tiek ES institucijos, tiek ES valstybės narės turi dėti pastangas, kad deklaracija virstų tikrove.</w:t>
      </w:r>
    </w:p>
    <w:p w:rsidR="0090080F" w:rsidRPr="0090080F" w:rsidRDefault="0090080F" w:rsidP="004143DA">
      <w:pPr>
        <w:jc w:val="both"/>
        <w:rPr>
          <w:lang w:eastAsia="en-US"/>
        </w:rPr>
      </w:pPr>
      <w:r w:rsidRPr="0090080F">
        <w:rPr>
          <w:lang w:eastAsia="en-US"/>
        </w:rPr>
        <w:t xml:space="preserve"> Lietuvoje kuriama tarpinstitucinė politinio lygmens darbo grupė, be ministerijų viceministrų į ją įtraukiant </w:t>
      </w:r>
      <w:r w:rsidR="00DB54F6">
        <w:rPr>
          <w:lang w:eastAsia="en-US"/>
        </w:rPr>
        <w:t>n</w:t>
      </w:r>
      <w:r w:rsidR="00DB54F6" w:rsidRPr="00DB54F6">
        <w:rPr>
          <w:lang w:eastAsia="en-US"/>
        </w:rPr>
        <w:t>evyriausybin</w:t>
      </w:r>
      <w:r w:rsidR="00DB54F6">
        <w:rPr>
          <w:lang w:eastAsia="en-US"/>
        </w:rPr>
        <w:t>es</w:t>
      </w:r>
      <w:r w:rsidR="00DB54F6" w:rsidRPr="00DB54F6">
        <w:rPr>
          <w:lang w:eastAsia="en-US"/>
        </w:rPr>
        <w:t xml:space="preserve"> organizacija</w:t>
      </w:r>
      <w:r w:rsidR="00DB54F6">
        <w:rPr>
          <w:lang w:eastAsia="en-US"/>
        </w:rPr>
        <w:t>s</w:t>
      </w:r>
      <w:r w:rsidRPr="0090080F">
        <w:rPr>
          <w:lang w:eastAsia="en-US"/>
        </w:rPr>
        <w:t xml:space="preserve">, ekspertus ir savivaldybių asociaciją. Darbo grupės tikslas </w:t>
      </w:r>
      <w:r w:rsidR="00E32A53">
        <w:rPr>
          <w:lang w:eastAsia="en-US"/>
        </w:rPr>
        <w:t>–</w:t>
      </w:r>
      <w:r w:rsidRPr="0090080F">
        <w:rPr>
          <w:lang w:eastAsia="en-US"/>
        </w:rPr>
        <w:t xml:space="preserve"> įvertinti Europos socialinių teisių ramsčio įgyvendinimui kylančius iššūkius ir pateikti Lietuvos Respublikos Vyriausybei pasiūlymus dėl atitinkamų sprendimų priėmimo. Manome, kad toks žingsnis prisidės prie atskirų politikos sričių prioritetų suderinamumo įgyvendinant Europos socialinių teisių ramstį.</w:t>
      </w:r>
    </w:p>
    <w:p w:rsidR="0090080F" w:rsidRPr="0090080F" w:rsidRDefault="0090080F" w:rsidP="004143DA">
      <w:pPr>
        <w:jc w:val="both"/>
        <w:rPr>
          <w:lang w:eastAsia="en-US"/>
        </w:rPr>
      </w:pPr>
      <w:r w:rsidRPr="0090080F">
        <w:rPr>
          <w:lang w:eastAsia="en-US"/>
        </w:rPr>
        <w:t>Prieš sprendžiant, kokių reikėtų naujų europinio lygmens instrumentų, skirtų prisidėti prie nacionalinių ir vietinių iniciatyvų kuriant kokybiškas darbo vietas, visų pirma reikia siekti visapusiškai išnaudoti jau esamus instrumentus. Svarbu įvertinti esamų instrumentų efektyvumą ir, esant poreikiui, juos tobulinti pritaikant prie besikeičiančios situacijos.</w:t>
      </w:r>
    </w:p>
    <w:p w:rsidR="0090080F" w:rsidRPr="0090080F" w:rsidRDefault="0090080F" w:rsidP="004143DA">
      <w:pPr>
        <w:jc w:val="both"/>
        <w:rPr>
          <w:lang w:eastAsia="en-US"/>
        </w:rPr>
      </w:pPr>
      <w:r w:rsidRPr="0090080F">
        <w:rPr>
          <w:lang w:eastAsia="en-US"/>
        </w:rPr>
        <w:t>Manome, kad norint rasti balansą tarp aktyvios darbo rinkos politikos priemonių ir tinkamos socialinės apsaugos, būtinas platus užimtumą ir socialinę politiką apimantis požiūris ir vykdomos struktūrinės refo</w:t>
      </w:r>
      <w:r w:rsidR="00E32A53">
        <w:rPr>
          <w:lang w:eastAsia="en-US"/>
        </w:rPr>
        <w:t>r</w:t>
      </w:r>
      <w:r w:rsidRPr="0090080F">
        <w:rPr>
          <w:lang w:eastAsia="en-US"/>
        </w:rPr>
        <w:t>mos.</w:t>
      </w:r>
    </w:p>
    <w:p w:rsidR="0090080F" w:rsidRPr="0090080F" w:rsidRDefault="0090080F" w:rsidP="004143DA">
      <w:pPr>
        <w:jc w:val="both"/>
        <w:rPr>
          <w:lang w:eastAsia="en-US"/>
        </w:rPr>
      </w:pPr>
      <w:r w:rsidRPr="0090080F">
        <w:rPr>
          <w:lang w:eastAsia="en-US"/>
        </w:rPr>
        <w:t>Nuo 2019 m. Lietuvos šešiose savivaldybėse pradedamas įgyvendinti pilotinis užimtumo skatinimo ir motyvavimo paslaugų nedirbantiems ir socialinę paramą gaunantiems asmenims modelis. Jo tikslas -palengvinti ilgą laiką nedirbusių asmenų perėjimą nuo nedarbo prie užimtumo darbo rinkoje ir suderinti užimtumo skatinimo ir motyvavimo paslaugų bei piniginės socialinės paramos teikimą.</w:t>
      </w:r>
    </w:p>
    <w:p w:rsidR="0055497F" w:rsidRPr="0090080F" w:rsidRDefault="0090080F" w:rsidP="004143DA">
      <w:pPr>
        <w:jc w:val="both"/>
        <w:rPr>
          <w:lang w:eastAsia="en-US"/>
        </w:rPr>
      </w:pPr>
      <w:r w:rsidRPr="0090080F">
        <w:rPr>
          <w:lang w:eastAsia="en-US"/>
        </w:rPr>
        <w:t>Paslaugas ir aktyvios darbo rinkos politikos priemones planuojama teikti darbo neturintiems asmenims, kurie vyresni kaip 30 m. ir yra ilgalaikiai bedarbiai, nedirbę daugiau kaip 12 mėn., gaunantys socialinę paramą, ir turintys daugybines problemas (</w:t>
      </w:r>
      <w:r w:rsidR="00DB54F6" w:rsidRPr="0090080F">
        <w:rPr>
          <w:lang w:eastAsia="en-US"/>
        </w:rPr>
        <w:t>pvz.,</w:t>
      </w:r>
      <w:r w:rsidRPr="0090080F">
        <w:rPr>
          <w:lang w:eastAsia="en-US"/>
        </w:rPr>
        <w:t xml:space="preserve"> vieniši tėvai, asmenys, turintys priklauso</w:t>
      </w:r>
      <w:r w:rsidR="00DB54F6">
        <w:rPr>
          <w:lang w:eastAsia="en-US"/>
        </w:rPr>
        <w:t>mybę nuo alkoholio, narkotinių,</w:t>
      </w:r>
      <w:r w:rsidRPr="0090080F">
        <w:rPr>
          <w:lang w:eastAsia="en-US"/>
        </w:rPr>
        <w:t xml:space="preserve"> medžiagų, benamiai, atokių kaimų gyventojai ir kt.).</w:t>
      </w:r>
    </w:p>
    <w:p w:rsidR="002E42F8" w:rsidRDefault="002E42F8" w:rsidP="004143DA">
      <w:pPr>
        <w:jc w:val="both"/>
        <w:rPr>
          <w:color w:val="FF0000"/>
          <w:lang w:eastAsia="en-US"/>
        </w:rPr>
      </w:pPr>
    </w:p>
    <w:p w:rsidR="00F15074" w:rsidRPr="00F15074" w:rsidRDefault="00E85253" w:rsidP="004143DA">
      <w:pPr>
        <w:jc w:val="both"/>
        <w:rPr>
          <w:b/>
          <w:color w:val="000000"/>
        </w:rPr>
      </w:pPr>
      <w:r w:rsidRPr="0055497F">
        <w:rPr>
          <w:b/>
          <w:color w:val="000000"/>
        </w:rPr>
        <w:t xml:space="preserve">b) </w:t>
      </w:r>
      <w:r w:rsidR="00F15074" w:rsidRPr="00F15074">
        <w:rPr>
          <w:b/>
          <w:color w:val="000000"/>
        </w:rPr>
        <w:t>2019 m. šalims skirtos ataskaitos</w:t>
      </w:r>
    </w:p>
    <w:p w:rsidR="00F15074" w:rsidRPr="00F15074" w:rsidRDefault="00F15074" w:rsidP="004143DA">
      <w:pPr>
        <w:jc w:val="both"/>
        <w:rPr>
          <w:b/>
          <w:i/>
          <w:color w:val="000000"/>
        </w:rPr>
      </w:pPr>
      <w:r>
        <w:rPr>
          <w:b/>
          <w:i/>
          <w:color w:val="000000"/>
        </w:rPr>
        <w:t xml:space="preserve">= </w:t>
      </w:r>
      <w:r w:rsidRPr="00F15074">
        <w:rPr>
          <w:b/>
          <w:i/>
          <w:color w:val="000000"/>
        </w:rPr>
        <w:t>Komisijos pranešimas</w:t>
      </w:r>
    </w:p>
    <w:p w:rsidR="00CF05D8" w:rsidRDefault="00CF05D8" w:rsidP="004143DA">
      <w:pPr>
        <w:widowControl w:val="0"/>
        <w:jc w:val="both"/>
        <w:rPr>
          <w:b/>
        </w:rPr>
      </w:pPr>
    </w:p>
    <w:p w:rsidR="0055497F" w:rsidRDefault="0055497F" w:rsidP="004143DA">
      <w:pPr>
        <w:widowControl w:val="0"/>
        <w:jc w:val="both"/>
        <w:rPr>
          <w:b/>
        </w:rPr>
      </w:pPr>
      <w:r w:rsidRPr="0055497F">
        <w:rPr>
          <w:b/>
        </w:rPr>
        <w:t>Klausimo esmė</w:t>
      </w:r>
    </w:p>
    <w:p w:rsidR="00FF2B93" w:rsidRPr="00AE434F" w:rsidRDefault="00FF2B93" w:rsidP="004143DA">
      <w:pPr>
        <w:spacing w:before="60"/>
        <w:jc w:val="both"/>
      </w:pPr>
      <w:r w:rsidRPr="00AE434F">
        <w:t xml:space="preserve">Atsižvelgiant į </w:t>
      </w:r>
      <w:r w:rsidR="004143DA">
        <w:t xml:space="preserve">EK </w:t>
      </w:r>
      <w:r w:rsidRPr="00AE434F">
        <w:t>vykdomą metinį ekonominės politikos koordinavimo ciklą (</w:t>
      </w:r>
      <w:r w:rsidRPr="00AE434F">
        <w:rPr>
          <w:i/>
          <w:iCs/>
        </w:rPr>
        <w:t>Europos semestrą</w:t>
      </w:r>
      <w:r w:rsidRPr="00AE434F">
        <w:t xml:space="preserve">), EK išplatino 2019 m. šalių ataskaitas, kuriose pateikiamas kiekvienos valstybės narės analitinis </w:t>
      </w:r>
      <w:r w:rsidRPr="00AE434F">
        <w:lastRenderedPageBreak/>
        <w:t xml:space="preserve">ekonominis įvertinimas, analizuojama ekonominė padėtis, reformų darbotvarkės ir galimi makroekonominiai disbalansai. </w:t>
      </w:r>
    </w:p>
    <w:p w:rsidR="00AF44CF" w:rsidRPr="00AF44CF" w:rsidRDefault="008005CD" w:rsidP="004143DA">
      <w:pPr>
        <w:widowControl w:val="0"/>
        <w:jc w:val="both"/>
      </w:pPr>
      <w:r>
        <w:t xml:space="preserve">Ataskaitoje akcentuojama, jog </w:t>
      </w:r>
      <w:r w:rsidR="00AF44CF" w:rsidRPr="00AF44CF">
        <w:t xml:space="preserve">Lietuvos ekonomika toliau sparčiai vejasi kitas </w:t>
      </w:r>
      <w:r w:rsidR="002274BB">
        <w:t>ES</w:t>
      </w:r>
      <w:r w:rsidR="00AF44CF" w:rsidRPr="00AF44CF">
        <w:t xml:space="preserve"> valstybes, tačiau jai reikia prisitaikyti prie mažėjančio gyventojų skaičiaus. 2018 m. šalies augimas pasiekė 3,6 %. Jį daugiausia lėmė dėl didėjančio darbo užmokesčio ir lėtėjančios infliacijos sparčiai augančios vartojimo išlaidos. </w:t>
      </w:r>
    </w:p>
    <w:p w:rsidR="00AF44CF" w:rsidRPr="00AF44CF" w:rsidRDefault="00AF44CF" w:rsidP="004143DA">
      <w:pPr>
        <w:widowControl w:val="0"/>
        <w:jc w:val="both"/>
      </w:pPr>
      <w:r w:rsidRPr="00AF44CF">
        <w:t xml:space="preserve">Kvalifikuotų darbuotojų trūkumas stabdo privačiąsias investicijas, ypač kai mažėja darbo jėga, ir tai kartu su prasta gyventojų sveikatos būkle riboja našumo augimą. Padidinus socialinę įtrauktį būtų lengviau sumažinti didelę pajamų nelygybę bei skurdą ir galimybių įsidarbinti netolygumą. </w:t>
      </w:r>
    </w:p>
    <w:p w:rsidR="00AF44CF" w:rsidRPr="00AF44CF" w:rsidRDefault="00AF44CF" w:rsidP="004143DA">
      <w:pPr>
        <w:widowControl w:val="0"/>
        <w:jc w:val="both"/>
      </w:pPr>
      <w:r w:rsidRPr="00AF44CF">
        <w:t xml:space="preserve">Europos socialinių teisių ramstį pagrindžiančioje socialinių rodiklių suvestinėje gerai atsispindi pagerėjusios darbo rinkos sąlygos: tiek moterų, tiek vyrų užimtumo lygis yra aukštas, nedarbas mažėja, mažėja nedirbančių ir nesimokančių jaunuolių skaičius. Tačiau pajamų nelygybė ir skurdas tebėra dideli, nepaisant to, kad socialinių pervedimų poveikis skurdo mažinimui šiek tiek padidėjo. </w:t>
      </w:r>
    </w:p>
    <w:p w:rsidR="00AF44CF" w:rsidRPr="00AF44CF" w:rsidRDefault="00AF44CF" w:rsidP="004143DA">
      <w:pPr>
        <w:widowControl w:val="0"/>
        <w:jc w:val="both"/>
      </w:pPr>
      <w:r w:rsidRPr="00AF44CF">
        <w:t>Ataskaitoje apžvelgiamos pagrindinės struktūrinės problemos, rodančios konkrečius Lietuvos ekonomikai kylančius iššūkius</w:t>
      </w:r>
      <w:r w:rsidR="00DB54F6">
        <w:t>:</w:t>
      </w:r>
    </w:p>
    <w:p w:rsidR="00AF44CF" w:rsidRPr="00AF44CF" w:rsidRDefault="00AF44CF" w:rsidP="004143DA">
      <w:pPr>
        <w:widowControl w:val="0"/>
        <w:jc w:val="both"/>
      </w:pPr>
      <w:r w:rsidRPr="00AF44CF">
        <w:t xml:space="preserve">• Mokesčių ir socialinių išmokų sistema turi nedidelį poveikį pajamų nelygybės mažinimui. </w:t>
      </w:r>
    </w:p>
    <w:p w:rsidR="00AF44CF" w:rsidRPr="00AF44CF" w:rsidRDefault="00AF44CF" w:rsidP="004143DA">
      <w:pPr>
        <w:widowControl w:val="0"/>
        <w:jc w:val="both"/>
      </w:pPr>
      <w:r w:rsidRPr="00AF44CF">
        <w:t xml:space="preserve">• Skurdas ir nelygybė tebėra vieni didžiausių ES. </w:t>
      </w:r>
    </w:p>
    <w:p w:rsidR="00AF44CF" w:rsidRPr="00AF44CF" w:rsidRDefault="00AF44CF" w:rsidP="004143DA">
      <w:pPr>
        <w:widowControl w:val="0"/>
        <w:jc w:val="both"/>
      </w:pPr>
      <w:r w:rsidRPr="00AF44CF">
        <w:t xml:space="preserve">• Dėl vykdomų reformų pensijų sistema tapo finansiškai tvaresnė, tačiau pensijų adekvatumas tebeverčia susirūpinti. </w:t>
      </w:r>
    </w:p>
    <w:p w:rsidR="00AF44CF" w:rsidRPr="00AF44CF" w:rsidRDefault="00AF44CF" w:rsidP="004143DA">
      <w:pPr>
        <w:widowControl w:val="0"/>
        <w:jc w:val="both"/>
      </w:pPr>
      <w:r w:rsidRPr="00AF44CF">
        <w:t xml:space="preserve">• Mažėjanti darbo jėga ir reikiamų gebėjimų trūkumas riboja Lietuvos augimo potencialą. </w:t>
      </w:r>
    </w:p>
    <w:p w:rsidR="00AF44CF" w:rsidRPr="00AF44CF" w:rsidRDefault="00AF44CF" w:rsidP="004143DA">
      <w:pPr>
        <w:widowControl w:val="0"/>
        <w:jc w:val="both"/>
      </w:pPr>
      <w:r w:rsidRPr="00AF44CF">
        <w:t>• Regioniniai skirtumai Lietuvoje yra didesni nei ES vidurkis ir pastaruosius du dešimtmečius didėja.</w:t>
      </w:r>
    </w:p>
    <w:p w:rsidR="00AF44CF" w:rsidRDefault="00AF44CF" w:rsidP="004143DA">
      <w:pPr>
        <w:widowControl w:val="0"/>
        <w:jc w:val="both"/>
        <w:rPr>
          <w:b/>
          <w:color w:val="FF0000"/>
        </w:rPr>
      </w:pPr>
    </w:p>
    <w:p w:rsidR="0055497F" w:rsidRPr="0055497F" w:rsidRDefault="0055497F" w:rsidP="004143DA">
      <w:pPr>
        <w:widowControl w:val="0"/>
        <w:jc w:val="both"/>
        <w:rPr>
          <w:b/>
        </w:rPr>
      </w:pPr>
      <w:r w:rsidRPr="0055497F">
        <w:rPr>
          <w:b/>
        </w:rPr>
        <w:t xml:space="preserve">Lietuvos pozicija </w:t>
      </w:r>
    </w:p>
    <w:p w:rsidR="00E85253" w:rsidRPr="00483503" w:rsidRDefault="00E85253" w:rsidP="004143DA">
      <w:pPr>
        <w:jc w:val="both"/>
        <w:rPr>
          <w:color w:val="000000"/>
        </w:rPr>
      </w:pPr>
      <w:r w:rsidRPr="0055497F">
        <w:rPr>
          <w:color w:val="000000"/>
        </w:rPr>
        <w:t>Išklausyti EK pristatymą.</w:t>
      </w:r>
    </w:p>
    <w:p w:rsidR="00E85253" w:rsidRPr="00483503" w:rsidRDefault="00E85253" w:rsidP="004143DA">
      <w:pPr>
        <w:jc w:val="both"/>
        <w:rPr>
          <w:b/>
          <w:color w:val="000000"/>
        </w:rPr>
      </w:pPr>
    </w:p>
    <w:p w:rsidR="002E42F8" w:rsidRPr="002E42F8" w:rsidRDefault="002E42F8" w:rsidP="004143DA">
      <w:pPr>
        <w:jc w:val="both"/>
      </w:pPr>
    </w:p>
    <w:sectPr w:rsidR="002E42F8" w:rsidRPr="002E42F8" w:rsidSect="008B2FD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E6" w:rsidRDefault="00F04EE6" w:rsidP="00A5018D">
      <w:r>
        <w:separator/>
      </w:r>
    </w:p>
  </w:endnote>
  <w:endnote w:type="continuationSeparator" w:id="0">
    <w:p w:rsidR="00F04EE6" w:rsidRDefault="00F04EE6"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jc w:val="right"/>
    </w:pPr>
    <w:r>
      <w:fldChar w:fldCharType="begin"/>
    </w:r>
    <w:r>
      <w:instrText>PAGE   \* MERGEFORMAT</w:instrText>
    </w:r>
    <w:r>
      <w:fldChar w:fldCharType="separate"/>
    </w:r>
    <w:r w:rsidR="004B2F38">
      <w:rPr>
        <w:noProof/>
      </w:rPr>
      <w:t>1</w:t>
    </w:r>
    <w:r>
      <w:fldChar w:fldCharType="end"/>
    </w:r>
  </w:p>
  <w:p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E6" w:rsidRDefault="00F04EE6" w:rsidP="00A5018D">
      <w:r>
        <w:separator/>
      </w:r>
    </w:p>
  </w:footnote>
  <w:footnote w:type="continuationSeparator" w:id="0">
    <w:p w:rsidR="00F04EE6" w:rsidRDefault="00F04EE6"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46023C"/>
    <w:multiLevelType w:val="multilevel"/>
    <w:tmpl w:val="D0F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7157AA4"/>
    <w:multiLevelType w:val="multilevel"/>
    <w:tmpl w:val="946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9">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358F5AA1"/>
    <w:multiLevelType w:val="hybridMultilevel"/>
    <w:tmpl w:val="4B56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DCC621E"/>
    <w:multiLevelType w:val="singleLevel"/>
    <w:tmpl w:val="2CD8C9DC"/>
    <w:lvl w:ilvl="0">
      <w:start w:val="1"/>
      <w:numFmt w:val="bullet"/>
      <w:lvlRestart w:val="0"/>
      <w:lvlText w:val="="/>
      <w:lvlJc w:val="left"/>
      <w:pPr>
        <w:tabs>
          <w:tab w:val="num" w:pos="1134"/>
        </w:tabs>
        <w:ind w:left="1134" w:hanging="567"/>
      </w:pPr>
    </w:lvl>
  </w:abstractNum>
  <w:abstractNum w:abstractNumId="18">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19">
    <w:nsid w:val="553F0F71"/>
    <w:multiLevelType w:val="hybridMultilevel"/>
    <w:tmpl w:val="04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6">
    <w:nsid w:val="76903E1A"/>
    <w:multiLevelType w:val="hybridMultilevel"/>
    <w:tmpl w:val="411C5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732103B"/>
    <w:multiLevelType w:val="multilevel"/>
    <w:tmpl w:val="D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4"/>
  </w:num>
  <w:num w:numId="3">
    <w:abstractNumId w:val="25"/>
  </w:num>
  <w:num w:numId="4">
    <w:abstractNumId w:val="8"/>
  </w:num>
  <w:num w:numId="5">
    <w:abstractNumId w:val="20"/>
  </w:num>
  <w:num w:numId="6">
    <w:abstractNumId w:val="21"/>
  </w:num>
  <w:num w:numId="7">
    <w:abstractNumId w:val="6"/>
  </w:num>
  <w:num w:numId="8">
    <w:abstractNumId w:val="15"/>
  </w:num>
  <w:num w:numId="9">
    <w:abstractNumId w:val="13"/>
  </w:num>
  <w:num w:numId="10">
    <w:abstractNumId w:val="17"/>
  </w:num>
  <w:num w:numId="11">
    <w:abstractNumId w:val="2"/>
  </w:num>
  <w:num w:numId="12">
    <w:abstractNumId w:val="28"/>
  </w:num>
  <w:num w:numId="13">
    <w:abstractNumId w:val="25"/>
    <w:lvlOverride w:ilvl="0"/>
    <w:lvlOverride w:ilvl="1"/>
    <w:lvlOverride w:ilvl="2"/>
    <w:lvlOverride w:ilvl="3"/>
    <w:lvlOverride w:ilvl="4"/>
    <w:lvlOverride w:ilvl="5"/>
    <w:lvlOverride w:ilvl="6"/>
    <w:lvlOverride w:ilvl="7"/>
    <w:lvlOverride w:ilvl="8"/>
  </w:num>
  <w:num w:numId="14">
    <w:abstractNumId w:val="25"/>
    <w:lvlOverride w:ilvl="0"/>
    <w:lvlOverride w:ilvl="1"/>
    <w:lvlOverride w:ilvl="2"/>
    <w:lvlOverride w:ilvl="3"/>
    <w:lvlOverride w:ilvl="4"/>
    <w:lvlOverride w:ilvl="5"/>
    <w:lvlOverride w:ilvl="6"/>
    <w:lvlOverride w:ilvl="7"/>
    <w:lvlOverride w:ilvl="8"/>
  </w:num>
  <w:num w:numId="15">
    <w:abstractNumId w:val="0"/>
  </w:num>
  <w:num w:numId="16">
    <w:abstractNumId w:val="14"/>
  </w:num>
  <w:num w:numId="17">
    <w:abstractNumId w:val="3"/>
  </w:num>
  <w:num w:numId="18">
    <w:abstractNumId w:val="22"/>
  </w:num>
  <w:num w:numId="19">
    <w:abstractNumId w:val="12"/>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1"/>
  </w:num>
  <w:num w:numId="25">
    <w:abstractNumId w:val="1"/>
  </w:num>
  <w:num w:numId="26">
    <w:abstractNumId w:val="9"/>
  </w:num>
  <w:num w:numId="27">
    <w:abstractNumId w:val="5"/>
  </w:num>
  <w:num w:numId="28">
    <w:abstractNumId w:val="7"/>
  </w:num>
  <w:num w:numId="29">
    <w:abstractNumId w:val="27"/>
  </w:num>
  <w:num w:numId="30">
    <w:abstractNumId w:val="4"/>
  </w:num>
  <w:num w:numId="31">
    <w:abstractNumId w:val="19"/>
  </w:num>
  <w:num w:numId="32">
    <w:abstractNumId w:val="10"/>
  </w:num>
  <w:num w:numId="33">
    <w:abstractNumId w:val="10"/>
    <w:lvlOverride w:ilvl="0"/>
    <w:lvlOverride w:ilvl="1"/>
    <w:lvlOverride w:ilvl="2"/>
    <w:lvlOverride w:ilvl="3"/>
    <w:lvlOverride w:ilvl="4"/>
    <w:lvlOverride w:ilvl="5"/>
    <w:lvlOverride w:ilvl="6"/>
    <w:lvlOverride w:ilvl="7"/>
    <w:lvlOverride w:ilv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04D3"/>
    <w:rsid w:val="000226B7"/>
    <w:rsid w:val="00023839"/>
    <w:rsid w:val="00025A21"/>
    <w:rsid w:val="000300C5"/>
    <w:rsid w:val="00032C46"/>
    <w:rsid w:val="0003522E"/>
    <w:rsid w:val="0004259D"/>
    <w:rsid w:val="00061595"/>
    <w:rsid w:val="00061DAB"/>
    <w:rsid w:val="00075F50"/>
    <w:rsid w:val="00086147"/>
    <w:rsid w:val="00095792"/>
    <w:rsid w:val="000C030B"/>
    <w:rsid w:val="000E4B54"/>
    <w:rsid w:val="000F378A"/>
    <w:rsid w:val="000F6963"/>
    <w:rsid w:val="0011062B"/>
    <w:rsid w:val="00113F2D"/>
    <w:rsid w:val="00131BB5"/>
    <w:rsid w:val="00133186"/>
    <w:rsid w:val="00137D92"/>
    <w:rsid w:val="00157764"/>
    <w:rsid w:val="001670C6"/>
    <w:rsid w:val="00172BC3"/>
    <w:rsid w:val="001820E8"/>
    <w:rsid w:val="00184725"/>
    <w:rsid w:val="001968DD"/>
    <w:rsid w:val="001A419F"/>
    <w:rsid w:val="001A7D76"/>
    <w:rsid w:val="001B0117"/>
    <w:rsid w:val="001C1262"/>
    <w:rsid w:val="001D2FC5"/>
    <w:rsid w:val="001F3BFB"/>
    <w:rsid w:val="002010B5"/>
    <w:rsid w:val="0020788F"/>
    <w:rsid w:val="00212B66"/>
    <w:rsid w:val="00215073"/>
    <w:rsid w:val="002274BB"/>
    <w:rsid w:val="00233223"/>
    <w:rsid w:val="00237E5C"/>
    <w:rsid w:val="00246D45"/>
    <w:rsid w:val="00272493"/>
    <w:rsid w:val="00276CA6"/>
    <w:rsid w:val="00276D51"/>
    <w:rsid w:val="00282835"/>
    <w:rsid w:val="00287360"/>
    <w:rsid w:val="00290795"/>
    <w:rsid w:val="002948E9"/>
    <w:rsid w:val="002A2FC6"/>
    <w:rsid w:val="002A5034"/>
    <w:rsid w:val="002A6A22"/>
    <w:rsid w:val="002B1A3E"/>
    <w:rsid w:val="002B327F"/>
    <w:rsid w:val="002B5A28"/>
    <w:rsid w:val="002C5A66"/>
    <w:rsid w:val="002E42F8"/>
    <w:rsid w:val="002E7E3F"/>
    <w:rsid w:val="002F1BDE"/>
    <w:rsid w:val="002F30DA"/>
    <w:rsid w:val="0030137A"/>
    <w:rsid w:val="00305D6B"/>
    <w:rsid w:val="0030638A"/>
    <w:rsid w:val="00323859"/>
    <w:rsid w:val="00336681"/>
    <w:rsid w:val="003375C2"/>
    <w:rsid w:val="0034208A"/>
    <w:rsid w:val="0034240A"/>
    <w:rsid w:val="00360F9C"/>
    <w:rsid w:val="00371BDF"/>
    <w:rsid w:val="0038756A"/>
    <w:rsid w:val="003A56F6"/>
    <w:rsid w:val="003A6376"/>
    <w:rsid w:val="003B0181"/>
    <w:rsid w:val="003E3CD0"/>
    <w:rsid w:val="003F3CD3"/>
    <w:rsid w:val="003F5915"/>
    <w:rsid w:val="003F5D60"/>
    <w:rsid w:val="004143DA"/>
    <w:rsid w:val="004279B7"/>
    <w:rsid w:val="004373D4"/>
    <w:rsid w:val="004413E8"/>
    <w:rsid w:val="00443237"/>
    <w:rsid w:val="004663B8"/>
    <w:rsid w:val="00470575"/>
    <w:rsid w:val="00492C19"/>
    <w:rsid w:val="00496B58"/>
    <w:rsid w:val="00497820"/>
    <w:rsid w:val="004A3F80"/>
    <w:rsid w:val="004B064F"/>
    <w:rsid w:val="004B2F38"/>
    <w:rsid w:val="004C0F1D"/>
    <w:rsid w:val="004D67E2"/>
    <w:rsid w:val="004F0BC6"/>
    <w:rsid w:val="004F1C29"/>
    <w:rsid w:val="004F244E"/>
    <w:rsid w:val="004F6D58"/>
    <w:rsid w:val="00500D2A"/>
    <w:rsid w:val="0051241C"/>
    <w:rsid w:val="005212CF"/>
    <w:rsid w:val="005240BB"/>
    <w:rsid w:val="005330AF"/>
    <w:rsid w:val="00536522"/>
    <w:rsid w:val="005441C8"/>
    <w:rsid w:val="00550B3D"/>
    <w:rsid w:val="0055497F"/>
    <w:rsid w:val="00555F8F"/>
    <w:rsid w:val="00576127"/>
    <w:rsid w:val="00585C11"/>
    <w:rsid w:val="0058750E"/>
    <w:rsid w:val="005A1603"/>
    <w:rsid w:val="005B30A9"/>
    <w:rsid w:val="005C1EDC"/>
    <w:rsid w:val="005D0AE4"/>
    <w:rsid w:val="005F1901"/>
    <w:rsid w:val="005F1BA8"/>
    <w:rsid w:val="005F1E38"/>
    <w:rsid w:val="005F5F24"/>
    <w:rsid w:val="00606918"/>
    <w:rsid w:val="00626C95"/>
    <w:rsid w:val="00633D1D"/>
    <w:rsid w:val="00642DBA"/>
    <w:rsid w:val="00643C45"/>
    <w:rsid w:val="00644C66"/>
    <w:rsid w:val="00645426"/>
    <w:rsid w:val="00650150"/>
    <w:rsid w:val="00662E6E"/>
    <w:rsid w:val="0066326B"/>
    <w:rsid w:val="00671E30"/>
    <w:rsid w:val="0068399B"/>
    <w:rsid w:val="006966B4"/>
    <w:rsid w:val="006A008A"/>
    <w:rsid w:val="006A2850"/>
    <w:rsid w:val="006A59C2"/>
    <w:rsid w:val="006B6E06"/>
    <w:rsid w:val="006C1862"/>
    <w:rsid w:val="006C4DC7"/>
    <w:rsid w:val="006D76B7"/>
    <w:rsid w:val="006E2A58"/>
    <w:rsid w:val="006E4132"/>
    <w:rsid w:val="006E56B6"/>
    <w:rsid w:val="007207A2"/>
    <w:rsid w:val="007218D0"/>
    <w:rsid w:val="0072542B"/>
    <w:rsid w:val="00730581"/>
    <w:rsid w:val="00733750"/>
    <w:rsid w:val="00735E60"/>
    <w:rsid w:val="007450B5"/>
    <w:rsid w:val="00756553"/>
    <w:rsid w:val="00766988"/>
    <w:rsid w:val="00771A6E"/>
    <w:rsid w:val="00786120"/>
    <w:rsid w:val="007863A2"/>
    <w:rsid w:val="00786E51"/>
    <w:rsid w:val="00790F33"/>
    <w:rsid w:val="00793A24"/>
    <w:rsid w:val="007B1A5B"/>
    <w:rsid w:val="007B4EF2"/>
    <w:rsid w:val="007C174F"/>
    <w:rsid w:val="007E2D76"/>
    <w:rsid w:val="008005CD"/>
    <w:rsid w:val="00800E8D"/>
    <w:rsid w:val="00803E6A"/>
    <w:rsid w:val="00804BFA"/>
    <w:rsid w:val="00804F2B"/>
    <w:rsid w:val="008058BB"/>
    <w:rsid w:val="0080735D"/>
    <w:rsid w:val="00811453"/>
    <w:rsid w:val="00812C4A"/>
    <w:rsid w:val="00840C7C"/>
    <w:rsid w:val="00846684"/>
    <w:rsid w:val="00847914"/>
    <w:rsid w:val="0085172B"/>
    <w:rsid w:val="00864F55"/>
    <w:rsid w:val="00873AEE"/>
    <w:rsid w:val="00893043"/>
    <w:rsid w:val="008A2177"/>
    <w:rsid w:val="008A618F"/>
    <w:rsid w:val="008B1BFB"/>
    <w:rsid w:val="008B2FD8"/>
    <w:rsid w:val="008D21F4"/>
    <w:rsid w:val="008D2DFB"/>
    <w:rsid w:val="008D33E3"/>
    <w:rsid w:val="008D72CB"/>
    <w:rsid w:val="008E182B"/>
    <w:rsid w:val="008F3F77"/>
    <w:rsid w:val="0090080F"/>
    <w:rsid w:val="0091150A"/>
    <w:rsid w:val="00921950"/>
    <w:rsid w:val="0092502C"/>
    <w:rsid w:val="00935143"/>
    <w:rsid w:val="009428B2"/>
    <w:rsid w:val="00942F92"/>
    <w:rsid w:val="00952074"/>
    <w:rsid w:val="00960DE6"/>
    <w:rsid w:val="009640B4"/>
    <w:rsid w:val="00974C50"/>
    <w:rsid w:val="00976E93"/>
    <w:rsid w:val="00977F7E"/>
    <w:rsid w:val="009904AC"/>
    <w:rsid w:val="00994AAB"/>
    <w:rsid w:val="00995381"/>
    <w:rsid w:val="009A5844"/>
    <w:rsid w:val="009C14C0"/>
    <w:rsid w:val="009C74BF"/>
    <w:rsid w:val="009D00A7"/>
    <w:rsid w:val="009D02B9"/>
    <w:rsid w:val="009D2732"/>
    <w:rsid w:val="009D6379"/>
    <w:rsid w:val="009D74FF"/>
    <w:rsid w:val="009F1E22"/>
    <w:rsid w:val="009F3293"/>
    <w:rsid w:val="009F5BD1"/>
    <w:rsid w:val="009F76A6"/>
    <w:rsid w:val="00A018D5"/>
    <w:rsid w:val="00A119E9"/>
    <w:rsid w:val="00A11BD9"/>
    <w:rsid w:val="00A475A6"/>
    <w:rsid w:val="00A5018D"/>
    <w:rsid w:val="00A541A6"/>
    <w:rsid w:val="00A610BA"/>
    <w:rsid w:val="00A731B8"/>
    <w:rsid w:val="00A73D20"/>
    <w:rsid w:val="00A778F8"/>
    <w:rsid w:val="00A8240C"/>
    <w:rsid w:val="00A91EE1"/>
    <w:rsid w:val="00A93954"/>
    <w:rsid w:val="00A941AD"/>
    <w:rsid w:val="00A94B0F"/>
    <w:rsid w:val="00AA47F4"/>
    <w:rsid w:val="00AB3A16"/>
    <w:rsid w:val="00AB4605"/>
    <w:rsid w:val="00AB558D"/>
    <w:rsid w:val="00AE434F"/>
    <w:rsid w:val="00AE779A"/>
    <w:rsid w:val="00AF44CF"/>
    <w:rsid w:val="00B03344"/>
    <w:rsid w:val="00B07370"/>
    <w:rsid w:val="00B16FF7"/>
    <w:rsid w:val="00B24686"/>
    <w:rsid w:val="00B255F3"/>
    <w:rsid w:val="00B40F02"/>
    <w:rsid w:val="00B41FA4"/>
    <w:rsid w:val="00B62A17"/>
    <w:rsid w:val="00B65580"/>
    <w:rsid w:val="00B71C7D"/>
    <w:rsid w:val="00B74160"/>
    <w:rsid w:val="00BA6A08"/>
    <w:rsid w:val="00BC26BB"/>
    <w:rsid w:val="00BC402C"/>
    <w:rsid w:val="00BD1F06"/>
    <w:rsid w:val="00BE682D"/>
    <w:rsid w:val="00BF4183"/>
    <w:rsid w:val="00BF77E5"/>
    <w:rsid w:val="00C015AD"/>
    <w:rsid w:val="00C10CC5"/>
    <w:rsid w:val="00C113DD"/>
    <w:rsid w:val="00C12C89"/>
    <w:rsid w:val="00C26DFF"/>
    <w:rsid w:val="00C34D83"/>
    <w:rsid w:val="00C34DC6"/>
    <w:rsid w:val="00C3626A"/>
    <w:rsid w:val="00C47531"/>
    <w:rsid w:val="00C47701"/>
    <w:rsid w:val="00C47ED1"/>
    <w:rsid w:val="00C52206"/>
    <w:rsid w:val="00C63A3E"/>
    <w:rsid w:val="00C74B87"/>
    <w:rsid w:val="00C75B8B"/>
    <w:rsid w:val="00C810F3"/>
    <w:rsid w:val="00C87EC2"/>
    <w:rsid w:val="00C9797E"/>
    <w:rsid w:val="00CA6F44"/>
    <w:rsid w:val="00CB061F"/>
    <w:rsid w:val="00CB2522"/>
    <w:rsid w:val="00CB58AC"/>
    <w:rsid w:val="00CC1511"/>
    <w:rsid w:val="00CC455F"/>
    <w:rsid w:val="00CC694D"/>
    <w:rsid w:val="00CD5D7A"/>
    <w:rsid w:val="00CE5A14"/>
    <w:rsid w:val="00CF05D8"/>
    <w:rsid w:val="00CF2752"/>
    <w:rsid w:val="00CF400F"/>
    <w:rsid w:val="00CF45A6"/>
    <w:rsid w:val="00D014D4"/>
    <w:rsid w:val="00D167B1"/>
    <w:rsid w:val="00D256BB"/>
    <w:rsid w:val="00D305E5"/>
    <w:rsid w:val="00D3752C"/>
    <w:rsid w:val="00D6205E"/>
    <w:rsid w:val="00D621F2"/>
    <w:rsid w:val="00D66223"/>
    <w:rsid w:val="00D72D06"/>
    <w:rsid w:val="00D7761F"/>
    <w:rsid w:val="00D92049"/>
    <w:rsid w:val="00DA33AA"/>
    <w:rsid w:val="00DA70C5"/>
    <w:rsid w:val="00DB54F6"/>
    <w:rsid w:val="00DC15F7"/>
    <w:rsid w:val="00DC2D81"/>
    <w:rsid w:val="00DD2E49"/>
    <w:rsid w:val="00DD4DC5"/>
    <w:rsid w:val="00DE2691"/>
    <w:rsid w:val="00DF1C31"/>
    <w:rsid w:val="00DF26F6"/>
    <w:rsid w:val="00E111D0"/>
    <w:rsid w:val="00E11A18"/>
    <w:rsid w:val="00E15FB0"/>
    <w:rsid w:val="00E20B4C"/>
    <w:rsid w:val="00E21D63"/>
    <w:rsid w:val="00E30A8C"/>
    <w:rsid w:val="00E32A53"/>
    <w:rsid w:val="00E356A0"/>
    <w:rsid w:val="00E4128F"/>
    <w:rsid w:val="00E47C38"/>
    <w:rsid w:val="00E75D07"/>
    <w:rsid w:val="00E84133"/>
    <w:rsid w:val="00E85253"/>
    <w:rsid w:val="00EA22D2"/>
    <w:rsid w:val="00EA2879"/>
    <w:rsid w:val="00EA4D3C"/>
    <w:rsid w:val="00EB0081"/>
    <w:rsid w:val="00EC07BA"/>
    <w:rsid w:val="00EC6D67"/>
    <w:rsid w:val="00EE1C6C"/>
    <w:rsid w:val="00EE4057"/>
    <w:rsid w:val="00EF513A"/>
    <w:rsid w:val="00EF59CD"/>
    <w:rsid w:val="00F018FC"/>
    <w:rsid w:val="00F04EE6"/>
    <w:rsid w:val="00F0753F"/>
    <w:rsid w:val="00F07838"/>
    <w:rsid w:val="00F07FDB"/>
    <w:rsid w:val="00F15074"/>
    <w:rsid w:val="00F2051C"/>
    <w:rsid w:val="00F21BBB"/>
    <w:rsid w:val="00F26173"/>
    <w:rsid w:val="00F27851"/>
    <w:rsid w:val="00F32C99"/>
    <w:rsid w:val="00F43E78"/>
    <w:rsid w:val="00F440EC"/>
    <w:rsid w:val="00F517FF"/>
    <w:rsid w:val="00F5400C"/>
    <w:rsid w:val="00F60D94"/>
    <w:rsid w:val="00F66A14"/>
    <w:rsid w:val="00F90B6F"/>
    <w:rsid w:val="00F92209"/>
    <w:rsid w:val="00F96F13"/>
    <w:rsid w:val="00FA714A"/>
    <w:rsid w:val="00FC3200"/>
    <w:rsid w:val="00FC54F5"/>
    <w:rsid w:val="00FE4DE5"/>
    <w:rsid w:val="00FE5681"/>
    <w:rsid w:val="00FE58AF"/>
    <w:rsid w:val="00FE7DD9"/>
    <w:rsid w:val="00FF1739"/>
    <w:rsid w:val="00FF1DBE"/>
    <w:rsid w:val="00FF2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B053-37FF-415F-903A-0EC694AA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9894</Words>
  <Characters>5640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2019-03-05T07:09:00Z</dcterms:created>
  <dc:creator>Ieva Rutkauskaitė</dc:creator>
  <cp:lastModifiedBy>Donata Šlekytė</cp:lastModifiedBy>
  <cp:lastPrinted>2018-11-19T08:56:00Z</cp:lastPrinted>
  <dcterms:modified xsi:type="dcterms:W3CDTF">2019-03-05T07:09:00Z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