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3175" w14:textId="77777777" w:rsidR="008C7A0C" w:rsidRPr="008C7A0C" w:rsidRDefault="005820EB" w:rsidP="005820EB">
      <w:pPr>
        <w:pStyle w:val="Antrat2"/>
        <w:ind w:firstLine="0"/>
        <w:jc w:val="center"/>
        <w:rPr>
          <w:b w:val="0"/>
          <w:sz w:val="24"/>
          <w:szCs w:val="24"/>
        </w:rPr>
      </w:pPr>
      <w:r w:rsidRPr="008C7A0C">
        <w:rPr>
          <w:sz w:val="24"/>
          <w:szCs w:val="24"/>
        </w:rPr>
        <w:t>DERINIMO PAŽYMA</w:t>
      </w:r>
    </w:p>
    <w:p w14:paraId="1A561ABE" w14:textId="720F8386" w:rsidR="008C7A0C" w:rsidRPr="00C5685A" w:rsidRDefault="005820EB" w:rsidP="005820EB">
      <w:pPr>
        <w:keepNext/>
        <w:spacing w:after="0" w:line="276" w:lineRule="auto"/>
        <w:jc w:val="center"/>
        <w:rPr>
          <w:rFonts w:ascii="Times New Roman" w:eastAsia="Times New Roman" w:hAnsi="Times New Roman" w:cs="Times New Roman"/>
          <w:b/>
          <w:caps/>
          <w:sz w:val="24"/>
        </w:rPr>
      </w:pPr>
      <w:r>
        <w:rPr>
          <w:rFonts w:ascii="Times New Roman" w:hAnsi="Times New Roman" w:cs="Times New Roman"/>
          <w:b/>
          <w:bCs/>
          <w:sz w:val="24"/>
          <w:szCs w:val="24"/>
        </w:rPr>
        <w:t xml:space="preserve">DĖL </w:t>
      </w:r>
      <w:r w:rsidRPr="005820EB">
        <w:rPr>
          <w:rFonts w:ascii="Times New Roman" w:eastAsia="Times New Roman" w:hAnsi="Times New Roman" w:cs="Times New Roman"/>
          <w:b/>
          <w:sz w:val="24"/>
        </w:rPr>
        <w:t>LIETUVOS RESPUBLIKOS</w:t>
      </w:r>
      <w:r>
        <w:rPr>
          <w:rFonts w:ascii="Times New Roman" w:eastAsia="Times New Roman" w:hAnsi="Times New Roman" w:cs="Times New Roman"/>
          <w:b/>
          <w:caps/>
          <w:sz w:val="24"/>
        </w:rPr>
        <w:t xml:space="preserve"> </w:t>
      </w:r>
      <w:bookmarkStart w:id="0" w:name="_GoBack"/>
      <w:r w:rsidR="002C0A90" w:rsidRPr="005820EB">
        <w:rPr>
          <w:rFonts w:ascii="Times New Roman" w:eastAsia="Times New Roman" w:hAnsi="Times New Roman" w:cs="Times New Roman"/>
          <w:b/>
          <w:sz w:val="24"/>
        </w:rPr>
        <w:t>VALSTYBĖS TARNYBOS ĮSTATYMO NR. VIII-1316</w:t>
      </w:r>
      <w:r w:rsidR="002C0A90">
        <w:rPr>
          <w:rFonts w:ascii="Times New Roman" w:eastAsia="Times New Roman" w:hAnsi="Times New Roman" w:cs="Times New Roman"/>
          <w:b/>
          <w:sz w:val="24"/>
        </w:rPr>
        <w:t xml:space="preserve"> PAKEITIMO </w:t>
      </w:r>
      <w:r w:rsidR="002C0A90" w:rsidRPr="005820EB">
        <w:rPr>
          <w:rFonts w:ascii="Times New Roman" w:eastAsia="Times New Roman" w:hAnsi="Times New Roman" w:cs="Times New Roman"/>
          <w:b/>
          <w:sz w:val="24"/>
        </w:rPr>
        <w:t>ĮSTATYMO</w:t>
      </w:r>
      <w:r w:rsidR="002C0A90">
        <w:rPr>
          <w:rFonts w:ascii="Times New Roman" w:eastAsia="Times New Roman" w:hAnsi="Times New Roman" w:cs="Times New Roman"/>
          <w:b/>
          <w:sz w:val="24"/>
        </w:rPr>
        <w:t xml:space="preserve"> </w:t>
      </w:r>
      <w:bookmarkEnd w:id="0"/>
      <w:r>
        <w:rPr>
          <w:rFonts w:ascii="Times New Roman" w:eastAsia="Times New Roman" w:hAnsi="Times New Roman" w:cs="Times New Roman"/>
          <w:b/>
          <w:sz w:val="24"/>
        </w:rPr>
        <w:t>IR SU JUO SUSIJUSIŲ ĮSTATYMŲ</w:t>
      </w:r>
      <w:r>
        <w:rPr>
          <w:rFonts w:ascii="Times New Roman" w:hAnsi="Times New Roman" w:cs="Times New Roman"/>
          <w:b/>
          <w:bCs/>
          <w:sz w:val="24"/>
          <w:szCs w:val="24"/>
        </w:rPr>
        <w:t xml:space="preserve"> PROJEKTŲ Nr. </w:t>
      </w:r>
      <w:r w:rsidRPr="005820EB">
        <w:rPr>
          <w:rFonts w:ascii="Times New Roman" w:hAnsi="Times New Roman" w:cs="Times New Roman"/>
          <w:b/>
          <w:bCs/>
          <w:sz w:val="24"/>
          <w:szCs w:val="24"/>
        </w:rPr>
        <w:t>20-7996(2)</w:t>
      </w:r>
      <w:r>
        <w:rPr>
          <w:rFonts w:ascii="Times New Roman" w:hAnsi="Times New Roman" w:cs="Times New Roman"/>
          <w:b/>
          <w:bCs/>
          <w:sz w:val="24"/>
          <w:szCs w:val="24"/>
        </w:rPr>
        <w:t xml:space="preserve"> (toliau – VTĮ projektas)</w:t>
      </w:r>
    </w:p>
    <w:p w14:paraId="744C9834" w14:textId="77777777" w:rsidR="008C7A0C" w:rsidRDefault="008C7A0C" w:rsidP="008C7A0C">
      <w:pPr>
        <w:spacing w:after="0" w:line="240" w:lineRule="auto"/>
        <w:jc w:val="center"/>
        <w:rPr>
          <w:rFonts w:ascii="Times New Roman" w:hAnsi="Times New Roman" w:cs="Times New Roman"/>
          <w:b/>
          <w:sz w:val="24"/>
          <w:szCs w:val="24"/>
        </w:rPr>
      </w:pPr>
    </w:p>
    <w:tbl>
      <w:tblPr>
        <w:tblStyle w:val="Lentelstinklelis"/>
        <w:tblW w:w="14063" w:type="dxa"/>
        <w:tblInd w:w="-176" w:type="dxa"/>
        <w:tblLayout w:type="fixed"/>
        <w:tblLook w:val="04A0" w:firstRow="1" w:lastRow="0" w:firstColumn="1" w:lastColumn="0" w:noHBand="0" w:noVBand="1"/>
      </w:tblPr>
      <w:tblGrid>
        <w:gridCol w:w="568"/>
        <w:gridCol w:w="1871"/>
        <w:gridCol w:w="6521"/>
        <w:gridCol w:w="5103"/>
      </w:tblGrid>
      <w:tr w:rsidR="008C7A0C" w:rsidRPr="00F438E2" w14:paraId="4CBB5DC5" w14:textId="77777777" w:rsidTr="005820EB">
        <w:tc>
          <w:tcPr>
            <w:tcW w:w="568" w:type="dxa"/>
            <w:tcBorders>
              <w:top w:val="single" w:sz="4" w:space="0" w:color="auto"/>
              <w:left w:val="single" w:sz="4" w:space="0" w:color="auto"/>
              <w:bottom w:val="single" w:sz="4" w:space="0" w:color="auto"/>
              <w:right w:val="single" w:sz="4" w:space="0" w:color="auto"/>
            </w:tcBorders>
            <w:hideMark/>
          </w:tcPr>
          <w:p w14:paraId="3977F109" w14:textId="77777777" w:rsidR="008C7A0C" w:rsidRPr="00F438E2" w:rsidRDefault="008C7A0C" w:rsidP="00F438E2">
            <w:pPr>
              <w:spacing w:line="276" w:lineRule="auto"/>
              <w:jc w:val="center"/>
              <w:rPr>
                <w:rFonts w:ascii="Times New Roman" w:hAnsi="Times New Roman" w:cs="Times New Roman"/>
                <w:b/>
              </w:rPr>
            </w:pPr>
            <w:r w:rsidRPr="00F438E2">
              <w:rPr>
                <w:rFonts w:ascii="Times New Roman" w:hAnsi="Times New Roman" w:cs="Times New Roman"/>
                <w:b/>
              </w:rPr>
              <w:t>Eil. Nr.</w:t>
            </w:r>
          </w:p>
        </w:tc>
        <w:tc>
          <w:tcPr>
            <w:tcW w:w="1871" w:type="dxa"/>
            <w:tcBorders>
              <w:top w:val="single" w:sz="4" w:space="0" w:color="auto"/>
              <w:left w:val="single" w:sz="4" w:space="0" w:color="auto"/>
              <w:bottom w:val="single" w:sz="4" w:space="0" w:color="auto"/>
              <w:right w:val="single" w:sz="4" w:space="0" w:color="auto"/>
            </w:tcBorders>
            <w:hideMark/>
          </w:tcPr>
          <w:p w14:paraId="4966C0B5" w14:textId="77777777" w:rsidR="008C7A0C" w:rsidRPr="00F438E2" w:rsidRDefault="008C7A0C" w:rsidP="00F438E2">
            <w:pPr>
              <w:pStyle w:val="Antrat1"/>
              <w:spacing w:line="276" w:lineRule="auto"/>
              <w:jc w:val="center"/>
              <w:outlineLvl w:val="0"/>
              <w:rPr>
                <w:b/>
                <w:sz w:val="22"/>
                <w:szCs w:val="22"/>
              </w:rPr>
            </w:pPr>
            <w:r w:rsidRPr="00F438E2">
              <w:rPr>
                <w:b/>
                <w:sz w:val="22"/>
                <w:szCs w:val="22"/>
              </w:rPr>
              <w:t>Institucijos pavadinimas (rašto data ir Nr.)</w:t>
            </w:r>
          </w:p>
        </w:tc>
        <w:tc>
          <w:tcPr>
            <w:tcW w:w="6521" w:type="dxa"/>
            <w:tcBorders>
              <w:top w:val="single" w:sz="4" w:space="0" w:color="auto"/>
              <w:left w:val="single" w:sz="4" w:space="0" w:color="auto"/>
              <w:bottom w:val="single" w:sz="4" w:space="0" w:color="auto"/>
              <w:right w:val="single" w:sz="4" w:space="0" w:color="auto"/>
            </w:tcBorders>
            <w:hideMark/>
          </w:tcPr>
          <w:p w14:paraId="05FBC2D0" w14:textId="77777777" w:rsidR="008C7A0C" w:rsidRPr="00F438E2" w:rsidRDefault="008C7A0C" w:rsidP="00F438E2">
            <w:pPr>
              <w:pStyle w:val="Antrat1"/>
              <w:spacing w:line="276" w:lineRule="auto"/>
              <w:jc w:val="center"/>
              <w:outlineLvl w:val="0"/>
              <w:rPr>
                <w:b/>
                <w:sz w:val="22"/>
                <w:szCs w:val="22"/>
              </w:rPr>
            </w:pPr>
            <w:r w:rsidRPr="00F438E2">
              <w:rPr>
                <w:b/>
                <w:sz w:val="22"/>
                <w:szCs w:val="22"/>
              </w:rPr>
              <w:t>Pastabos ir pasiūlymai</w:t>
            </w:r>
          </w:p>
        </w:tc>
        <w:tc>
          <w:tcPr>
            <w:tcW w:w="5103" w:type="dxa"/>
            <w:tcBorders>
              <w:top w:val="single" w:sz="4" w:space="0" w:color="auto"/>
              <w:left w:val="single" w:sz="4" w:space="0" w:color="auto"/>
              <w:bottom w:val="single" w:sz="4" w:space="0" w:color="auto"/>
              <w:right w:val="single" w:sz="4" w:space="0" w:color="auto"/>
            </w:tcBorders>
            <w:hideMark/>
          </w:tcPr>
          <w:p w14:paraId="266D5DFC" w14:textId="77777777" w:rsidR="008C7A0C" w:rsidRPr="00F438E2" w:rsidRDefault="008C7A0C" w:rsidP="00F438E2">
            <w:pPr>
              <w:spacing w:line="276" w:lineRule="auto"/>
              <w:ind w:firstLine="33"/>
              <w:jc w:val="center"/>
              <w:rPr>
                <w:rFonts w:ascii="Times New Roman" w:hAnsi="Times New Roman" w:cs="Times New Roman"/>
                <w:b/>
              </w:rPr>
            </w:pPr>
            <w:r w:rsidRPr="00F438E2">
              <w:rPr>
                <w:rFonts w:ascii="Times New Roman" w:hAnsi="Times New Roman" w:cs="Times New Roman"/>
                <w:b/>
              </w:rPr>
              <w:t>Argumentai dėl pastabų, į kurias neatsižvelgta arba atsižvelgta iš dalies</w:t>
            </w:r>
          </w:p>
        </w:tc>
      </w:tr>
      <w:tr w:rsidR="00F438E2" w:rsidRPr="00F438E2" w14:paraId="603FDFD3" w14:textId="77777777" w:rsidTr="004E14F2">
        <w:tc>
          <w:tcPr>
            <w:tcW w:w="568" w:type="dxa"/>
            <w:tcBorders>
              <w:left w:val="single" w:sz="4" w:space="0" w:color="auto"/>
              <w:bottom w:val="single" w:sz="4" w:space="0" w:color="auto"/>
              <w:right w:val="single" w:sz="4" w:space="0" w:color="auto"/>
            </w:tcBorders>
          </w:tcPr>
          <w:p w14:paraId="4B092482" w14:textId="77777777" w:rsidR="00F438E2" w:rsidRPr="00F438E2" w:rsidRDefault="00145F46" w:rsidP="00F438E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F438E2" w:rsidRPr="00F438E2">
              <w:rPr>
                <w:rFonts w:ascii="Times New Roman" w:hAnsi="Times New Roman" w:cs="Times New Roman"/>
                <w:sz w:val="24"/>
                <w:szCs w:val="24"/>
              </w:rPr>
              <w:t>.</w:t>
            </w:r>
          </w:p>
        </w:tc>
        <w:tc>
          <w:tcPr>
            <w:tcW w:w="1871" w:type="dxa"/>
            <w:tcBorders>
              <w:top w:val="single" w:sz="4" w:space="0" w:color="auto"/>
              <w:left w:val="single" w:sz="4" w:space="0" w:color="auto"/>
              <w:right w:val="single" w:sz="4" w:space="0" w:color="auto"/>
            </w:tcBorders>
          </w:tcPr>
          <w:p w14:paraId="38CA762E" w14:textId="77777777" w:rsidR="00F438E2" w:rsidRPr="00F438E2" w:rsidRDefault="00F438E2" w:rsidP="00F438E2">
            <w:pPr>
              <w:spacing w:line="276" w:lineRule="auto"/>
              <w:rPr>
                <w:rFonts w:ascii="Times New Roman" w:hAnsi="Times New Roman" w:cs="Times New Roman"/>
                <w:sz w:val="24"/>
                <w:szCs w:val="24"/>
              </w:rPr>
            </w:pPr>
            <w:r w:rsidRPr="00F438E2">
              <w:rPr>
                <w:rFonts w:ascii="Times New Roman" w:hAnsi="Times New Roman" w:cs="Times New Roman"/>
                <w:sz w:val="24"/>
                <w:szCs w:val="24"/>
              </w:rPr>
              <w:t>Lietuvos Respublikos Vyriausybės kanceliarijos Teisės grupės 2020-08-12 išvada Nr. NV-2237</w:t>
            </w:r>
          </w:p>
        </w:tc>
        <w:tc>
          <w:tcPr>
            <w:tcW w:w="6521" w:type="dxa"/>
            <w:tcBorders>
              <w:top w:val="single" w:sz="4" w:space="0" w:color="auto"/>
              <w:left w:val="single" w:sz="4" w:space="0" w:color="auto"/>
              <w:bottom w:val="single" w:sz="4" w:space="0" w:color="auto"/>
              <w:right w:val="single" w:sz="4" w:space="0" w:color="auto"/>
            </w:tcBorders>
          </w:tcPr>
          <w:p w14:paraId="4A248C37" w14:textId="77777777" w:rsidR="00F438E2" w:rsidRPr="00F438E2" w:rsidRDefault="00F438E2" w:rsidP="00F438E2">
            <w:pPr>
              <w:tabs>
                <w:tab w:val="left" w:pos="2662"/>
                <w:tab w:val="right" w:pos="9638"/>
              </w:tabs>
              <w:suppressAutoHyphens/>
              <w:spacing w:line="276" w:lineRule="auto"/>
              <w:jc w:val="both"/>
              <w:rPr>
                <w:rFonts w:ascii="Times New Roman" w:hAnsi="Times New Roman" w:cs="Times New Roman"/>
                <w:sz w:val="24"/>
                <w:szCs w:val="24"/>
              </w:rPr>
            </w:pPr>
            <w:r w:rsidRPr="00F438E2">
              <w:rPr>
                <w:rFonts w:ascii="Times New Roman" w:hAnsi="Times New Roman" w:cs="Times New Roman"/>
                <w:sz w:val="24"/>
                <w:szCs w:val="24"/>
              </w:rPr>
              <w:t>5. Siūlome papildomai įvertinti teikiamą VTĮ projekto 3 straipsnyje siūlomą VTĮ 6 straipsnio 5 dalies pakeitimą „Įstaigos kolektyvinėje sutartyje negali būti nustatyta papildomų sąlygų, susijusių su papildomomis valstybės ir savivaldybių biudžetų ir valstybės pinigų fondų lėšomis“. Atkreipiame dėmesį, kad siūlomu reguliavimu nustatomas ribojimas apimtų ne tik draudimą susitarti dėl darbo užmokesčio valstybės tarnautojams didinimo šio lygmens sutartyje, tačiau ribotų ir kitas jų darbo ir socialines sąlygas gerinančias priemones, dėl kurių paprastai sulygstama kolektyvinėje sutartyje, pvz., darbo ir poilsio laiko sąlygos (papildomas atostogų ar mokymosi dienų skaičius, darbuotojų saugos ir sveikatos gerinimas), didesnio dydžio materialinės pašalpos pablogėjus materialinei būklei nustatymas ir pan. Todėl būtų tikslinga svarstyti šiam socialinės partnerystės lygmeniui nustatomų ribojimų apimties tikslingumą, įvertinat ir kitas reguliavimo galimybes, pvz., sukonkretinant draudimą (nustatyti palankesnes darbo apmokėjimo, išeitinių išmokų skyrimo sąlygas) ir paliekant galimybę spręsti įstaigos lygmeniui būdingas problemas kolektyvinėje sutartyje ar pan.</w:t>
            </w:r>
          </w:p>
        </w:tc>
        <w:tc>
          <w:tcPr>
            <w:tcW w:w="5103" w:type="dxa"/>
            <w:tcBorders>
              <w:left w:val="single" w:sz="4" w:space="0" w:color="auto"/>
              <w:bottom w:val="single" w:sz="4" w:space="0" w:color="auto"/>
              <w:right w:val="single" w:sz="4" w:space="0" w:color="auto"/>
            </w:tcBorders>
          </w:tcPr>
          <w:p w14:paraId="7723FB16" w14:textId="77777777" w:rsidR="00F438E2" w:rsidRPr="00F438E2" w:rsidRDefault="00F438E2" w:rsidP="00F438E2">
            <w:pPr>
              <w:tabs>
                <w:tab w:val="left" w:pos="1134"/>
              </w:tabs>
              <w:spacing w:line="276" w:lineRule="auto"/>
              <w:jc w:val="both"/>
              <w:rPr>
                <w:rFonts w:ascii="Times New Roman" w:hAnsi="Times New Roman" w:cs="Times New Roman"/>
                <w:b/>
                <w:spacing w:val="-2"/>
                <w:sz w:val="24"/>
                <w:szCs w:val="24"/>
              </w:rPr>
            </w:pPr>
            <w:r w:rsidRPr="00F438E2">
              <w:rPr>
                <w:rFonts w:ascii="Times New Roman" w:hAnsi="Times New Roman" w:cs="Times New Roman"/>
                <w:b/>
                <w:spacing w:val="-2"/>
                <w:sz w:val="24"/>
                <w:szCs w:val="24"/>
              </w:rPr>
              <w:t>Neatsižvelgta.</w:t>
            </w:r>
          </w:p>
          <w:p w14:paraId="3A64646B" w14:textId="77777777" w:rsidR="00F438E2" w:rsidRPr="00F438E2" w:rsidRDefault="00F438E2"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VTĮ 1 straipsnyje imperatyviai nustatyta, kad VTĮ nustato pagrindinius valstybės tarnybos principus, valstybės tarnautojo teises ir pareigas, atsakomybę, darbo užmokestį, socialines ir kitas garantijas, valstybės tarnybos valdymo teisinius pagrindus. VTĮ yra specialusis įstatymas Darbo kodekso atžvilgiu, todėl kolektyvinėse sutartyse gali būti sulygtos tik tos sąlygos, kurios neprieštarauja VTĮ nuostatoms. Pavyzdžiui, kolektyvinėje sutartyje negalima sulygti didesnio pareiginės algos koeficiento, nei yra nustatytas konkrečiai pareigybių grupei VTĮ 1 priede, tačiau galima būtų nustatyti principus, kaip dažnai ir kokiu intervalu gali būti didinamas valstybės tarnautojų pareiginės algos koeficientas pareigybių grupei nustatyto intervalo ribose iš įstaigai darbuotojų darbo užmokesčiui skirtų asignavimų. Šiuo atveju įstaigų vadovai turėtų didinti valstybės tarnautojų našumą atsisakant perteklinių procedūrų, optimizuojant ir (ar) skaitmenizuojant įstaigos veiklos procesus. Priešingu atveju gali būti pažeistos Lietuvos Respublikos fiskalinės drausmės įstatymo </w:t>
            </w:r>
            <w:r w:rsidRPr="00F438E2">
              <w:rPr>
                <w:rFonts w:ascii="Times New Roman" w:hAnsi="Times New Roman" w:cs="Times New Roman"/>
                <w:spacing w:val="-2"/>
                <w:sz w:val="24"/>
                <w:szCs w:val="24"/>
              </w:rPr>
              <w:lastRenderedPageBreak/>
              <w:t>nuostatos.</w:t>
            </w:r>
          </w:p>
          <w:p w14:paraId="386D263A" w14:textId="77777777" w:rsidR="00F438E2" w:rsidRPr="00F438E2" w:rsidRDefault="00F438E2"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Manytina, kad esamas ir VTĮ projekte siūlomas teisinis reguliavimas dėl kolektyvinių sutarčių sudarymo būtų tinkamas ir nedidinantis finansinės valstybės ar savivaldybių biudžeto naštos.</w:t>
            </w:r>
          </w:p>
          <w:p w14:paraId="4E60523D" w14:textId="77777777" w:rsidR="00F438E2" w:rsidRPr="00F438E2" w:rsidRDefault="00F438E2"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Įstatymų projektų nuostatas derinant tarpusavyje šiuo metu VTĮ projekte reiktų keisti daug straipsnių, kas lemtų naujos VTĮ projekto redakcijos parengimą.</w:t>
            </w:r>
          </w:p>
        </w:tc>
      </w:tr>
      <w:tr w:rsidR="00F438E2" w:rsidRPr="00F438E2" w14:paraId="3057213C" w14:textId="77777777" w:rsidTr="004E14F2">
        <w:tc>
          <w:tcPr>
            <w:tcW w:w="568" w:type="dxa"/>
            <w:tcBorders>
              <w:top w:val="single" w:sz="4" w:space="0" w:color="auto"/>
              <w:left w:val="single" w:sz="4" w:space="0" w:color="auto"/>
              <w:bottom w:val="single" w:sz="4" w:space="0" w:color="auto"/>
              <w:right w:val="single" w:sz="4" w:space="0" w:color="auto"/>
            </w:tcBorders>
          </w:tcPr>
          <w:p w14:paraId="0D7A908D" w14:textId="77777777" w:rsidR="00F438E2" w:rsidRPr="00F438E2" w:rsidRDefault="00145F46" w:rsidP="00F438E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71" w:type="dxa"/>
            <w:tcBorders>
              <w:left w:val="single" w:sz="4" w:space="0" w:color="auto"/>
              <w:bottom w:val="single" w:sz="4" w:space="0" w:color="auto"/>
              <w:right w:val="single" w:sz="4" w:space="0" w:color="auto"/>
            </w:tcBorders>
          </w:tcPr>
          <w:p w14:paraId="32081E1B" w14:textId="77777777" w:rsidR="00F438E2" w:rsidRPr="00F438E2" w:rsidRDefault="00F438E2" w:rsidP="00F438E2">
            <w:pPr>
              <w:spacing w:line="276" w:lineRule="auto"/>
              <w:rPr>
                <w:rFonts w:ascii="Times New Roman" w:hAnsi="Times New Roman" w:cs="Times New Roman"/>
                <w:sz w:val="24"/>
                <w:szCs w:val="24"/>
              </w:rPr>
            </w:pPr>
            <w:r w:rsidRPr="00F438E2">
              <w:rPr>
                <w:rFonts w:ascii="Times New Roman" w:hAnsi="Times New Roman" w:cs="Times New Roman"/>
                <w:sz w:val="24"/>
                <w:szCs w:val="24"/>
              </w:rPr>
              <w:t>Lietuvos Respublikos Vyriausybės kanceliarijos Teisės grupės 2020-08-12 išvada Nr. NV-2237</w:t>
            </w:r>
          </w:p>
        </w:tc>
        <w:tc>
          <w:tcPr>
            <w:tcW w:w="6521" w:type="dxa"/>
            <w:tcBorders>
              <w:top w:val="single" w:sz="4" w:space="0" w:color="auto"/>
              <w:left w:val="single" w:sz="4" w:space="0" w:color="auto"/>
              <w:bottom w:val="single" w:sz="4" w:space="0" w:color="auto"/>
              <w:right w:val="single" w:sz="4" w:space="0" w:color="auto"/>
            </w:tcBorders>
          </w:tcPr>
          <w:p w14:paraId="7C77C414" w14:textId="77777777" w:rsidR="00F438E2" w:rsidRPr="00F438E2" w:rsidRDefault="00F438E2" w:rsidP="00F438E2">
            <w:pPr>
              <w:spacing w:line="276" w:lineRule="auto"/>
              <w:jc w:val="both"/>
              <w:rPr>
                <w:rFonts w:ascii="Times New Roman" w:hAnsi="Times New Roman" w:cs="Times New Roman"/>
                <w:sz w:val="24"/>
                <w:szCs w:val="24"/>
              </w:rPr>
            </w:pPr>
            <w:r w:rsidRPr="00F438E2">
              <w:rPr>
                <w:rFonts w:ascii="Times New Roman" w:hAnsi="Times New Roman" w:cs="Times New Roman"/>
                <w:sz w:val="24"/>
                <w:szCs w:val="24"/>
              </w:rPr>
              <w:t>6. Atsižvelgiant į tai, kad Vyriausybės atstovas Europos žmogaus teisių teisme yra karjeros valstybės tarnautojas, kurį priima į pareigas ir atleidžia Vyriausybė, taip pat į tai, kad Teisingumo ministerija pateikusi Vyriausybei Vyriausybės įstatymo Nr. I-464 vienuoliktojo skirsnio pavadinimo pakeitimo, 52 straipsnio pakeitimo ir įstatymo papildymo 35-1 ir 53 straipsniais įstatymo projektą (TAIS Nr. 20-2550(4), kuriame atsižvelgiant į susiklosčiusią praktiką bei įvertinant šios pareigybės specifiką siūloma numatyti, kad atitinkamus sprendimus minėto atstovo atžvilgiu galėtų priimti teisingumo ministras (ne Vyriausybė, ir ne Ministras Pirmininkas), siūlome įvertinti, ar VTĮ prie atitinkamų straipsnių neturėtų būti numatomos atitinkamos išlygos „</w:t>
            </w:r>
            <w:r w:rsidRPr="00F438E2">
              <w:rPr>
                <w:rFonts w:ascii="Times New Roman" w:hAnsi="Times New Roman" w:cs="Times New Roman"/>
                <w:i/>
                <w:iCs/>
                <w:sz w:val="24"/>
                <w:szCs w:val="24"/>
              </w:rPr>
              <w:t>jei įstatymai nenustato kitaip</w:t>
            </w:r>
            <w:r w:rsidRPr="00F438E2">
              <w:rPr>
                <w:rFonts w:ascii="Times New Roman" w:hAnsi="Times New Roman" w:cs="Times New Roman"/>
                <w:sz w:val="24"/>
                <w:szCs w:val="24"/>
              </w:rPr>
              <w:t>“ (pvz., VTĮ 8 straipsnio 4 dalyje; 27 straipsnio 5 ir 6 dalyse ir kt.) arba VTĮ formuluojama atitinkama bendro pobūdžio taisyklė.</w:t>
            </w:r>
          </w:p>
        </w:tc>
        <w:tc>
          <w:tcPr>
            <w:tcW w:w="5103" w:type="dxa"/>
            <w:tcBorders>
              <w:top w:val="single" w:sz="4" w:space="0" w:color="auto"/>
              <w:left w:val="single" w:sz="4" w:space="0" w:color="auto"/>
              <w:bottom w:val="single" w:sz="4" w:space="0" w:color="auto"/>
              <w:right w:val="single" w:sz="4" w:space="0" w:color="auto"/>
            </w:tcBorders>
          </w:tcPr>
          <w:p w14:paraId="19AA1E0B" w14:textId="77777777" w:rsidR="00F438E2" w:rsidRPr="00F438E2" w:rsidRDefault="00F438E2" w:rsidP="00F438E2">
            <w:pPr>
              <w:tabs>
                <w:tab w:val="left" w:pos="1134"/>
              </w:tabs>
              <w:spacing w:line="276" w:lineRule="auto"/>
              <w:jc w:val="both"/>
              <w:rPr>
                <w:rFonts w:ascii="Times New Roman" w:hAnsi="Times New Roman" w:cs="Times New Roman"/>
                <w:b/>
                <w:spacing w:val="-2"/>
                <w:sz w:val="24"/>
                <w:szCs w:val="24"/>
              </w:rPr>
            </w:pPr>
            <w:r w:rsidRPr="00F438E2">
              <w:rPr>
                <w:rFonts w:ascii="Times New Roman" w:hAnsi="Times New Roman" w:cs="Times New Roman"/>
                <w:b/>
                <w:spacing w:val="-2"/>
                <w:sz w:val="24"/>
                <w:szCs w:val="24"/>
              </w:rPr>
              <w:t>Neatsižvelgta.</w:t>
            </w:r>
          </w:p>
          <w:p w14:paraId="2E4F3954" w14:textId="77777777" w:rsidR="00F438E2" w:rsidRPr="00F438E2" w:rsidRDefault="00F438E2"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Seime priėmus Vyriausybės įstatymo Nr. I-464 vienuoliktojo skirsnio pavadinimo pakeitimo, 52 straipsnio pakeitimo ir įstatymo papildymo 35-1 ir 53 straipsniais įstatymo projektą Nr. 20-2550(4), atitinkamai turės būti tikslinamas ir VTĮ projektas. Šiame etape derinti skirtingus įstatymų projektus yra netikslinga, nes nėra aišku, kokiems įstatymų projektams pritars ar nepritars Seimas. Manytina, kad įstatymų projektai galėtų būti derinami Seime juos svarstant Seimo komitetuose.</w:t>
            </w:r>
          </w:p>
        </w:tc>
      </w:tr>
      <w:tr w:rsidR="00F91711" w:rsidRPr="00F438E2" w14:paraId="2D8155A3" w14:textId="77777777" w:rsidTr="005820EB">
        <w:tc>
          <w:tcPr>
            <w:tcW w:w="568" w:type="dxa"/>
            <w:tcBorders>
              <w:top w:val="single" w:sz="4" w:space="0" w:color="auto"/>
              <w:left w:val="single" w:sz="4" w:space="0" w:color="auto"/>
              <w:bottom w:val="single" w:sz="4" w:space="0" w:color="auto"/>
              <w:right w:val="single" w:sz="4" w:space="0" w:color="auto"/>
            </w:tcBorders>
          </w:tcPr>
          <w:p w14:paraId="19A2CCD9" w14:textId="77777777" w:rsidR="00F91711" w:rsidRPr="00F438E2" w:rsidRDefault="00145F46" w:rsidP="00F438E2">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F438E2">
              <w:rPr>
                <w:rFonts w:ascii="Times New Roman"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15995057" w14:textId="77777777" w:rsidR="00F91711" w:rsidRPr="00F438E2" w:rsidRDefault="00F438E2" w:rsidP="00F438E2">
            <w:pPr>
              <w:spacing w:line="276" w:lineRule="auto"/>
              <w:rPr>
                <w:rFonts w:ascii="Times New Roman" w:hAnsi="Times New Roman" w:cs="Times New Roman"/>
                <w:sz w:val="24"/>
                <w:szCs w:val="24"/>
              </w:rPr>
            </w:pPr>
            <w:r w:rsidRPr="00F438E2">
              <w:rPr>
                <w:rFonts w:ascii="Times New Roman" w:hAnsi="Times New Roman" w:cs="Times New Roman"/>
                <w:sz w:val="24"/>
                <w:szCs w:val="24"/>
              </w:rPr>
              <w:t>Lietuvos Respublikos Vyriausybės kanceliarijos Teisės grupės 2020-08-12 išvada Nr. NV-</w:t>
            </w:r>
            <w:r w:rsidRPr="00F438E2">
              <w:rPr>
                <w:rFonts w:ascii="Times New Roman" w:hAnsi="Times New Roman" w:cs="Times New Roman"/>
                <w:sz w:val="24"/>
                <w:szCs w:val="24"/>
              </w:rPr>
              <w:lastRenderedPageBreak/>
              <w:t>2237</w:t>
            </w:r>
          </w:p>
        </w:tc>
        <w:tc>
          <w:tcPr>
            <w:tcW w:w="6521" w:type="dxa"/>
            <w:tcBorders>
              <w:top w:val="single" w:sz="4" w:space="0" w:color="auto"/>
              <w:left w:val="single" w:sz="4" w:space="0" w:color="auto"/>
              <w:bottom w:val="single" w:sz="4" w:space="0" w:color="auto"/>
              <w:right w:val="single" w:sz="4" w:space="0" w:color="auto"/>
            </w:tcBorders>
          </w:tcPr>
          <w:p w14:paraId="35ABD33A" w14:textId="77777777" w:rsidR="00F91711" w:rsidRPr="00F438E2" w:rsidRDefault="005D04BB" w:rsidP="00F438E2">
            <w:pPr>
              <w:spacing w:line="276" w:lineRule="auto"/>
              <w:jc w:val="both"/>
              <w:rPr>
                <w:rFonts w:ascii="Times New Roman" w:eastAsia="Times New Roman" w:hAnsi="Times New Roman" w:cs="Times New Roman"/>
                <w:sz w:val="24"/>
                <w:szCs w:val="24"/>
              </w:rPr>
            </w:pPr>
            <w:r w:rsidRPr="00F438E2">
              <w:rPr>
                <w:rFonts w:ascii="Times New Roman" w:eastAsia="Times New Roman" w:hAnsi="Times New Roman" w:cs="Times New Roman"/>
                <w:sz w:val="24"/>
                <w:szCs w:val="24"/>
              </w:rPr>
              <w:lastRenderedPageBreak/>
              <w:t xml:space="preserve">11. VTĮ projekto 7 straipsnyje keičiamo VTĮ 11 straipsnio 2 dalies nuostatos yra daugiau procedūrinio, nei materialinio pobūdžio (analogiškas teisinis reguliavimas pasiūlytas VTĮ poįstatyminiame teisės akte – žr. Dėl Lietuvos Respublikos Vyriausybės 2020 m. liepos 29 d nutarimą Nr. 858 „Dėl Lietuvos Respublikos Vyriausybės 2018 m. lapkričio 28 d. nutarimo Nr. 1176 „Dėl Lietuvos Respublikos valstybės tarnybos įstatymo </w:t>
            </w:r>
            <w:r w:rsidRPr="00F438E2">
              <w:rPr>
                <w:rFonts w:ascii="Times New Roman" w:eastAsia="Times New Roman" w:hAnsi="Times New Roman" w:cs="Times New Roman"/>
                <w:sz w:val="24"/>
                <w:szCs w:val="24"/>
              </w:rPr>
              <w:lastRenderedPageBreak/>
              <w:t xml:space="preserve">įgyvendinimo“ pakeitimo), todėl siūlome VTĮ nustatyti bendrus kriterijus (sąlygas), kuriais vadovaujantis būtų atrenkami centralizuotame konkurse įvertinti pretendentai, o jau tvarkos (procedūrų) nuostatas palikti poįstatyminio teisės akto </w:t>
            </w:r>
            <w:r w:rsidR="009F6181" w:rsidRPr="00F438E2">
              <w:rPr>
                <w:rFonts w:ascii="Times New Roman" w:eastAsia="Times New Roman" w:hAnsi="Times New Roman" w:cs="Times New Roman"/>
                <w:sz w:val="24"/>
                <w:szCs w:val="24"/>
              </w:rPr>
              <w:t>reguliavimui &lt;...&gt;.</w:t>
            </w:r>
          </w:p>
        </w:tc>
        <w:tc>
          <w:tcPr>
            <w:tcW w:w="5103" w:type="dxa"/>
            <w:tcBorders>
              <w:top w:val="single" w:sz="4" w:space="0" w:color="auto"/>
              <w:left w:val="single" w:sz="4" w:space="0" w:color="auto"/>
              <w:bottom w:val="single" w:sz="4" w:space="0" w:color="auto"/>
              <w:right w:val="single" w:sz="4" w:space="0" w:color="auto"/>
            </w:tcBorders>
          </w:tcPr>
          <w:p w14:paraId="1BD325B3" w14:textId="77777777" w:rsidR="00F91711" w:rsidRPr="00F438E2" w:rsidRDefault="005D04BB" w:rsidP="00F438E2">
            <w:pPr>
              <w:tabs>
                <w:tab w:val="left" w:pos="1134"/>
              </w:tabs>
              <w:spacing w:line="276" w:lineRule="auto"/>
              <w:jc w:val="both"/>
              <w:rPr>
                <w:rFonts w:ascii="Times New Roman" w:hAnsi="Times New Roman" w:cs="Times New Roman"/>
                <w:b/>
                <w:spacing w:val="-2"/>
                <w:sz w:val="24"/>
                <w:szCs w:val="24"/>
              </w:rPr>
            </w:pPr>
            <w:r w:rsidRPr="00F438E2">
              <w:rPr>
                <w:rFonts w:ascii="Times New Roman" w:hAnsi="Times New Roman" w:cs="Times New Roman"/>
                <w:b/>
                <w:spacing w:val="-2"/>
                <w:sz w:val="24"/>
                <w:szCs w:val="24"/>
              </w:rPr>
              <w:lastRenderedPageBreak/>
              <w:t>Neatsižvelgta.</w:t>
            </w:r>
          </w:p>
          <w:p w14:paraId="0E59FE66" w14:textId="77777777" w:rsidR="005D04BB" w:rsidRPr="00F438E2" w:rsidRDefault="005D04BB"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Siekiant teisinio aiškumo siūloma palikti VTĮ projekto 11 straipsnio 3 dalyje siūlomas formuluotes. VTĮ 11 straipsnio 3 dalyje nustatytos procedūrinės nuostatos yra glaudžiai susijusios su materialinėmis teisės normomis. VTĮ 11 straipsnio 3 dalyje atsisakius procedūrinių nuostatų ir jas </w:t>
            </w:r>
            <w:r w:rsidRPr="00F438E2">
              <w:rPr>
                <w:rFonts w:ascii="Times New Roman" w:hAnsi="Times New Roman" w:cs="Times New Roman"/>
                <w:spacing w:val="-2"/>
                <w:sz w:val="24"/>
                <w:szCs w:val="24"/>
              </w:rPr>
              <w:lastRenderedPageBreak/>
              <w:t>perkėlus į Vyriausybės nutarimą, taptų sudėtingas ir painus VTĮ 11 straipsnio 3 dalies nustatytų normų įgyvendinimas.</w:t>
            </w:r>
            <w:r w:rsidR="003B765E">
              <w:rPr>
                <w:rFonts w:ascii="Times New Roman" w:hAnsi="Times New Roman" w:cs="Times New Roman"/>
                <w:spacing w:val="-2"/>
                <w:sz w:val="24"/>
                <w:szCs w:val="24"/>
              </w:rPr>
              <w:t xml:space="preserve"> Be to, VTĮ 11 straipsnio 3 dalies nuostatos susijusios su apribojimais patekti į valstybės tarnybą, todėl šios ribojančio pobūdžio nuostatos turi būti nustatytos įstatyme.</w:t>
            </w:r>
          </w:p>
        </w:tc>
      </w:tr>
      <w:tr w:rsidR="00C5685A" w:rsidRPr="00F438E2" w14:paraId="7DB45541" w14:textId="77777777" w:rsidTr="005820EB">
        <w:tc>
          <w:tcPr>
            <w:tcW w:w="568" w:type="dxa"/>
            <w:tcBorders>
              <w:top w:val="single" w:sz="4" w:space="0" w:color="auto"/>
              <w:left w:val="single" w:sz="4" w:space="0" w:color="auto"/>
              <w:right w:val="single" w:sz="4" w:space="0" w:color="auto"/>
            </w:tcBorders>
          </w:tcPr>
          <w:p w14:paraId="55BF2C19" w14:textId="77777777" w:rsidR="00C5685A" w:rsidRPr="00F438E2" w:rsidRDefault="00145F46" w:rsidP="00F438E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F438E2">
              <w:rPr>
                <w:rFonts w:ascii="Times New Roman"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220BABC7" w14:textId="77777777" w:rsidR="00C5685A" w:rsidRPr="00F438E2" w:rsidRDefault="00F438E2" w:rsidP="00F438E2">
            <w:pPr>
              <w:spacing w:line="276" w:lineRule="auto"/>
              <w:rPr>
                <w:rFonts w:ascii="Times New Roman" w:hAnsi="Times New Roman" w:cs="Times New Roman"/>
                <w:sz w:val="24"/>
                <w:szCs w:val="24"/>
              </w:rPr>
            </w:pPr>
            <w:r w:rsidRPr="00F438E2">
              <w:rPr>
                <w:rFonts w:ascii="Times New Roman" w:hAnsi="Times New Roman" w:cs="Times New Roman"/>
                <w:sz w:val="24"/>
                <w:szCs w:val="24"/>
              </w:rPr>
              <w:t>Lietuvos Respublikos Vyriausybės kanceliarijos Teisės grupės 2020-08-12 išvada Nr. NV-2237</w:t>
            </w:r>
          </w:p>
        </w:tc>
        <w:tc>
          <w:tcPr>
            <w:tcW w:w="6521" w:type="dxa"/>
            <w:tcBorders>
              <w:top w:val="single" w:sz="4" w:space="0" w:color="auto"/>
              <w:left w:val="single" w:sz="4" w:space="0" w:color="auto"/>
              <w:bottom w:val="single" w:sz="4" w:space="0" w:color="auto"/>
              <w:right w:val="single" w:sz="4" w:space="0" w:color="auto"/>
            </w:tcBorders>
          </w:tcPr>
          <w:p w14:paraId="34C9ABF6" w14:textId="77777777" w:rsidR="00C5685A" w:rsidRPr="00F438E2" w:rsidRDefault="009F6181" w:rsidP="00F438E2">
            <w:pPr>
              <w:spacing w:line="276" w:lineRule="auto"/>
              <w:jc w:val="both"/>
              <w:rPr>
                <w:rFonts w:ascii="Times New Roman" w:hAnsi="Times New Roman" w:cs="Times New Roman"/>
                <w:sz w:val="24"/>
                <w:szCs w:val="24"/>
              </w:rPr>
            </w:pPr>
            <w:r w:rsidRPr="00F438E2">
              <w:rPr>
                <w:rFonts w:ascii="Times New Roman" w:hAnsi="Times New Roman" w:cs="Times New Roman"/>
                <w:sz w:val="24"/>
                <w:szCs w:val="24"/>
              </w:rPr>
              <w:t xml:space="preserve">14. &lt;...&gt; VTĮ projekto 13 straipsniu keičiamame VTĮ 21 straipsnyje siūloma nustatyti karjeros valstybės tarnautojo perkėlimą į politinio (asmeninio) pasitikėjimo valstybės tarnautojo ar įstaigos vadovo, kuris priimamas į pareigas politinio (asmeninio) pasitikėjimo pagrindu pareigas – laikinai ir esant tarnybinei būtinybei. Sistemiškai vertinant VTĮ 21 straipsnio 4, 5 ir 10 dalių nuostatas, minėtas perkėlimas iš esmės galimas visam valstybės politiko ar kolegialios institucijos įgaliojimų laikotarpiui (pvz., 5 metams), todėl tai nedera su tarnybine būtinybe ir sąlyga, kad keliama </w:t>
            </w:r>
            <w:r w:rsidRPr="00F438E2">
              <w:rPr>
                <w:rFonts w:ascii="Times New Roman" w:hAnsi="Times New Roman" w:cs="Times New Roman"/>
                <w:i/>
                <w:iCs/>
                <w:sz w:val="24"/>
                <w:szCs w:val="24"/>
              </w:rPr>
              <w:t>laikinai</w:t>
            </w:r>
            <w:r w:rsidRPr="00F438E2">
              <w:rPr>
                <w:rFonts w:ascii="Times New Roman" w:hAnsi="Times New Roman" w:cs="Times New Roman"/>
                <w:sz w:val="24"/>
                <w:szCs w:val="24"/>
              </w:rPr>
              <w:t>, o ir pagal VTĮ 49 straipsnio 5 dalį darbdavys šiam perkeltam valstybės tarnautojui turi šiam visam laikui garantuoti eitas pareigas. Taip pat svarstytina, ar toks asmens kilnojimas iš karjeros valstybės tarnautojo pareigų į politinio (asmeninio) pasitikėjimo valstybės tarnautojo pareigas užtikrins VTĮ 3 straipsnio 1 dalies 11 punkte nustatyto politinio neutralumo principo įgyvendinimą. Taip pa manome, kad siūlomas teisinis reguliavimas gali sukelti praktinių taikymo klausimų (pvz., perkėlus iš laikinojo karjeros tarnautojo pareigų, neaišku, kur grįš, jeigu į tas pareigas jau bus grįžęs karjeros valstybės tarnautojas; kaip dėl 65 m. amžiaus – galėtų būti perkeliamas tik iki 65 m.).</w:t>
            </w:r>
          </w:p>
        </w:tc>
        <w:tc>
          <w:tcPr>
            <w:tcW w:w="5103" w:type="dxa"/>
            <w:vMerge w:val="restart"/>
            <w:tcBorders>
              <w:top w:val="single" w:sz="4" w:space="0" w:color="auto"/>
              <w:left w:val="single" w:sz="4" w:space="0" w:color="auto"/>
              <w:right w:val="single" w:sz="4" w:space="0" w:color="auto"/>
            </w:tcBorders>
          </w:tcPr>
          <w:p w14:paraId="37D6DED3" w14:textId="77777777" w:rsidR="00C5685A" w:rsidRPr="00F438E2" w:rsidRDefault="009F6181" w:rsidP="00F438E2">
            <w:pPr>
              <w:tabs>
                <w:tab w:val="left" w:pos="1134"/>
              </w:tabs>
              <w:spacing w:line="276" w:lineRule="auto"/>
              <w:jc w:val="both"/>
              <w:rPr>
                <w:rFonts w:ascii="Times New Roman" w:hAnsi="Times New Roman" w:cs="Times New Roman"/>
                <w:b/>
                <w:spacing w:val="-2"/>
                <w:sz w:val="24"/>
                <w:szCs w:val="24"/>
              </w:rPr>
            </w:pPr>
            <w:r w:rsidRPr="00F438E2">
              <w:rPr>
                <w:rFonts w:ascii="Times New Roman" w:hAnsi="Times New Roman" w:cs="Times New Roman"/>
                <w:b/>
                <w:spacing w:val="-2"/>
                <w:sz w:val="24"/>
                <w:szCs w:val="24"/>
              </w:rPr>
              <w:t>Neatsižvelgta.</w:t>
            </w:r>
          </w:p>
          <w:p w14:paraId="492F120E" w14:textId="77777777" w:rsidR="009F6181" w:rsidRPr="00F438E2" w:rsidRDefault="009F6181"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VTĮ 21 straipsnio 4 ir 5 dalyse siūloma nustatyti, kad esant tarnybinei būtinybei karjeros valstybės tarnautojas galėtų būti perkeltas į politinio (asmeninio) pasitikėjimo valstybės tarnautojo pareigas toje pačioje ar kitoje įstaigoje. Praktikoje yra poreikis turėti galimybę karjeros valstybės tarnautoją perkelti į politinio (asmeninio) pasitikėjimo valstybės tarnautojo pareigas ir yra atvejų, kai pareigas einantys karjeros valstybės tarnautojai skiriami politinio (asmeninio) pasitikėjimo valstybės tarnautojais. Šis pakeitimas leistų paprasčiau valdyti žmogiškuosius išteklius valstybės tarnyboje (perkėlimo procedūros yra paprastesnės, nei atleidimo-priėmimo ir valstybės tarnautojo statuso atkūrimo procedūros (pvz., nenutrūksta stažas tarnybos Lietuvos valstybei, stažas atostogoms gauti, galimybė grįžti į eitas pareigas ir kt.). Pasibaigus karjeros valstybės tarnautojo perkėlimo į politinio (asmeninio) pasitikėjimo valstybės tarnautojo pareigas terminui, karjeros valstybės tarnautojas būtų grąžinamas į eitas karjeros valstybės tarnautojo pareigas, o tuo atveju, jei, pavyzdžiui, karjeros valstybės tarnautoją, priimtą pakeisti pareigų negalintį eiti </w:t>
            </w:r>
            <w:r w:rsidRPr="00F438E2">
              <w:rPr>
                <w:rFonts w:ascii="Times New Roman" w:hAnsi="Times New Roman" w:cs="Times New Roman"/>
                <w:spacing w:val="-2"/>
                <w:sz w:val="24"/>
                <w:szCs w:val="24"/>
              </w:rPr>
              <w:lastRenderedPageBreak/>
              <w:t>karjeros valstybės tarnautoją, ir laikinai perkeltą į politinio (asmeninio) pasitikėjimo valstybės tarnautojo pareigas nebus galimybės grąžinti į eitas karjeros valstybės tarnautojo pareigas (pavyzdžiui, iš vaiko priežiūros grįžus karjeros valstybės tarnautojui, kurį laikinai pakeisti ir buvo priimtas karjeros valstybės tarnautojas), karjeros valstybės tarnautojas iš pareigų bus atleidžiamas pagal VTĮ 51 straipsnio 1 dalies 7 punkto nuostatas (pasibaigia karjeros valstybės tarnautojo, priimto pakeisti laikinai pareigų negalintį eiti karjeros valstybės tarnautoją, priėmimo laikas) arba karjeros valstybės tarnautoją laikinai perkėlus į politinio (asmeninio) pasitikėjimo valstybės tarnautojo pareigas ir sukakus 65 m., pasibaigus terminui, kuriam karjeros valstybės tarnautojas buvo perkeltas į politinio (asmeninio) pasitikėjimo valstybės tarnautojo pareigas, jis iš pareigų bus atleidžiamas pagal VTĮ 51 straipsnio 1 dalies 8 punkto nuostatas (sukanka 65 metai). Pagal VTĮ 9 straipsnio 1 dalies 3 punktą reikalavimas būti ne vyresniam kaip 65 metų amžiaus netaikomas politinio (asmeninio) pasitikėjimo valstybės tarnautojams.</w:t>
            </w:r>
          </w:p>
          <w:p w14:paraId="2DD46EEA" w14:textId="77777777" w:rsidR="009F6181" w:rsidRPr="00F438E2" w:rsidRDefault="009F6181"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Pagal VTĮ 49 straipsnio 3 dalį valstybės tarnautojams yra garantuojamos einamos pareigos, kai </w:t>
            </w:r>
            <w:r w:rsidR="008C5B97" w:rsidRPr="00F438E2">
              <w:rPr>
                <w:rFonts w:ascii="Times New Roman" w:hAnsi="Times New Roman" w:cs="Times New Roman"/>
                <w:spacing w:val="-2"/>
                <w:sz w:val="24"/>
                <w:szCs w:val="24"/>
              </w:rPr>
              <w:t xml:space="preserve">valstybės tarnautojas atlieka privalomąją karo tarnybą, savanorišką nenuolatinę karo tarnybą arba alternatyviąją krašto apsaugos tarnybą; kai valstybės tarnautojai pagal šio įstatymo 25 straipsnio 3 dalį yra laikinai perkelti į pareigas </w:t>
            </w:r>
            <w:r w:rsidR="008C5B97" w:rsidRPr="00F438E2">
              <w:rPr>
                <w:rFonts w:ascii="Times New Roman" w:hAnsi="Times New Roman" w:cs="Times New Roman"/>
                <w:spacing w:val="-2"/>
                <w:sz w:val="24"/>
                <w:szCs w:val="24"/>
              </w:rPr>
              <w:lastRenderedPageBreak/>
              <w:t>tarptautinėse institucijose ar užsienio valstybių institucijose. Pagal VTĮ 51 straipsnio 6 dalį nėščia valstybės tarnautoja, taip pat valstybės tarnautojas, auginantis vaiką (vaikus) ar įvaikį (įvaikius) iki 3 metų, negali būti atleisti iš pareigų šio straipsnio 1 dalies 4, 9 (išskyrus atvejus, kai valstybės ar savivaldybės institucija ar įstaiga likviduojama), 10, 12, 15 ir 18 (išskyrus atvejus, kai valstybės tarnautojas pateikia pasiūlymą jį į pareigas priimančiam asmeniui dėl atleidimo iš pareigų šalių susitarimu) punktuose nurodytais pagrindais.</w:t>
            </w:r>
          </w:p>
          <w:p w14:paraId="49AFD9F4" w14:textId="77777777" w:rsidR="008C5B97" w:rsidRPr="00F438E2" w:rsidRDefault="008C5B97"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Pažymime, kad karjera valstybės tarnyboje gali būti tiek vertikali, tiek horizontali, todėl karjeros valstybės tarnautoją laikinai perkėlus į politinio (asmeninio) pasitikėjimo valstybės tarnautojo pareigas karjeros valstybės tarnautojas realizuos savo teisę į karjerą. Perkeltas karjeros valstybės tarnautojas įgis naujų ar patobulins turimas kompetencijas. Dėl politinio (asmeninio) pasitikėjimo valstybės tarautojo statuso ypatumų šie valstybės tarnautojai nėra vertinami, tačiau VTĮ </w:t>
            </w:r>
          </w:p>
          <w:p w14:paraId="7A494266" w14:textId="77777777" w:rsidR="008C5B97" w:rsidRPr="00F438E2" w:rsidRDefault="008C5B97"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29 straipsnio 4 dalies 11 punkte siūloma reglamentuoti politinio (asmeninio) pasitikėjimo valstybės tarnautojo pareiginės algos didinimo ar mažinimo principus. Atsižvelgiant į tai, darytina išvada, kad VTĮ projekte yra numatyta visuma socialinių garantijų karjeros valstybės tarnautojams perkeltiems į politinio (asmeninio) pasitikėjimo valstybės tarnautojo pareigas iš esmės leidžia užtikrinti šių valstybės tarnautojų teisę į karjerą. Be to, karjeros valstybės tarnautojas į politinio </w:t>
            </w:r>
            <w:r w:rsidRPr="00F438E2">
              <w:rPr>
                <w:rFonts w:ascii="Times New Roman" w:hAnsi="Times New Roman" w:cs="Times New Roman"/>
                <w:spacing w:val="-2"/>
                <w:sz w:val="24"/>
                <w:szCs w:val="24"/>
              </w:rPr>
              <w:lastRenderedPageBreak/>
              <w:t>(asmeninio) pasitikėjimo valstybės tarnautojo pareigas pagal VTĮ 21 straipsnio 7 dalies nuostatas gali būti perkeliamas tik su jo sutikimu.</w:t>
            </w:r>
          </w:p>
          <w:p w14:paraId="67853E4F" w14:textId="77777777" w:rsidR="008C5B97" w:rsidRPr="00F438E2" w:rsidRDefault="008C5B97" w:rsidP="00F438E2">
            <w:pPr>
              <w:tabs>
                <w:tab w:val="left" w:pos="1134"/>
              </w:tabs>
              <w:spacing w:line="276" w:lineRule="auto"/>
              <w:jc w:val="both"/>
              <w:rPr>
                <w:rFonts w:ascii="Times New Roman" w:hAnsi="Times New Roman" w:cs="Times New Roman"/>
                <w:spacing w:val="-2"/>
                <w:sz w:val="24"/>
                <w:szCs w:val="24"/>
              </w:rPr>
            </w:pPr>
            <w:r w:rsidRPr="00F438E2">
              <w:rPr>
                <w:rFonts w:ascii="Times New Roman" w:hAnsi="Times New Roman" w:cs="Times New Roman"/>
                <w:spacing w:val="-2"/>
                <w:sz w:val="24"/>
                <w:szCs w:val="24"/>
              </w:rPr>
              <w:t xml:space="preserve">Pagal VTĮ 3 straipsnio 1 dalies 11 punkto nuostatas valstybės tarnautojas turi būti neutralus politinio proceso dalyvių atžvilgiu; pasikeitus politinei valdžiai, privalo užtikrinti viešojo intereso tęstinumą (netaikoma politinio (asmeninio) pasitikėjimo valstybės tarnautojams). Tuo atveju, kai karjeros valstybės tarnautojas bus perkeltas į </w:t>
            </w:r>
            <w:r w:rsidR="008C7823" w:rsidRPr="00F438E2">
              <w:rPr>
                <w:rFonts w:ascii="Times New Roman" w:hAnsi="Times New Roman" w:cs="Times New Roman"/>
                <w:spacing w:val="-2"/>
                <w:sz w:val="24"/>
                <w:szCs w:val="24"/>
              </w:rPr>
              <w:t>politinio (asmeninio) pasitikėjimo valstybės tarnautojo pareigas jam šis principas iš esmės nebus taikomas. Vien formali priėmimo į politinio (asmeninio) pasitikėjimo valstybės tarnautojo priėmimo aplinkybė, kai prieš tai asmuo buvo karjeros valstybės tarnautojas, nesudaro prielaidų manyti, kad šiuo atveju minėto principo laikymasis bus užtikrintas.</w:t>
            </w:r>
          </w:p>
        </w:tc>
      </w:tr>
      <w:tr w:rsidR="00C5685A" w:rsidRPr="00F438E2" w14:paraId="24D2F268" w14:textId="77777777" w:rsidTr="005820EB">
        <w:tc>
          <w:tcPr>
            <w:tcW w:w="568" w:type="dxa"/>
            <w:tcBorders>
              <w:left w:val="single" w:sz="4" w:space="0" w:color="auto"/>
              <w:right w:val="single" w:sz="4" w:space="0" w:color="auto"/>
            </w:tcBorders>
          </w:tcPr>
          <w:p w14:paraId="0A37A8C9" w14:textId="77777777" w:rsidR="00C5685A" w:rsidRPr="00F438E2" w:rsidRDefault="00BD4BB7" w:rsidP="00F438E2">
            <w:pPr>
              <w:spacing w:line="276" w:lineRule="auto"/>
              <w:rPr>
                <w:rFonts w:ascii="Times New Roman" w:hAnsi="Times New Roman" w:cs="Times New Roman"/>
                <w:sz w:val="24"/>
                <w:szCs w:val="24"/>
              </w:rPr>
            </w:pPr>
            <w:r>
              <w:rPr>
                <w:rFonts w:ascii="Times New Roman" w:hAnsi="Times New Roman" w:cs="Times New Roman"/>
                <w:sz w:val="24"/>
                <w:szCs w:val="24"/>
              </w:rPr>
              <w:t>5</w:t>
            </w:r>
            <w:r w:rsidR="00F438E2">
              <w:rPr>
                <w:rFonts w:ascii="Times New Roman"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1452D866" w14:textId="77777777" w:rsidR="00C5685A" w:rsidRPr="00F438E2" w:rsidRDefault="009F6181" w:rsidP="00F438E2">
            <w:pPr>
              <w:spacing w:line="276" w:lineRule="auto"/>
              <w:rPr>
                <w:rFonts w:ascii="Times New Roman" w:hAnsi="Times New Roman" w:cs="Times New Roman"/>
                <w:color w:val="000000"/>
                <w:sz w:val="24"/>
                <w:szCs w:val="24"/>
                <w:shd w:val="clear" w:color="auto" w:fill="FFFFFF"/>
              </w:rPr>
            </w:pPr>
            <w:r w:rsidRPr="00F438E2">
              <w:rPr>
                <w:rFonts w:ascii="Times New Roman" w:hAnsi="Times New Roman" w:cs="Times New Roman"/>
                <w:sz w:val="24"/>
                <w:szCs w:val="24"/>
              </w:rPr>
              <w:t xml:space="preserve">Lietuvos Respublikos Vyriausybės kanceliarijos </w:t>
            </w:r>
            <w:r w:rsidR="00F438E2" w:rsidRPr="00F438E2">
              <w:rPr>
                <w:rFonts w:ascii="Times New Roman" w:hAnsi="Times New Roman" w:cs="Times New Roman"/>
                <w:sz w:val="24"/>
                <w:szCs w:val="24"/>
              </w:rPr>
              <w:lastRenderedPageBreak/>
              <w:t xml:space="preserve">Viešojo valdymo grupės </w:t>
            </w:r>
            <w:r w:rsidRPr="00F438E2">
              <w:rPr>
                <w:rFonts w:ascii="Times New Roman" w:hAnsi="Times New Roman" w:cs="Times New Roman"/>
                <w:sz w:val="24"/>
                <w:szCs w:val="24"/>
              </w:rPr>
              <w:t>2020-08-12 išvada Nr. NV-2236</w:t>
            </w:r>
          </w:p>
        </w:tc>
        <w:tc>
          <w:tcPr>
            <w:tcW w:w="6521" w:type="dxa"/>
            <w:tcBorders>
              <w:top w:val="single" w:sz="4" w:space="0" w:color="auto"/>
              <w:left w:val="single" w:sz="4" w:space="0" w:color="auto"/>
              <w:bottom w:val="single" w:sz="4" w:space="0" w:color="auto"/>
              <w:right w:val="single" w:sz="4" w:space="0" w:color="auto"/>
            </w:tcBorders>
          </w:tcPr>
          <w:p w14:paraId="49448F6E" w14:textId="77777777" w:rsidR="00C5685A" w:rsidRPr="00F438E2" w:rsidRDefault="009F6181" w:rsidP="00F438E2">
            <w:pPr>
              <w:shd w:val="clear" w:color="auto" w:fill="FFFFFF"/>
              <w:spacing w:after="120" w:line="276" w:lineRule="auto"/>
              <w:ind w:right="23"/>
              <w:jc w:val="both"/>
              <w:rPr>
                <w:rFonts w:ascii="Times New Roman" w:hAnsi="Times New Roman" w:cs="Times New Roman"/>
                <w:sz w:val="24"/>
                <w:szCs w:val="24"/>
              </w:rPr>
            </w:pPr>
            <w:r w:rsidRPr="00F438E2">
              <w:rPr>
                <w:rFonts w:ascii="Times New Roman" w:hAnsi="Times New Roman" w:cs="Times New Roman"/>
                <w:color w:val="000000"/>
                <w:sz w:val="24"/>
                <w:szCs w:val="24"/>
              </w:rPr>
              <w:lastRenderedPageBreak/>
              <w:t xml:space="preserve">4. </w:t>
            </w:r>
            <w:r w:rsidRPr="00F438E2">
              <w:rPr>
                <w:rFonts w:ascii="Times New Roman" w:hAnsi="Times New Roman" w:cs="Times New Roman"/>
                <w:sz w:val="24"/>
                <w:szCs w:val="24"/>
              </w:rPr>
              <w:t xml:space="preserve">VTĮ projektu siūloma nustatyti galimybę dėl tarnybinės būtinybės laikinai perkelti karjeros valstybės tarnautoją į politinio (asmeninio) valstybės tarnautojo pareigas. Pažymėtina, kad šiuo metu tokios galimybės nėra, karjeros valstybės </w:t>
            </w:r>
            <w:r w:rsidRPr="00F438E2">
              <w:rPr>
                <w:rFonts w:ascii="Times New Roman" w:hAnsi="Times New Roman" w:cs="Times New Roman"/>
                <w:sz w:val="24"/>
                <w:szCs w:val="24"/>
              </w:rPr>
              <w:lastRenderedPageBreak/>
              <w:t>tarnautojui sutikus užimti politinio (asmeninio) valstybės tarnautojo pareigas, jis atsistatydina iš karjeros valstybės tarnautojo pareigų savo noru, o baigus eiti politinio (asmeninio) valstybės tarnautojo pareigas jis turi galimybę atkurti karjeros valstybės tarnautojo statusą. Manome, kad esamo reglamentavimo nereikėtų keisti, kadangi nors valstybės tarnyba vertintina kaip bendra sistema, karjeros valstybės tarnybai taikomos kitokios veiklos sąlygos ir atitinkami apribojimai. Pirma, karjeros valstybės tarnautojų vienas iš veiklos ir tarnybinės etikos</w:t>
            </w:r>
            <w:r w:rsidRPr="00F438E2">
              <w:rPr>
                <w:rFonts w:ascii="Times New Roman" w:hAnsi="Times New Roman" w:cs="Times New Roman"/>
                <w:b/>
                <w:bCs/>
                <w:sz w:val="24"/>
                <w:szCs w:val="24"/>
              </w:rPr>
              <w:t xml:space="preserve"> </w:t>
            </w:r>
            <w:r w:rsidRPr="00F438E2">
              <w:rPr>
                <w:rFonts w:ascii="Times New Roman" w:hAnsi="Times New Roman" w:cs="Times New Roman"/>
                <w:sz w:val="24"/>
                <w:szCs w:val="24"/>
              </w:rPr>
              <w:t xml:space="preserve">principų yra politinio neutralumo principas, reiškiantis, kad valstybės tarnautojas turi būti neutralus politinio proceso dalyvių atžvilgiu; pasikeitus politinei valdžiai, privalo užtikrinti viešojo intereso tęstinumą (netaikoma politinio (asmeninio) pasitikėjimo valstybės tarnautojams). Kaip šio principo turėtų laikytis karjeros valstybės tarnautojas, laikinai perkeltas į politinio (asmeninio) pasitikėjimo valstybės tarnautojo pareigas. Antra, karjeros valstybės tarnybai nustatytas amžiaus ribojimas, t. y. karjeros valstybės tarnautojas negali būti vyresnis negu 65 metų, o šis amžiaus reikalavimas netaikomas politinio (asmeninio) pasitikėjimo valstybės tarnautojui, todėl perkėlimo atveju būtų neaišku, kaip elgtis perkeltam asmeniui sulaukus 65 metų. Trečia, siūlomose nuostatose laikino perkėlimo laikotarpis nėra nustatytas, todėl laikinas perkėlimas galėtų trukti ir 4 metus, o visą šį laikotarpį valstybės ar savivaldybės institucija turės saugoti eitas pareigas karjeros valstybės tarnautojui (Valstybės tarnybos įstatymo 49 straipsnio 5 dalis), kas apsunkins žmogiškųjų išteklių valdymą ir stabdys reikalingus struktūros pokyčius. Taip pat pažymėtina, kad karjeros valstybės tarnautojas, laikinai perkeltas į politinio (asmeninio) pasitikėjimo valstybės tarnautojo pareigas, negalės įgyvendinti teisės į karjerą valstybės tarnyboje, kadangi </w:t>
            </w:r>
            <w:r w:rsidRPr="00F438E2">
              <w:rPr>
                <w:rFonts w:ascii="Times New Roman" w:hAnsi="Times New Roman" w:cs="Times New Roman"/>
                <w:sz w:val="24"/>
                <w:szCs w:val="24"/>
              </w:rPr>
              <w:lastRenderedPageBreak/>
              <w:t xml:space="preserve">tarnybinės veiklos vertinimas perkėlimo metu jam nebūtų atliekamas. </w:t>
            </w:r>
          </w:p>
        </w:tc>
        <w:tc>
          <w:tcPr>
            <w:tcW w:w="5103" w:type="dxa"/>
            <w:vMerge/>
            <w:tcBorders>
              <w:left w:val="single" w:sz="4" w:space="0" w:color="auto"/>
              <w:right w:val="single" w:sz="4" w:space="0" w:color="auto"/>
            </w:tcBorders>
          </w:tcPr>
          <w:p w14:paraId="663F48A6" w14:textId="77777777" w:rsidR="00C5685A" w:rsidRPr="00F438E2" w:rsidRDefault="00C5685A" w:rsidP="00F438E2">
            <w:pPr>
              <w:pStyle w:val="Betarp"/>
              <w:spacing w:line="276" w:lineRule="auto"/>
              <w:jc w:val="both"/>
              <w:rPr>
                <w:rFonts w:cs="Times New Roman"/>
                <w:b/>
                <w:spacing w:val="-2"/>
                <w:szCs w:val="24"/>
              </w:rPr>
            </w:pPr>
          </w:p>
        </w:tc>
      </w:tr>
      <w:tr w:rsidR="00C5685A" w:rsidRPr="00F438E2" w14:paraId="345C69B7" w14:textId="77777777" w:rsidTr="005820EB">
        <w:tc>
          <w:tcPr>
            <w:tcW w:w="568" w:type="dxa"/>
            <w:tcBorders>
              <w:left w:val="single" w:sz="4" w:space="0" w:color="auto"/>
              <w:bottom w:val="single" w:sz="4" w:space="0" w:color="auto"/>
              <w:right w:val="single" w:sz="4" w:space="0" w:color="auto"/>
            </w:tcBorders>
          </w:tcPr>
          <w:p w14:paraId="4BAA3B0D" w14:textId="77777777" w:rsidR="00C5685A" w:rsidRPr="00F438E2" w:rsidRDefault="00BD4BB7" w:rsidP="00F438E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F438E2">
              <w:rPr>
                <w:rFonts w:ascii="Times New Roman"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5CA82F32" w14:textId="77777777" w:rsidR="00C5685A" w:rsidRPr="00F438E2" w:rsidRDefault="00F438E2" w:rsidP="00F438E2">
            <w:pPr>
              <w:spacing w:line="276" w:lineRule="auto"/>
              <w:rPr>
                <w:rFonts w:ascii="Times New Roman" w:hAnsi="Times New Roman" w:cs="Times New Roman"/>
                <w:color w:val="000000"/>
                <w:sz w:val="24"/>
                <w:szCs w:val="24"/>
              </w:rPr>
            </w:pPr>
            <w:r w:rsidRPr="00F438E2">
              <w:rPr>
                <w:rFonts w:ascii="Times New Roman" w:hAnsi="Times New Roman" w:cs="Times New Roman"/>
                <w:sz w:val="24"/>
                <w:szCs w:val="24"/>
              </w:rPr>
              <w:t>Lietuvos Respublikos Vyriausybės kanceliarijos Teisės grupės 2020-08-12 išvada Nr. NV-2237</w:t>
            </w:r>
          </w:p>
        </w:tc>
        <w:tc>
          <w:tcPr>
            <w:tcW w:w="6521" w:type="dxa"/>
            <w:tcBorders>
              <w:top w:val="single" w:sz="4" w:space="0" w:color="auto"/>
              <w:left w:val="single" w:sz="4" w:space="0" w:color="auto"/>
              <w:bottom w:val="single" w:sz="4" w:space="0" w:color="auto"/>
              <w:right w:val="single" w:sz="4" w:space="0" w:color="auto"/>
            </w:tcBorders>
          </w:tcPr>
          <w:p w14:paraId="3B278A53" w14:textId="77777777" w:rsidR="00C54CEC" w:rsidRPr="00F438E2" w:rsidRDefault="00C54CEC" w:rsidP="00F438E2">
            <w:pPr>
              <w:tabs>
                <w:tab w:val="left" w:pos="0"/>
                <w:tab w:val="left" w:pos="851"/>
              </w:tabs>
              <w:spacing w:line="276" w:lineRule="auto"/>
              <w:jc w:val="both"/>
              <w:rPr>
                <w:rFonts w:ascii="Times New Roman" w:hAnsi="Times New Roman" w:cs="Times New Roman"/>
                <w:sz w:val="24"/>
                <w:szCs w:val="24"/>
              </w:rPr>
            </w:pPr>
            <w:r w:rsidRPr="00F438E2">
              <w:rPr>
                <w:rFonts w:ascii="Times New Roman" w:hAnsi="Times New Roman" w:cs="Times New Roman"/>
                <w:sz w:val="24"/>
                <w:szCs w:val="24"/>
              </w:rPr>
              <w:t xml:space="preserve">24. Dėl VTĮ 34 straipsnio (VTĮ projekto 24 straipsnis). Atsižvelgdami į tai, kad teisės aktas turi būti aiškus, siūlome įvertinti poreikį šio straipsnio 1 dalyje 1 dalyje paaiškinti, kas yra „tarnybinio nusižengimo paaiškėjimo diena“. Tokį poreikį parodo ne tik teismų praktika, bet ir Tarnybinių nuobaudų skyrimo valstybės tarnautojams tvarkos aprašo, patvirtinto Lietuvos Respublikos Vyriausybės 2002 m. birželio 25 d. nutarimu Nr. 977 „Dėl Tarnybinių nuobaudų skyrimo valstybės tarnautojams taisyklių“ 18 punkto antroji pastraipa, kurioje pateikiamas VTĮ nuostatų apibūdinimas. Taip pat šioje dalyje duodama klaidinga nuoroda į šio straipsnio </w:t>
            </w:r>
            <w:r w:rsidRPr="00F438E2">
              <w:rPr>
                <w:rFonts w:ascii="Times New Roman" w:hAnsi="Times New Roman" w:cs="Times New Roman"/>
                <w:sz w:val="24"/>
                <w:szCs w:val="24"/>
                <w:u w:val="single"/>
              </w:rPr>
              <w:t xml:space="preserve">4 dalyje nustatytus atvejus </w:t>
            </w:r>
            <w:r w:rsidRPr="00F438E2">
              <w:rPr>
                <w:rFonts w:ascii="Times New Roman" w:hAnsi="Times New Roman" w:cs="Times New Roman"/>
                <w:sz w:val="24"/>
                <w:szCs w:val="24"/>
              </w:rPr>
              <w:t xml:space="preserve">(turi būti – į </w:t>
            </w:r>
            <w:r w:rsidRPr="00F438E2">
              <w:rPr>
                <w:rFonts w:ascii="Times New Roman" w:hAnsi="Times New Roman" w:cs="Times New Roman"/>
                <w:sz w:val="24"/>
                <w:szCs w:val="24"/>
                <w:u w:val="single"/>
              </w:rPr>
              <w:t>5 dalyje</w:t>
            </w:r>
            <w:r w:rsidRPr="00F438E2">
              <w:rPr>
                <w:rFonts w:ascii="Times New Roman" w:hAnsi="Times New Roman" w:cs="Times New Roman"/>
                <w:sz w:val="24"/>
                <w:szCs w:val="24"/>
              </w:rPr>
              <w:t xml:space="preserve"> nustatytus atvejus). VTĮ 34 straipsnio 3 dalyje išbrauktini žodžiai „</w:t>
            </w:r>
            <w:r w:rsidRPr="00F438E2">
              <w:rPr>
                <w:rFonts w:ascii="Times New Roman" w:hAnsi="Times New Roman" w:cs="Times New Roman"/>
                <w:i/>
                <w:iCs/>
                <w:sz w:val="24"/>
                <w:szCs w:val="24"/>
              </w:rPr>
              <w:t xml:space="preserve">o pradėtas turi būti </w:t>
            </w:r>
            <w:r w:rsidRPr="00F438E2">
              <w:rPr>
                <w:rFonts w:ascii="Times New Roman" w:hAnsi="Times New Roman" w:cs="Times New Roman"/>
                <w:i/>
                <w:iCs/>
                <w:sz w:val="24"/>
                <w:szCs w:val="24"/>
              </w:rPr>
              <w:lastRenderedPageBreak/>
              <w:t>nutrauktas</w:t>
            </w:r>
            <w:r w:rsidRPr="00F438E2">
              <w:rPr>
                <w:rFonts w:ascii="Times New Roman" w:hAnsi="Times New Roman" w:cs="Times New Roman"/>
                <w:sz w:val="24"/>
                <w:szCs w:val="24"/>
              </w:rPr>
              <w:t>“, nes tyrimas negalėtų būti pradėtas nei pagal šiuo metu galiojančio VTĮ, nei pagal VTĮ projekto nuostatas.</w:t>
            </w:r>
          </w:p>
          <w:p w14:paraId="76F260F9" w14:textId="77777777" w:rsidR="00C5685A" w:rsidRPr="00F438E2" w:rsidRDefault="00C5685A" w:rsidP="00F438E2">
            <w:pPr>
              <w:spacing w:line="276" w:lineRule="auto"/>
              <w:ind w:firstLine="720"/>
              <w:jc w:val="both"/>
              <w:rPr>
                <w:rFonts w:ascii="Times New Roman" w:eastAsia="Times New Roman" w:hAnsi="Times New Roman" w:cs="Times New Roman"/>
                <w:color w:val="000000"/>
                <w:sz w:val="24"/>
                <w:szCs w:val="24"/>
                <w:lang w:eastAsia="lt-LT"/>
              </w:rPr>
            </w:pPr>
          </w:p>
        </w:tc>
        <w:tc>
          <w:tcPr>
            <w:tcW w:w="5103" w:type="dxa"/>
            <w:tcBorders>
              <w:left w:val="single" w:sz="4" w:space="0" w:color="auto"/>
              <w:bottom w:val="single" w:sz="4" w:space="0" w:color="auto"/>
              <w:right w:val="single" w:sz="4" w:space="0" w:color="auto"/>
            </w:tcBorders>
          </w:tcPr>
          <w:p w14:paraId="4B7F33F5" w14:textId="77777777" w:rsidR="00C5685A" w:rsidRPr="00F438E2" w:rsidRDefault="00C54CEC" w:rsidP="00F438E2">
            <w:pPr>
              <w:pStyle w:val="Betarp"/>
              <w:spacing w:line="276" w:lineRule="auto"/>
              <w:jc w:val="both"/>
              <w:rPr>
                <w:rFonts w:cs="Times New Roman"/>
                <w:b/>
                <w:spacing w:val="-2"/>
                <w:szCs w:val="24"/>
              </w:rPr>
            </w:pPr>
            <w:r w:rsidRPr="00F438E2">
              <w:rPr>
                <w:rFonts w:cs="Times New Roman"/>
                <w:b/>
                <w:spacing w:val="-2"/>
                <w:szCs w:val="24"/>
              </w:rPr>
              <w:lastRenderedPageBreak/>
              <w:t>Neatsižvelgta.</w:t>
            </w:r>
          </w:p>
          <w:p w14:paraId="69F90F73" w14:textId="77777777" w:rsidR="00C54CEC" w:rsidRPr="00F438E2" w:rsidRDefault="00C54CEC" w:rsidP="00F438E2">
            <w:pPr>
              <w:pStyle w:val="Betarp"/>
              <w:spacing w:line="276" w:lineRule="auto"/>
              <w:jc w:val="both"/>
              <w:rPr>
                <w:rFonts w:cs="Times New Roman"/>
                <w:spacing w:val="-2"/>
                <w:szCs w:val="24"/>
              </w:rPr>
            </w:pPr>
            <w:r w:rsidRPr="00F438E2">
              <w:rPr>
                <w:rFonts w:cs="Times New Roman"/>
                <w:spacing w:val="-2"/>
                <w:szCs w:val="24"/>
              </w:rPr>
              <w:t>Sąvoka „tarnybinio nusižengimo paaiškėjimo diena“ kaip procedūrinė nuostata yra atskleista Tarnybinių nuobaudų skyrimo valstybės tarnautojams tvarkos aprašo, patvirtinto Lietuvos Respublikos Vyriausybės</w:t>
            </w:r>
            <w:r w:rsidR="00F438E2" w:rsidRPr="00F438E2">
              <w:rPr>
                <w:rFonts w:cs="Times New Roman"/>
                <w:spacing w:val="-2"/>
                <w:szCs w:val="24"/>
              </w:rPr>
              <w:t xml:space="preserve"> 2002 m. birželio 25 d. nutarimu Nr. 977 „Dėl Tarnybinių nuobaudų skyrimo valstybės tarnautojams tvarkos aprašo patvirtinimo“, 18 punkto 3 pastraipoje (tarnybinio nusižengimo paaiškėjimo diena laikoma Aprašo 17.1 papunktyje nurodytos motyvuotos išvados patvirtinimo ar pritarimo jai šio punkto pirmojoje pastraipoje nustatyta tvarka diena, Aprašo 17.1 </w:t>
            </w:r>
            <w:r w:rsidR="00F438E2" w:rsidRPr="00F438E2">
              <w:rPr>
                <w:rFonts w:cs="Times New Roman"/>
                <w:spacing w:val="-2"/>
                <w:szCs w:val="24"/>
              </w:rPr>
              <w:lastRenderedPageBreak/>
              <w:t xml:space="preserve">papunktyje nurodytos motyvuotos išvados perdavimo įstaigos, į kurią valstybės tarnautojas yra perkeltas, vadovui diena Vyriausiosios tarnybinės etikos komisijos priimto sprendimo pripažinti, kad valstybės tarnautojas pažeidė Viešųjų ir privačių interesų derinimo įstatymo nuostatas, gavimo diena). </w:t>
            </w:r>
          </w:p>
          <w:p w14:paraId="12D299A1" w14:textId="77777777" w:rsidR="00F438E2" w:rsidRPr="00F438E2" w:rsidRDefault="00F438E2" w:rsidP="00F438E2">
            <w:pPr>
              <w:pStyle w:val="Betarp"/>
              <w:spacing w:line="276" w:lineRule="auto"/>
              <w:jc w:val="both"/>
              <w:rPr>
                <w:rFonts w:cs="Times New Roman"/>
                <w:spacing w:val="-2"/>
                <w:szCs w:val="24"/>
              </w:rPr>
            </w:pPr>
            <w:r w:rsidRPr="00F438E2">
              <w:rPr>
                <w:rFonts w:cs="Times New Roman"/>
                <w:spacing w:val="-2"/>
                <w:szCs w:val="24"/>
              </w:rPr>
              <w:t>Perkeliant minėtą nuostatą į VTĮ projektą, VTĮ 34 straipsnyje reikės nurodyti nemažai procedūrų tam, kad būtų aišku, kas ir kokiais atvejais parengia motyvuotą išvadą, apibrėžti motyvuotos išvados sąvoką.</w:t>
            </w:r>
          </w:p>
        </w:tc>
      </w:tr>
    </w:tbl>
    <w:p w14:paraId="58505C1C" w14:textId="77777777" w:rsidR="008C7A0C" w:rsidRDefault="008C7A0C" w:rsidP="008C7A0C">
      <w:pPr>
        <w:spacing w:after="0" w:line="240" w:lineRule="auto"/>
        <w:jc w:val="center"/>
        <w:rPr>
          <w:rFonts w:ascii="Times New Roman" w:hAnsi="Times New Roman" w:cs="Times New Roman"/>
        </w:rPr>
      </w:pPr>
    </w:p>
    <w:p w14:paraId="1DEA74B7" w14:textId="77777777" w:rsidR="008C7A0C" w:rsidRDefault="008C7A0C" w:rsidP="008C7A0C">
      <w:pPr>
        <w:spacing w:after="0" w:line="240" w:lineRule="auto"/>
        <w:jc w:val="center"/>
        <w:rPr>
          <w:rFonts w:ascii="Times New Roman" w:hAnsi="Times New Roman" w:cs="Times New Roman"/>
        </w:rPr>
      </w:pPr>
    </w:p>
    <w:p w14:paraId="468C6274" w14:textId="77777777" w:rsidR="008C7A0C" w:rsidRDefault="008C7A0C" w:rsidP="008C7A0C">
      <w:pPr>
        <w:spacing w:after="0" w:line="240" w:lineRule="auto"/>
        <w:jc w:val="center"/>
        <w:rPr>
          <w:rFonts w:ascii="Times New Roman" w:hAnsi="Times New Roman" w:cs="Times New Roman"/>
        </w:rPr>
      </w:pPr>
      <w:r>
        <w:rPr>
          <w:rFonts w:ascii="Times New Roman" w:hAnsi="Times New Roman" w:cs="Times New Roman"/>
        </w:rPr>
        <w:t>_____________________________</w:t>
      </w:r>
    </w:p>
    <w:p w14:paraId="12A9CB0B" w14:textId="77777777" w:rsidR="00AD4A26" w:rsidRDefault="00AD4A26"/>
    <w:sectPr w:rsidR="00AD4A26" w:rsidSect="009D193C">
      <w:headerReference w:type="default" r:id="rId7"/>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E10F2" w14:textId="77777777" w:rsidR="009D193C" w:rsidRDefault="009D193C" w:rsidP="009D193C">
      <w:pPr>
        <w:spacing w:after="0" w:line="240" w:lineRule="auto"/>
      </w:pPr>
      <w:r>
        <w:separator/>
      </w:r>
    </w:p>
  </w:endnote>
  <w:endnote w:type="continuationSeparator" w:id="0">
    <w:p w14:paraId="35B560AC" w14:textId="77777777" w:rsidR="009D193C" w:rsidRDefault="009D193C" w:rsidP="009D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929BE" w14:textId="77777777" w:rsidR="009D193C" w:rsidRDefault="009D193C" w:rsidP="009D193C">
      <w:pPr>
        <w:spacing w:after="0" w:line="240" w:lineRule="auto"/>
      </w:pPr>
      <w:r>
        <w:separator/>
      </w:r>
    </w:p>
  </w:footnote>
  <w:footnote w:type="continuationSeparator" w:id="0">
    <w:p w14:paraId="79D64734" w14:textId="77777777" w:rsidR="009D193C" w:rsidRDefault="009D193C" w:rsidP="009D1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142973"/>
      <w:docPartObj>
        <w:docPartGallery w:val="Page Numbers (Top of Page)"/>
        <w:docPartUnique/>
      </w:docPartObj>
    </w:sdtPr>
    <w:sdtEndPr>
      <w:rPr>
        <w:rFonts w:ascii="Times New Roman" w:hAnsi="Times New Roman" w:cs="Times New Roman"/>
        <w:sz w:val="24"/>
        <w:szCs w:val="24"/>
      </w:rPr>
    </w:sdtEndPr>
    <w:sdtContent>
      <w:p w14:paraId="64F93B0A" w14:textId="77777777" w:rsidR="009D193C" w:rsidRPr="009D193C" w:rsidRDefault="009D193C">
        <w:pPr>
          <w:pStyle w:val="Antrats"/>
          <w:jc w:val="center"/>
          <w:rPr>
            <w:rFonts w:ascii="Times New Roman" w:hAnsi="Times New Roman" w:cs="Times New Roman"/>
            <w:sz w:val="24"/>
            <w:szCs w:val="24"/>
          </w:rPr>
        </w:pPr>
        <w:r w:rsidRPr="009D193C">
          <w:rPr>
            <w:rFonts w:ascii="Times New Roman" w:hAnsi="Times New Roman" w:cs="Times New Roman"/>
            <w:sz w:val="24"/>
            <w:szCs w:val="24"/>
          </w:rPr>
          <w:fldChar w:fldCharType="begin"/>
        </w:r>
        <w:r w:rsidRPr="009D193C">
          <w:rPr>
            <w:rFonts w:ascii="Times New Roman" w:hAnsi="Times New Roman" w:cs="Times New Roman"/>
            <w:sz w:val="24"/>
            <w:szCs w:val="24"/>
          </w:rPr>
          <w:instrText>PAGE   \* MERGEFORMAT</w:instrText>
        </w:r>
        <w:r w:rsidRPr="009D193C">
          <w:rPr>
            <w:rFonts w:ascii="Times New Roman" w:hAnsi="Times New Roman" w:cs="Times New Roman"/>
            <w:sz w:val="24"/>
            <w:szCs w:val="24"/>
          </w:rPr>
          <w:fldChar w:fldCharType="separate"/>
        </w:r>
        <w:r w:rsidR="002C0A90">
          <w:rPr>
            <w:rFonts w:ascii="Times New Roman" w:hAnsi="Times New Roman" w:cs="Times New Roman"/>
            <w:noProof/>
            <w:sz w:val="24"/>
            <w:szCs w:val="24"/>
          </w:rPr>
          <w:t>2</w:t>
        </w:r>
        <w:r w:rsidRPr="009D193C">
          <w:rPr>
            <w:rFonts w:ascii="Times New Roman" w:hAnsi="Times New Roman" w:cs="Times New Roman"/>
            <w:sz w:val="24"/>
            <w:szCs w:val="24"/>
          </w:rPr>
          <w:fldChar w:fldCharType="end"/>
        </w:r>
      </w:p>
    </w:sdtContent>
  </w:sdt>
  <w:p w14:paraId="485AEC5D" w14:textId="77777777" w:rsidR="009D193C" w:rsidRDefault="009D19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74E9"/>
    <w:multiLevelType w:val="hybridMultilevel"/>
    <w:tmpl w:val="A5E25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05DED"/>
    <w:multiLevelType w:val="hybridMultilevel"/>
    <w:tmpl w:val="ADB44524"/>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5D7E8B"/>
    <w:multiLevelType w:val="hybridMultilevel"/>
    <w:tmpl w:val="78DADC3E"/>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6743F"/>
    <w:multiLevelType w:val="hybridMultilevel"/>
    <w:tmpl w:val="9C40C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BB324A"/>
    <w:multiLevelType w:val="hybridMultilevel"/>
    <w:tmpl w:val="D8D28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AB6EE0"/>
    <w:multiLevelType w:val="hybridMultilevel"/>
    <w:tmpl w:val="0144CE38"/>
    <w:lvl w:ilvl="0" w:tplc="3FF87E2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7187B06"/>
    <w:multiLevelType w:val="hybridMultilevel"/>
    <w:tmpl w:val="E0D0424A"/>
    <w:lvl w:ilvl="0" w:tplc="BCA8194C">
      <w:start w:val="1"/>
      <w:numFmt w:val="decimal"/>
      <w:lvlText w:val="%1."/>
      <w:lvlJc w:val="left"/>
      <w:pPr>
        <w:ind w:left="1571" w:hanging="360"/>
      </w:pPr>
      <w:rPr>
        <w:b w:val="0"/>
        <w:bCs w:val="0"/>
        <w:i w:val="0"/>
        <w:i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F440B62"/>
    <w:multiLevelType w:val="hybridMultilevel"/>
    <w:tmpl w:val="921A6526"/>
    <w:lvl w:ilvl="0" w:tplc="DE9CC6F8">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5"/>
  </w:num>
  <w:num w:numId="2">
    <w:abstractNumId w:val="4"/>
  </w:num>
  <w:num w:numId="3">
    <w:abstractNumId w:val="0"/>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A0C"/>
    <w:rsid w:val="00132C20"/>
    <w:rsid w:val="00145F46"/>
    <w:rsid w:val="002971A7"/>
    <w:rsid w:val="002C0A90"/>
    <w:rsid w:val="002D16FB"/>
    <w:rsid w:val="00322D24"/>
    <w:rsid w:val="003B765E"/>
    <w:rsid w:val="003C19DE"/>
    <w:rsid w:val="00575D72"/>
    <w:rsid w:val="005820EB"/>
    <w:rsid w:val="005A644B"/>
    <w:rsid w:val="005D04BB"/>
    <w:rsid w:val="006064F7"/>
    <w:rsid w:val="00607DCE"/>
    <w:rsid w:val="006A5D05"/>
    <w:rsid w:val="006B4195"/>
    <w:rsid w:val="00701533"/>
    <w:rsid w:val="00757875"/>
    <w:rsid w:val="00851B46"/>
    <w:rsid w:val="008609DA"/>
    <w:rsid w:val="008B471A"/>
    <w:rsid w:val="008C5B97"/>
    <w:rsid w:val="008C7823"/>
    <w:rsid w:val="008C7A0C"/>
    <w:rsid w:val="009A5F26"/>
    <w:rsid w:val="009B1ED9"/>
    <w:rsid w:val="009D193C"/>
    <w:rsid w:val="009F6181"/>
    <w:rsid w:val="00AD4A26"/>
    <w:rsid w:val="00AE097E"/>
    <w:rsid w:val="00B44CB4"/>
    <w:rsid w:val="00B6068A"/>
    <w:rsid w:val="00BA1F80"/>
    <w:rsid w:val="00BD4BB7"/>
    <w:rsid w:val="00C54CEC"/>
    <w:rsid w:val="00C5685A"/>
    <w:rsid w:val="00D15941"/>
    <w:rsid w:val="00D71778"/>
    <w:rsid w:val="00D8579D"/>
    <w:rsid w:val="00D93ADA"/>
    <w:rsid w:val="00DD09DA"/>
    <w:rsid w:val="00F148C7"/>
    <w:rsid w:val="00F20424"/>
    <w:rsid w:val="00F438E2"/>
    <w:rsid w:val="00F91711"/>
    <w:rsid w:val="00FB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A24F"/>
  <w15:docId w15:val="{D1BE633E-ADF7-489E-A1A7-CD552013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7A0C"/>
    <w:pPr>
      <w:spacing w:line="256" w:lineRule="auto"/>
    </w:pPr>
    <w:rPr>
      <w:lang w:val="lt-LT"/>
    </w:rPr>
  </w:style>
  <w:style w:type="paragraph" w:styleId="Antrat1">
    <w:name w:val="heading 1"/>
    <w:basedOn w:val="prastasis"/>
    <w:next w:val="prastasis"/>
    <w:link w:val="Antrat1Diagrama"/>
    <w:uiPriority w:val="99"/>
    <w:qFormat/>
    <w:rsid w:val="008C7A0C"/>
    <w:pPr>
      <w:keepNext/>
      <w:spacing w:after="0" w:line="240" w:lineRule="auto"/>
      <w:jc w:val="both"/>
      <w:outlineLvl w:val="0"/>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9"/>
    <w:semiHidden/>
    <w:unhideWhenUsed/>
    <w:qFormat/>
    <w:rsid w:val="008C7A0C"/>
    <w:pPr>
      <w:keepNext/>
      <w:spacing w:after="0" w:line="240" w:lineRule="auto"/>
      <w:ind w:firstLine="720"/>
      <w:jc w:val="both"/>
      <w:outlineLvl w:val="1"/>
    </w:pPr>
    <w:rPr>
      <w:rFonts w:ascii="Times New Roman" w:eastAsia="Times New Roman" w:hAnsi="Times New Roman"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C7A0C"/>
    <w:rPr>
      <w:rFonts w:ascii="Times New Roman" w:eastAsia="Times New Roman" w:hAnsi="Times New Roman" w:cs="Times New Roman"/>
      <w:sz w:val="24"/>
      <w:szCs w:val="20"/>
      <w:lang w:val="lt-LT"/>
    </w:rPr>
  </w:style>
  <w:style w:type="character" w:customStyle="1" w:styleId="Antrat2Diagrama">
    <w:name w:val="Antraštė 2 Diagrama"/>
    <w:basedOn w:val="Numatytasispastraiposriftas"/>
    <w:link w:val="Antrat2"/>
    <w:uiPriority w:val="99"/>
    <w:semiHidden/>
    <w:rsid w:val="008C7A0C"/>
    <w:rPr>
      <w:rFonts w:ascii="Times New Roman" w:eastAsia="Times New Roman" w:hAnsi="Times New Roman" w:cs="Times New Roman"/>
      <w:b/>
      <w:sz w:val="20"/>
      <w:szCs w:val="20"/>
      <w:lang w:val="lt-LT"/>
    </w:rPr>
  </w:style>
  <w:style w:type="paragraph" w:styleId="Paprastasistekstas">
    <w:name w:val="Plain Text"/>
    <w:basedOn w:val="prastasis"/>
    <w:link w:val="PaprastasistekstasDiagrama"/>
    <w:uiPriority w:val="99"/>
    <w:unhideWhenUsed/>
    <w:rsid w:val="008C7A0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8C7A0C"/>
    <w:rPr>
      <w:rFonts w:ascii="Calibri" w:hAnsi="Calibri"/>
      <w:szCs w:val="21"/>
      <w:lang w:val="lt-LT"/>
    </w:rPr>
  </w:style>
  <w:style w:type="table" w:styleId="Lentelstinklelis">
    <w:name w:val="Table Grid"/>
    <w:basedOn w:val="prastojilentel"/>
    <w:uiPriority w:val="39"/>
    <w:rsid w:val="008C7A0C"/>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3C19DE"/>
    <w:rPr>
      <w:sz w:val="16"/>
      <w:szCs w:val="16"/>
    </w:rPr>
  </w:style>
  <w:style w:type="paragraph" w:styleId="Komentarotekstas">
    <w:name w:val="annotation text"/>
    <w:basedOn w:val="prastasis"/>
    <w:link w:val="KomentarotekstasDiagrama"/>
    <w:uiPriority w:val="99"/>
    <w:qFormat/>
    <w:rsid w:val="003C19D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qFormat/>
    <w:rsid w:val="003C19DE"/>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C19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9DE"/>
    <w:rPr>
      <w:rFonts w:ascii="Segoe UI" w:hAnsi="Segoe UI" w:cs="Segoe UI"/>
      <w:sz w:val="18"/>
      <w:szCs w:val="18"/>
      <w:lang w:val="lt-LT"/>
    </w:rPr>
  </w:style>
  <w:style w:type="character" w:styleId="Hipersaitas">
    <w:name w:val="Hyperlink"/>
    <w:basedOn w:val="Numatytasispastraiposriftas"/>
    <w:uiPriority w:val="99"/>
    <w:unhideWhenUsed/>
    <w:rsid w:val="00757875"/>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9D193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9D193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9D1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93C"/>
    <w:rPr>
      <w:lang w:val="lt-LT"/>
    </w:rPr>
  </w:style>
  <w:style w:type="paragraph" w:styleId="Porat">
    <w:name w:val="footer"/>
    <w:basedOn w:val="prastasis"/>
    <w:link w:val="PoratDiagrama"/>
    <w:uiPriority w:val="99"/>
    <w:unhideWhenUsed/>
    <w:rsid w:val="009D1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93C"/>
    <w:rPr>
      <w:lang w:val="lt-LT"/>
    </w:rPr>
  </w:style>
  <w:style w:type="paragraph" w:customStyle="1" w:styleId="tajtip">
    <w:name w:val="tajtip"/>
    <w:basedOn w:val="prastasis"/>
    <w:rsid w:val="00C5685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5685A"/>
    <w:pPr>
      <w:spacing w:after="0" w:line="240" w:lineRule="auto"/>
    </w:pPr>
    <w:rPr>
      <w:rFonts w:ascii="Times New Roman" w:hAnsi="Times New Roman"/>
      <w:sz w:val="24"/>
      <w:lang w:val="lt-LT"/>
    </w:rPr>
  </w:style>
  <w:style w:type="paragraph" w:styleId="Sraopastraipa">
    <w:name w:val="List Paragraph"/>
    <w:basedOn w:val="prastasis"/>
    <w:uiPriority w:val="34"/>
    <w:qFormat/>
    <w:rsid w:val="00C5685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471">
      <w:bodyDiv w:val="1"/>
      <w:marLeft w:val="0"/>
      <w:marRight w:val="0"/>
      <w:marTop w:val="0"/>
      <w:marBottom w:val="0"/>
      <w:divBdr>
        <w:top w:val="none" w:sz="0" w:space="0" w:color="auto"/>
        <w:left w:val="none" w:sz="0" w:space="0" w:color="auto"/>
        <w:bottom w:val="none" w:sz="0" w:space="0" w:color="auto"/>
        <w:right w:val="none" w:sz="0" w:space="0" w:color="auto"/>
      </w:divBdr>
    </w:div>
    <w:div w:id="577138305">
      <w:bodyDiv w:val="1"/>
      <w:marLeft w:val="0"/>
      <w:marRight w:val="0"/>
      <w:marTop w:val="0"/>
      <w:marBottom w:val="0"/>
      <w:divBdr>
        <w:top w:val="none" w:sz="0" w:space="0" w:color="auto"/>
        <w:left w:val="none" w:sz="0" w:space="0" w:color="auto"/>
        <w:bottom w:val="none" w:sz="0" w:space="0" w:color="auto"/>
        <w:right w:val="none" w:sz="0" w:space="0" w:color="auto"/>
      </w:divBdr>
      <w:divsChild>
        <w:div w:id="810446744">
          <w:marLeft w:val="0"/>
          <w:marRight w:val="0"/>
          <w:marTop w:val="0"/>
          <w:marBottom w:val="0"/>
          <w:divBdr>
            <w:top w:val="none" w:sz="0" w:space="0" w:color="auto"/>
            <w:left w:val="none" w:sz="0" w:space="0" w:color="auto"/>
            <w:bottom w:val="none" w:sz="0" w:space="0" w:color="auto"/>
            <w:right w:val="none" w:sz="0" w:space="0" w:color="auto"/>
          </w:divBdr>
        </w:div>
        <w:div w:id="900797412">
          <w:marLeft w:val="0"/>
          <w:marRight w:val="0"/>
          <w:marTop w:val="0"/>
          <w:marBottom w:val="0"/>
          <w:divBdr>
            <w:top w:val="none" w:sz="0" w:space="0" w:color="auto"/>
            <w:left w:val="none" w:sz="0" w:space="0" w:color="auto"/>
            <w:bottom w:val="none" w:sz="0" w:space="0" w:color="auto"/>
            <w:right w:val="none" w:sz="0" w:space="0" w:color="auto"/>
          </w:divBdr>
        </w:div>
      </w:divsChild>
    </w:div>
    <w:div w:id="168651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10658</Words>
  <Characters>6076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Adrianas Mečkovskis</dc:creator>
  <cp:keywords/>
  <dc:description/>
  <cp:lastModifiedBy>Adrianas Mečkovskis</cp:lastModifiedBy>
  <cp:revision>36</cp:revision>
  <dcterms:created xsi:type="dcterms:W3CDTF">2020-07-22T10:23:00Z</dcterms:created>
  <dcterms:modified xsi:type="dcterms:W3CDTF">2020-09-03T13:15:00Z</dcterms:modified>
</cp:coreProperties>
</file>