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3F6B3" w14:textId="77777777" w:rsidR="000A66A4" w:rsidRDefault="000A66A4" w:rsidP="00A57A4C">
      <w:pPr>
        <w:jc w:val="center"/>
        <w:rPr>
          <w:rFonts w:ascii="Times New Roman" w:hAnsi="Times New Roman" w:cs="Times New Roman"/>
          <w:b/>
          <w:sz w:val="28"/>
          <w:szCs w:val="28"/>
          <w:lang w:val="lt-LT"/>
        </w:rPr>
      </w:pPr>
    </w:p>
    <w:p w14:paraId="5BABFB21" w14:textId="77777777" w:rsidR="000A66A4" w:rsidRDefault="000A66A4" w:rsidP="00A57A4C">
      <w:pPr>
        <w:jc w:val="center"/>
        <w:rPr>
          <w:rFonts w:ascii="Times New Roman" w:hAnsi="Times New Roman" w:cs="Times New Roman"/>
          <w:b/>
          <w:sz w:val="28"/>
          <w:szCs w:val="28"/>
          <w:lang w:val="lt-LT"/>
        </w:rPr>
      </w:pPr>
    </w:p>
    <w:p w14:paraId="24DBB90E" w14:textId="36F9E226" w:rsidR="00A57A4C" w:rsidRPr="006D0064" w:rsidRDefault="00124728" w:rsidP="00A57A4C">
      <w:pPr>
        <w:jc w:val="center"/>
        <w:rPr>
          <w:rFonts w:ascii="Times New Roman" w:hAnsi="Times New Roman" w:cs="Times New Roman"/>
          <w:b/>
          <w:sz w:val="28"/>
          <w:szCs w:val="28"/>
          <w:lang w:val="lt-LT"/>
        </w:rPr>
      </w:pPr>
      <w:r>
        <w:rPr>
          <w:rFonts w:ascii="Times New Roman" w:hAnsi="Times New Roman" w:cs="Times New Roman"/>
          <w:b/>
          <w:sz w:val="28"/>
          <w:szCs w:val="28"/>
          <w:lang w:val="lt-LT"/>
        </w:rPr>
        <w:t xml:space="preserve">DIREKTYVOS </w:t>
      </w:r>
      <w:r>
        <w:rPr>
          <w:rFonts w:ascii="Times New Roman" w:hAnsi="Times New Roman" w:cs="Times New Roman"/>
          <w:b/>
          <w:sz w:val="28"/>
          <w:szCs w:val="28"/>
        </w:rPr>
        <w:t xml:space="preserve">2012/34/ES </w:t>
      </w:r>
      <w:r w:rsidR="00EF4C02">
        <w:rPr>
          <w:rFonts w:ascii="Times New Roman" w:hAnsi="Times New Roman" w:cs="Times New Roman"/>
          <w:b/>
          <w:sz w:val="28"/>
          <w:szCs w:val="28"/>
          <w:lang w:val="lt-LT"/>
        </w:rPr>
        <w:t xml:space="preserve">TAM TIKRŲ STRAIPSNIŲ </w:t>
      </w:r>
      <w:r w:rsidR="00A57A4C" w:rsidRPr="006D0064">
        <w:rPr>
          <w:rFonts w:ascii="Times New Roman" w:hAnsi="Times New Roman" w:cs="Times New Roman"/>
          <w:b/>
          <w:sz w:val="28"/>
          <w:szCs w:val="28"/>
          <w:lang w:val="lt-LT"/>
        </w:rPr>
        <w:t>IR NACIONALINIŲ TEISĖS AKTŲ PROJEKTŲ ATITIKTIES LENTELĖ</w:t>
      </w:r>
    </w:p>
    <w:p w14:paraId="1C57162B" w14:textId="77777777" w:rsidR="00A57A4C" w:rsidRPr="006D0064" w:rsidRDefault="00A57A4C" w:rsidP="00A57A4C">
      <w:pPr>
        <w:jc w:val="center"/>
        <w:rPr>
          <w:rFonts w:ascii="Times New Roman" w:hAnsi="Times New Roman" w:cs="Times New Roman"/>
          <w:b/>
          <w:sz w:val="28"/>
          <w:szCs w:val="28"/>
          <w:lang w:val="lt-LT"/>
        </w:rPr>
      </w:pPr>
    </w:p>
    <w:tbl>
      <w:tblPr>
        <w:tblStyle w:val="Lentelstinklelis"/>
        <w:tblW w:w="14311" w:type="dxa"/>
        <w:tblLayout w:type="fixed"/>
        <w:tblLook w:val="04A0" w:firstRow="1" w:lastRow="0" w:firstColumn="1" w:lastColumn="0" w:noHBand="0" w:noVBand="1"/>
      </w:tblPr>
      <w:tblGrid>
        <w:gridCol w:w="6374"/>
        <w:gridCol w:w="6237"/>
        <w:gridCol w:w="1700"/>
      </w:tblGrid>
      <w:tr w:rsidR="00A57A4C" w:rsidRPr="006D0064" w14:paraId="5CF253DA" w14:textId="77777777" w:rsidTr="00C85B0F">
        <w:tc>
          <w:tcPr>
            <w:tcW w:w="6374" w:type="dxa"/>
          </w:tcPr>
          <w:p w14:paraId="425FD6DE" w14:textId="22A33035" w:rsidR="006D0064" w:rsidRPr="006D0064" w:rsidRDefault="00124728" w:rsidP="00203170">
            <w:pPr>
              <w:pStyle w:val="doc-ti"/>
              <w:spacing w:before="0" w:after="0"/>
              <w:jc w:val="both"/>
              <w:rPr>
                <w:color w:val="000000"/>
                <w:lang w:val="lt-LT"/>
              </w:rPr>
            </w:pPr>
            <w:r w:rsidRPr="007D0B99">
              <w:t>2012 m. lapkričio 21 d. Europos Parlamento ir Tarybos direktyv</w:t>
            </w:r>
            <w:r>
              <w:t>a</w:t>
            </w:r>
            <w:r w:rsidRPr="007D0B99">
              <w:t xml:space="preserve"> 2012/34/ES, kuria sukuriama bendra Europos geležinkelių erdvė</w:t>
            </w:r>
          </w:p>
        </w:tc>
        <w:tc>
          <w:tcPr>
            <w:tcW w:w="6237" w:type="dxa"/>
          </w:tcPr>
          <w:p w14:paraId="64C806BC" w14:textId="5FE7F220" w:rsidR="002E0C20" w:rsidRPr="00664E22" w:rsidRDefault="00664E22" w:rsidP="003D00B8">
            <w:pPr>
              <w:rPr>
                <w:rFonts w:ascii="Times New Roman" w:hAnsi="Times New Roman" w:cs="Times New Roman"/>
                <w:b/>
                <w:color w:val="000000" w:themeColor="text1"/>
                <w:sz w:val="24"/>
                <w:szCs w:val="24"/>
              </w:rPr>
            </w:pPr>
            <w:r w:rsidRPr="00664E22">
              <w:rPr>
                <w:rFonts w:ascii="Times New Roman" w:hAnsi="Times New Roman" w:cs="Times New Roman"/>
                <w:b/>
                <w:color w:val="000000"/>
                <w:sz w:val="24"/>
                <w:szCs w:val="24"/>
              </w:rPr>
              <w:t>Lietuvos Respublikos Vyriausybės nutarimo</w:t>
            </w:r>
            <w:r w:rsidR="003D00B8" w:rsidRPr="003D00B8">
              <w:rPr>
                <w:rFonts w:ascii="Times New Roman" w:hAnsi="Times New Roman" w:cs="Times New Roman"/>
                <w:b/>
                <w:color w:val="000000"/>
                <w:sz w:val="24"/>
                <w:szCs w:val="24"/>
              </w:rPr>
              <w:t>,,Dėl Lietuvos Respublikos Vyriausybės 2003 m. birželio 17 d. nutarimo         Nr. 783 „Dėl Geležinkelio įmonių (vežėjų) licencijavimo taisyklių patvirtini</w:t>
            </w:r>
            <w:r w:rsidR="003D00B8">
              <w:rPr>
                <w:rFonts w:ascii="Times New Roman" w:hAnsi="Times New Roman" w:cs="Times New Roman"/>
                <w:b/>
                <w:color w:val="000000"/>
                <w:sz w:val="24"/>
                <w:szCs w:val="24"/>
              </w:rPr>
              <w:t>mo“ pakeitimo” projektas</w:t>
            </w:r>
            <w:r w:rsidR="003D00B8" w:rsidRPr="003D00B8">
              <w:rPr>
                <w:rFonts w:ascii="Times New Roman" w:hAnsi="Times New Roman" w:cs="Times New Roman"/>
                <w:b/>
                <w:color w:val="000000"/>
                <w:sz w:val="24"/>
                <w:szCs w:val="24"/>
              </w:rPr>
              <w:t xml:space="preserve"> </w:t>
            </w:r>
            <w:r w:rsidRPr="00664E22">
              <w:rPr>
                <w:rFonts w:ascii="Times New Roman" w:hAnsi="Times New Roman" w:cs="Times New Roman"/>
                <w:b/>
                <w:color w:val="000000" w:themeColor="text1"/>
                <w:sz w:val="24"/>
                <w:szCs w:val="24"/>
              </w:rPr>
              <w:t>(toliau – Nutarimo projektas)</w:t>
            </w:r>
          </w:p>
        </w:tc>
        <w:tc>
          <w:tcPr>
            <w:tcW w:w="1700" w:type="dxa"/>
          </w:tcPr>
          <w:p w14:paraId="01A49568" w14:textId="179FB147" w:rsidR="00572D32" w:rsidRDefault="00124728" w:rsidP="00C85B0F">
            <w:pPr>
              <w:jc w:val="center"/>
              <w:rPr>
                <w:rFonts w:ascii="Times New Roman" w:hAnsi="Times New Roman" w:cs="Times New Roman"/>
                <w:sz w:val="24"/>
                <w:szCs w:val="24"/>
                <w:lang w:val="lt-LT"/>
              </w:rPr>
            </w:pPr>
            <w:r>
              <w:rPr>
                <w:rFonts w:ascii="Times New Roman" w:hAnsi="Times New Roman" w:cs="Times New Roman"/>
                <w:sz w:val="24"/>
                <w:szCs w:val="24"/>
                <w:lang w:val="lt-LT"/>
              </w:rPr>
              <w:t>Direktyvos</w:t>
            </w:r>
          </w:p>
          <w:p w14:paraId="6AD63176" w14:textId="22046670" w:rsidR="00C85B0F" w:rsidRDefault="00C85B0F" w:rsidP="00C85B0F">
            <w:pPr>
              <w:jc w:val="center"/>
              <w:rPr>
                <w:rFonts w:ascii="Times New Roman" w:hAnsi="Times New Roman" w:cs="Times New Roman"/>
                <w:sz w:val="24"/>
                <w:szCs w:val="24"/>
                <w:lang w:val="lt-LT"/>
              </w:rPr>
            </w:pPr>
            <w:r>
              <w:rPr>
                <w:rFonts w:ascii="Times New Roman" w:hAnsi="Times New Roman" w:cs="Times New Roman"/>
                <w:sz w:val="24"/>
                <w:szCs w:val="24"/>
                <w:lang w:val="lt-LT"/>
              </w:rPr>
              <w:t>įgyvendinimo</w:t>
            </w:r>
          </w:p>
          <w:p w14:paraId="68B75986" w14:textId="5EF7FDF3" w:rsidR="00A57A4C" w:rsidRPr="006D0064" w:rsidRDefault="00A57A4C" w:rsidP="00C85B0F">
            <w:pPr>
              <w:jc w:val="center"/>
              <w:rPr>
                <w:rFonts w:ascii="Times New Roman" w:hAnsi="Times New Roman" w:cs="Times New Roman"/>
                <w:sz w:val="24"/>
                <w:szCs w:val="24"/>
                <w:lang w:val="lt-LT"/>
              </w:rPr>
            </w:pPr>
            <w:r w:rsidRPr="006D0064">
              <w:rPr>
                <w:rFonts w:ascii="Times New Roman" w:hAnsi="Times New Roman" w:cs="Times New Roman"/>
                <w:sz w:val="24"/>
                <w:szCs w:val="24"/>
                <w:lang w:val="lt-LT"/>
              </w:rPr>
              <w:t>lygis</w:t>
            </w:r>
          </w:p>
        </w:tc>
      </w:tr>
      <w:tr w:rsidR="002E0C20" w:rsidRPr="00513F9B" w14:paraId="4CFC047C" w14:textId="77777777" w:rsidTr="00C85B0F">
        <w:tc>
          <w:tcPr>
            <w:tcW w:w="6374" w:type="dxa"/>
          </w:tcPr>
          <w:p w14:paraId="6140C8BF" w14:textId="77777777" w:rsidR="00547EE9" w:rsidRPr="00800EB0" w:rsidRDefault="00547EE9" w:rsidP="00547EE9">
            <w:pPr>
              <w:pStyle w:val="CM4"/>
              <w:jc w:val="both"/>
              <w:rPr>
                <w:rFonts w:ascii="Times New Roman" w:hAnsi="Times New Roman" w:cs="Times New Roman"/>
                <w:color w:val="000000"/>
              </w:rPr>
            </w:pPr>
            <w:r w:rsidRPr="00800EB0">
              <w:rPr>
                <w:rFonts w:ascii="Times New Roman" w:hAnsi="Times New Roman" w:cs="Times New Roman"/>
                <w:i/>
                <w:iCs/>
                <w:color w:val="000000"/>
              </w:rPr>
              <w:t xml:space="preserve">24 straipsnis </w:t>
            </w:r>
          </w:p>
          <w:p w14:paraId="0D6227D3" w14:textId="77777777" w:rsidR="00547EE9" w:rsidRPr="00800EB0" w:rsidRDefault="00547EE9" w:rsidP="00547EE9">
            <w:pPr>
              <w:pStyle w:val="CM4"/>
              <w:jc w:val="both"/>
              <w:rPr>
                <w:rFonts w:ascii="Times New Roman" w:hAnsi="Times New Roman" w:cs="Times New Roman"/>
                <w:color w:val="000000"/>
              </w:rPr>
            </w:pPr>
            <w:r w:rsidRPr="00800EB0">
              <w:rPr>
                <w:rFonts w:ascii="Times New Roman" w:hAnsi="Times New Roman" w:cs="Times New Roman"/>
                <w:b/>
                <w:bCs/>
                <w:color w:val="000000"/>
              </w:rPr>
              <w:t xml:space="preserve">Laikinoji licencija, patvirtinimas, laikinas galiojimo sustabdymas ir atšaukimas </w:t>
            </w:r>
          </w:p>
          <w:p w14:paraId="5D69836F" w14:textId="62F4773F" w:rsidR="003D00B8" w:rsidRPr="00547EE9" w:rsidRDefault="00547EE9" w:rsidP="00C85B0F">
            <w:pPr>
              <w:pStyle w:val="doc-ti"/>
              <w:spacing w:before="0" w:after="0"/>
              <w:jc w:val="both"/>
              <w:rPr>
                <w:b w:val="0"/>
                <w:color w:val="000000"/>
              </w:rPr>
            </w:pPr>
            <w:r w:rsidRPr="00547EE9">
              <w:rPr>
                <w:b w:val="0"/>
                <w:color w:val="000000"/>
              </w:rPr>
              <w:t>&lt;…&gt;</w:t>
            </w:r>
          </w:p>
          <w:p w14:paraId="3B069FD8" w14:textId="77777777" w:rsidR="003D00B8" w:rsidRDefault="00547EE9" w:rsidP="00C85B0F">
            <w:pPr>
              <w:pStyle w:val="doc-ti"/>
              <w:spacing w:before="0" w:after="0"/>
              <w:jc w:val="both"/>
              <w:rPr>
                <w:b w:val="0"/>
                <w:color w:val="000000"/>
              </w:rPr>
            </w:pPr>
            <w:r>
              <w:rPr>
                <w:b w:val="0"/>
                <w:color w:val="000000"/>
              </w:rPr>
              <w:t xml:space="preserve">2. </w:t>
            </w:r>
            <w:r w:rsidRPr="00547EE9">
              <w:rPr>
                <w:b w:val="0"/>
                <w:color w:val="000000"/>
              </w:rPr>
              <w:t>Jeigu valstybės narės licencijas išduodanti institucija yra įsitikinusi, kad kyla pagrįstų abejonių dėl to, ar geležinkelio įmonė, kuriai licenciją yra išdavusi kitos valstybės narės institucija, atitinka šiame skyriuje nustatytus reikalavimus, pirmosios valstybės narės institucija nedelsdama apie tai praneša kitos valstybės narės licencijas išduodančiai institucijai.</w:t>
            </w:r>
          </w:p>
          <w:p w14:paraId="23B51CBD" w14:textId="2C1CDF51" w:rsidR="00547EE9" w:rsidRPr="00547EE9" w:rsidRDefault="00547EE9" w:rsidP="00C85B0F">
            <w:pPr>
              <w:pStyle w:val="doc-ti"/>
              <w:spacing w:before="0" w:after="0"/>
              <w:jc w:val="both"/>
              <w:rPr>
                <w:b w:val="0"/>
                <w:color w:val="000000"/>
                <w:lang w:val="lt-LT"/>
              </w:rPr>
            </w:pPr>
            <w:r>
              <w:rPr>
                <w:b w:val="0"/>
                <w:color w:val="000000"/>
              </w:rPr>
              <w:t>&lt;…&gt;</w:t>
            </w:r>
          </w:p>
        </w:tc>
        <w:tc>
          <w:tcPr>
            <w:tcW w:w="6237" w:type="dxa"/>
          </w:tcPr>
          <w:p w14:paraId="1996DC74" w14:textId="77777777" w:rsidR="002E0C20" w:rsidRDefault="00664E22" w:rsidP="00513F9B">
            <w:pPr>
              <w:tabs>
                <w:tab w:val="left" w:pos="1134"/>
              </w:tabs>
              <w:rPr>
                <w:rFonts w:ascii="Times New Roman" w:hAnsi="Times New Roman" w:cs="Times New Roman"/>
                <w:b/>
                <w:sz w:val="24"/>
                <w:szCs w:val="24"/>
                <w:lang w:val="lt-LT"/>
              </w:rPr>
            </w:pPr>
            <w:r>
              <w:rPr>
                <w:rFonts w:ascii="Times New Roman" w:hAnsi="Times New Roman" w:cs="Times New Roman"/>
                <w:b/>
                <w:sz w:val="24"/>
                <w:szCs w:val="24"/>
                <w:lang w:val="lt-LT"/>
              </w:rPr>
              <w:t>Nutarimo projektas</w:t>
            </w:r>
          </w:p>
          <w:p w14:paraId="51098425" w14:textId="787C3703" w:rsidR="00664E22" w:rsidRPr="003D00B8" w:rsidRDefault="00664E22" w:rsidP="001642A9">
            <w:pPr>
              <w:rPr>
                <w:rFonts w:ascii="Times New Roman" w:hAnsi="Times New Roman" w:cs="Times New Roman"/>
                <w:b/>
                <w:color w:val="000000"/>
                <w:sz w:val="24"/>
                <w:szCs w:val="24"/>
                <w:lang w:val="lt-LT"/>
              </w:rPr>
            </w:pPr>
            <w:r w:rsidRPr="003D00B8">
              <w:rPr>
                <w:rFonts w:ascii="Times New Roman" w:hAnsi="Times New Roman" w:cs="Times New Roman"/>
                <w:b/>
                <w:color w:val="000000"/>
                <w:sz w:val="24"/>
                <w:szCs w:val="24"/>
                <w:lang w:val="lt-LT"/>
              </w:rPr>
              <w:t>,,</w:t>
            </w:r>
            <w:r w:rsidR="005B638A" w:rsidRPr="005B638A">
              <w:rPr>
                <w:rFonts w:ascii="Times New Roman" w:hAnsi="Times New Roman" w:cs="Times New Roman"/>
                <w:b/>
                <w:sz w:val="24"/>
                <w:szCs w:val="24"/>
              </w:rPr>
              <w:t xml:space="preserve">24. </w:t>
            </w:r>
            <w:r w:rsidR="001642A9" w:rsidRPr="001642A9">
              <w:rPr>
                <w:rFonts w:ascii="Times New Roman" w:hAnsi="Times New Roman" w:cs="Times New Roman"/>
                <w:b/>
                <w:sz w:val="24"/>
                <w:szCs w:val="24"/>
              </w:rPr>
              <w:t>Eismo saugos institucija, kilus pagrįstų abejonių, ar geležinkelio įmonė (vežėjas), kuriai licenciją yra išdavusi kitos Europos Sąjungos valstybės narės institucija, atitinka Kodekso 10 straipsnio 2 dalyje nustatytus reikalavimus, ne vėliau kaip kitą darbo dieną nuo duomenų, kurių pagrindu kilo šiame punkte nurodytos abejonės, gavimo dienos, raštu praneša apie tai kitos Europos Sąjungos valstybės narės institucijai, išduodančiai licencijas.</w:t>
            </w:r>
            <w:r w:rsidR="001642A9">
              <w:rPr>
                <w:rFonts w:ascii="Times New Roman" w:hAnsi="Times New Roman" w:cs="Times New Roman"/>
                <w:b/>
                <w:sz w:val="24"/>
                <w:szCs w:val="24"/>
              </w:rPr>
              <w:t>”</w:t>
            </w:r>
            <w:bookmarkStart w:id="0" w:name="_GoBack"/>
            <w:bookmarkEnd w:id="0"/>
          </w:p>
        </w:tc>
        <w:tc>
          <w:tcPr>
            <w:tcW w:w="1700" w:type="dxa"/>
          </w:tcPr>
          <w:p w14:paraId="751F4DE3" w14:textId="77777777" w:rsidR="002E0C20" w:rsidRPr="00AC4359" w:rsidRDefault="002E0C20" w:rsidP="00203170">
            <w:pPr>
              <w:jc w:val="center"/>
              <w:rPr>
                <w:rFonts w:ascii="Times New Roman" w:hAnsi="Times New Roman" w:cs="Times New Roman"/>
                <w:sz w:val="24"/>
                <w:szCs w:val="24"/>
                <w:lang w:val="lt-LT"/>
              </w:rPr>
            </w:pPr>
            <w:r w:rsidRPr="006D0064">
              <w:rPr>
                <w:rFonts w:ascii="Times New Roman" w:hAnsi="Times New Roman" w:cs="Times New Roman"/>
                <w:sz w:val="24"/>
                <w:szCs w:val="24"/>
                <w:lang w:val="lt-LT"/>
              </w:rPr>
              <w:t>Visiškas</w:t>
            </w:r>
          </w:p>
        </w:tc>
      </w:tr>
    </w:tbl>
    <w:p w14:paraId="6550E5DA" w14:textId="77777777" w:rsidR="0052384E" w:rsidRPr="00AC4359" w:rsidRDefault="00A57A4C" w:rsidP="00A57A4C">
      <w:pPr>
        <w:jc w:val="center"/>
        <w:rPr>
          <w:lang w:val="lt-LT"/>
        </w:rPr>
      </w:pPr>
      <w:r w:rsidRPr="006D0064">
        <w:rPr>
          <w:lang w:val="lt-LT"/>
        </w:rPr>
        <w:t>_________________</w:t>
      </w:r>
    </w:p>
    <w:sectPr w:rsidR="0052384E" w:rsidRPr="00AC4359" w:rsidSect="00ED5898">
      <w:headerReference w:type="default" r:id="rId7"/>
      <w:pgSz w:w="15840" w:h="12240" w:orient="landscape"/>
      <w:pgMar w:top="851" w:right="1701"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C1562" w14:textId="77777777" w:rsidR="00D54BA9" w:rsidRDefault="00D54BA9" w:rsidP="00ED5898">
      <w:r>
        <w:separator/>
      </w:r>
    </w:p>
  </w:endnote>
  <w:endnote w:type="continuationSeparator" w:id="0">
    <w:p w14:paraId="6F02DC45" w14:textId="77777777" w:rsidR="00D54BA9" w:rsidRDefault="00D54BA9" w:rsidP="00ED5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59661" w14:textId="77777777" w:rsidR="00D54BA9" w:rsidRDefault="00D54BA9" w:rsidP="00ED5898">
      <w:r>
        <w:separator/>
      </w:r>
    </w:p>
  </w:footnote>
  <w:footnote w:type="continuationSeparator" w:id="0">
    <w:p w14:paraId="71EB2C92" w14:textId="77777777" w:rsidR="00D54BA9" w:rsidRDefault="00D54BA9" w:rsidP="00ED58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9308551"/>
      <w:docPartObj>
        <w:docPartGallery w:val="Page Numbers (Top of Page)"/>
        <w:docPartUnique/>
      </w:docPartObj>
    </w:sdtPr>
    <w:sdtEndPr/>
    <w:sdtContent>
      <w:p w14:paraId="2FFC108B" w14:textId="77777777" w:rsidR="00ED5898" w:rsidRDefault="00ED5898">
        <w:pPr>
          <w:pStyle w:val="Antrats"/>
          <w:jc w:val="center"/>
        </w:pPr>
        <w:r>
          <w:fldChar w:fldCharType="begin"/>
        </w:r>
        <w:r>
          <w:instrText>PAGE   \* MERGEFORMAT</w:instrText>
        </w:r>
        <w:r>
          <w:fldChar w:fldCharType="separate"/>
        </w:r>
        <w:r w:rsidR="00EF4C02" w:rsidRPr="00EF4C02">
          <w:rPr>
            <w:noProof/>
            <w:lang w:val="lt-LT"/>
          </w:rPr>
          <w:t>3</w:t>
        </w:r>
        <w:r>
          <w:fldChar w:fldCharType="end"/>
        </w:r>
      </w:p>
    </w:sdtContent>
  </w:sdt>
  <w:p w14:paraId="7413641B" w14:textId="77777777" w:rsidR="00ED5898" w:rsidRDefault="00ED589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E21FD2"/>
    <w:multiLevelType w:val="hybridMultilevel"/>
    <w:tmpl w:val="7AC8DA1E"/>
    <w:lvl w:ilvl="0" w:tplc="F04C223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A4C"/>
    <w:rsid w:val="00082792"/>
    <w:rsid w:val="000A66A4"/>
    <w:rsid w:val="000B05AF"/>
    <w:rsid w:val="00116EF7"/>
    <w:rsid w:val="00124728"/>
    <w:rsid w:val="001642A9"/>
    <w:rsid w:val="001F0B2A"/>
    <w:rsid w:val="00272C51"/>
    <w:rsid w:val="00286D94"/>
    <w:rsid w:val="002E0C20"/>
    <w:rsid w:val="002E6243"/>
    <w:rsid w:val="003D00B8"/>
    <w:rsid w:val="004378DB"/>
    <w:rsid w:val="004C4FD6"/>
    <w:rsid w:val="00513F9B"/>
    <w:rsid w:val="0052384E"/>
    <w:rsid w:val="00547EE9"/>
    <w:rsid w:val="00572D32"/>
    <w:rsid w:val="005A47B3"/>
    <w:rsid w:val="005B638A"/>
    <w:rsid w:val="005E41D8"/>
    <w:rsid w:val="00637545"/>
    <w:rsid w:val="00664E22"/>
    <w:rsid w:val="00674345"/>
    <w:rsid w:val="00674DE8"/>
    <w:rsid w:val="006D0064"/>
    <w:rsid w:val="007B77C2"/>
    <w:rsid w:val="008636D3"/>
    <w:rsid w:val="00874A35"/>
    <w:rsid w:val="008C6230"/>
    <w:rsid w:val="009D1514"/>
    <w:rsid w:val="00A409D3"/>
    <w:rsid w:val="00A57A4C"/>
    <w:rsid w:val="00A97B43"/>
    <w:rsid w:val="00AC4359"/>
    <w:rsid w:val="00B2203E"/>
    <w:rsid w:val="00B2573D"/>
    <w:rsid w:val="00C15004"/>
    <w:rsid w:val="00C2093E"/>
    <w:rsid w:val="00C27F92"/>
    <w:rsid w:val="00C85B0F"/>
    <w:rsid w:val="00CF1957"/>
    <w:rsid w:val="00D50DCA"/>
    <w:rsid w:val="00D521AA"/>
    <w:rsid w:val="00D54BA9"/>
    <w:rsid w:val="00D95139"/>
    <w:rsid w:val="00DA264F"/>
    <w:rsid w:val="00E34D9F"/>
    <w:rsid w:val="00ED5898"/>
    <w:rsid w:val="00EF4C02"/>
    <w:rsid w:val="00FD6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E0AC4"/>
  <w15:chartTrackingRefBased/>
  <w15:docId w15:val="{A6022B18-EB90-44C7-87E2-8824501A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7A4C"/>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57A4C"/>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prastasis"/>
    <w:rsid w:val="00A57A4C"/>
    <w:pPr>
      <w:spacing w:before="240" w:after="120"/>
      <w:jc w:val="center"/>
    </w:pPr>
    <w:rPr>
      <w:rFonts w:ascii="Times New Roman" w:eastAsia="Times New Roman" w:hAnsi="Times New Roman" w:cs="Times New Roman"/>
      <w:b/>
      <w:bCs/>
      <w:sz w:val="24"/>
      <w:szCs w:val="24"/>
    </w:rPr>
  </w:style>
  <w:style w:type="paragraph" w:customStyle="1" w:styleId="prastasis1">
    <w:name w:val="Įprastasis1"/>
    <w:basedOn w:val="prastasis"/>
    <w:rsid w:val="00A57A4C"/>
    <w:pPr>
      <w:spacing w:before="120"/>
    </w:pPr>
    <w:rPr>
      <w:rFonts w:ascii="Times New Roman" w:eastAsia="Times New Roman" w:hAnsi="Times New Roman" w:cs="Times New Roman"/>
      <w:sz w:val="24"/>
      <w:szCs w:val="24"/>
    </w:rPr>
  </w:style>
  <w:style w:type="paragraph" w:customStyle="1" w:styleId="sti-art">
    <w:name w:val="sti-art"/>
    <w:basedOn w:val="prastasis"/>
    <w:rsid w:val="00A57A4C"/>
    <w:pPr>
      <w:spacing w:before="60" w:after="120"/>
      <w:jc w:val="center"/>
    </w:pPr>
    <w:rPr>
      <w:rFonts w:ascii="Times New Roman" w:eastAsia="Times New Roman" w:hAnsi="Times New Roman" w:cs="Times New Roman"/>
      <w:b/>
      <w:bCs/>
      <w:sz w:val="24"/>
      <w:szCs w:val="24"/>
    </w:rPr>
  </w:style>
  <w:style w:type="paragraph" w:customStyle="1" w:styleId="ti-art">
    <w:name w:val="ti-art"/>
    <w:basedOn w:val="prastasis"/>
    <w:rsid w:val="00A57A4C"/>
    <w:pPr>
      <w:spacing w:before="360" w:after="120"/>
      <w:jc w:val="center"/>
    </w:pPr>
    <w:rPr>
      <w:rFonts w:ascii="Times New Roman" w:eastAsia="Times New Roman" w:hAnsi="Times New Roman" w:cs="Times New Roman"/>
      <w:i/>
      <w:iCs/>
      <w:sz w:val="24"/>
      <w:szCs w:val="24"/>
    </w:rPr>
  </w:style>
  <w:style w:type="paragraph" w:styleId="Sraopastraipa">
    <w:name w:val="List Paragraph"/>
    <w:basedOn w:val="prastasis"/>
    <w:uiPriority w:val="34"/>
    <w:qFormat/>
    <w:rsid w:val="00ED5898"/>
    <w:pPr>
      <w:spacing w:after="200" w:line="276" w:lineRule="auto"/>
      <w:ind w:left="720"/>
      <w:contextualSpacing/>
      <w:jc w:val="left"/>
    </w:pPr>
    <w:rPr>
      <w:lang w:val="lt-LT"/>
    </w:rPr>
  </w:style>
  <w:style w:type="paragraph" w:styleId="Antrats">
    <w:name w:val="header"/>
    <w:basedOn w:val="prastasis"/>
    <w:link w:val="AntratsDiagrama"/>
    <w:uiPriority w:val="99"/>
    <w:unhideWhenUsed/>
    <w:rsid w:val="00ED5898"/>
    <w:pPr>
      <w:tabs>
        <w:tab w:val="center" w:pos="4986"/>
        <w:tab w:val="right" w:pos="9972"/>
      </w:tabs>
    </w:pPr>
  </w:style>
  <w:style w:type="character" w:customStyle="1" w:styleId="AntratsDiagrama">
    <w:name w:val="Antraštės Diagrama"/>
    <w:basedOn w:val="Numatytasispastraiposriftas"/>
    <w:link w:val="Antrats"/>
    <w:uiPriority w:val="99"/>
    <w:rsid w:val="00ED5898"/>
  </w:style>
  <w:style w:type="paragraph" w:styleId="Porat">
    <w:name w:val="footer"/>
    <w:basedOn w:val="prastasis"/>
    <w:link w:val="PoratDiagrama"/>
    <w:uiPriority w:val="99"/>
    <w:unhideWhenUsed/>
    <w:rsid w:val="00ED5898"/>
    <w:pPr>
      <w:tabs>
        <w:tab w:val="center" w:pos="4986"/>
        <w:tab w:val="right" w:pos="9972"/>
      </w:tabs>
    </w:pPr>
  </w:style>
  <w:style w:type="character" w:customStyle="1" w:styleId="PoratDiagrama">
    <w:name w:val="Poraštė Diagrama"/>
    <w:basedOn w:val="Numatytasispastraiposriftas"/>
    <w:link w:val="Porat"/>
    <w:uiPriority w:val="99"/>
    <w:rsid w:val="00ED5898"/>
  </w:style>
  <w:style w:type="character" w:styleId="Komentaronuoroda">
    <w:name w:val="annotation reference"/>
    <w:basedOn w:val="Numatytasispastraiposriftas"/>
    <w:uiPriority w:val="99"/>
    <w:semiHidden/>
    <w:unhideWhenUsed/>
    <w:rsid w:val="006D0064"/>
    <w:rPr>
      <w:sz w:val="16"/>
      <w:szCs w:val="16"/>
    </w:rPr>
  </w:style>
  <w:style w:type="paragraph" w:styleId="Komentarotekstas">
    <w:name w:val="annotation text"/>
    <w:basedOn w:val="prastasis"/>
    <w:link w:val="KomentarotekstasDiagrama"/>
    <w:uiPriority w:val="99"/>
    <w:unhideWhenUsed/>
    <w:rsid w:val="006D0064"/>
    <w:rPr>
      <w:sz w:val="20"/>
      <w:szCs w:val="20"/>
    </w:rPr>
  </w:style>
  <w:style w:type="character" w:customStyle="1" w:styleId="KomentarotekstasDiagrama">
    <w:name w:val="Komentaro tekstas Diagrama"/>
    <w:basedOn w:val="Numatytasispastraiposriftas"/>
    <w:link w:val="Komentarotekstas"/>
    <w:uiPriority w:val="99"/>
    <w:rsid w:val="006D0064"/>
    <w:rPr>
      <w:sz w:val="20"/>
      <w:szCs w:val="20"/>
    </w:rPr>
  </w:style>
  <w:style w:type="paragraph" w:styleId="Komentarotema">
    <w:name w:val="annotation subject"/>
    <w:basedOn w:val="Komentarotekstas"/>
    <w:next w:val="Komentarotekstas"/>
    <w:link w:val="KomentarotemaDiagrama"/>
    <w:uiPriority w:val="99"/>
    <w:semiHidden/>
    <w:unhideWhenUsed/>
    <w:rsid w:val="006D0064"/>
    <w:rPr>
      <w:b/>
      <w:bCs/>
    </w:rPr>
  </w:style>
  <w:style w:type="character" w:customStyle="1" w:styleId="KomentarotemaDiagrama">
    <w:name w:val="Komentaro tema Diagrama"/>
    <w:basedOn w:val="KomentarotekstasDiagrama"/>
    <w:link w:val="Komentarotema"/>
    <w:uiPriority w:val="99"/>
    <w:semiHidden/>
    <w:rsid w:val="006D0064"/>
    <w:rPr>
      <w:b/>
      <w:bCs/>
      <w:sz w:val="20"/>
      <w:szCs w:val="20"/>
    </w:rPr>
  </w:style>
  <w:style w:type="paragraph" w:styleId="Debesliotekstas">
    <w:name w:val="Balloon Text"/>
    <w:basedOn w:val="prastasis"/>
    <w:link w:val="DebesliotekstasDiagrama"/>
    <w:uiPriority w:val="99"/>
    <w:semiHidden/>
    <w:unhideWhenUsed/>
    <w:rsid w:val="006D00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D0064"/>
    <w:rPr>
      <w:rFonts w:ascii="Segoe UI" w:hAnsi="Segoe UI" w:cs="Segoe UI"/>
      <w:sz w:val="18"/>
      <w:szCs w:val="18"/>
    </w:rPr>
  </w:style>
  <w:style w:type="paragraph" w:customStyle="1" w:styleId="CM4">
    <w:name w:val="CM4"/>
    <w:basedOn w:val="prastasis"/>
    <w:next w:val="prastasis"/>
    <w:uiPriority w:val="99"/>
    <w:rsid w:val="00547EE9"/>
    <w:pPr>
      <w:autoSpaceDE w:val="0"/>
      <w:autoSpaceDN w:val="0"/>
      <w:adjustRightInd w:val="0"/>
      <w:jc w:val="left"/>
    </w:pPr>
    <w:rPr>
      <w:rFonts w:ascii="EUAlbertina" w:hAnsi="EUAlbertina"/>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855178">
      <w:bodyDiv w:val="1"/>
      <w:marLeft w:val="390"/>
      <w:marRight w:val="390"/>
      <w:marTop w:val="0"/>
      <w:marBottom w:val="0"/>
      <w:divBdr>
        <w:top w:val="none" w:sz="0" w:space="0" w:color="auto"/>
        <w:left w:val="none" w:sz="0" w:space="0" w:color="auto"/>
        <w:bottom w:val="none" w:sz="0" w:space="0" w:color="auto"/>
        <w:right w:val="none" w:sz="0" w:space="0" w:color="auto"/>
      </w:divBdr>
    </w:div>
    <w:div w:id="623198044">
      <w:bodyDiv w:val="1"/>
      <w:marLeft w:val="390"/>
      <w:marRight w:val="390"/>
      <w:marTop w:val="0"/>
      <w:marBottom w:val="0"/>
      <w:divBdr>
        <w:top w:val="none" w:sz="0" w:space="0" w:color="auto"/>
        <w:left w:val="none" w:sz="0" w:space="0" w:color="auto"/>
        <w:bottom w:val="none" w:sz="0" w:space="0" w:color="auto"/>
        <w:right w:val="none" w:sz="0" w:space="0" w:color="auto"/>
      </w:divBdr>
    </w:div>
    <w:div w:id="733772572">
      <w:bodyDiv w:val="1"/>
      <w:marLeft w:val="390"/>
      <w:marRight w:val="390"/>
      <w:marTop w:val="0"/>
      <w:marBottom w:val="0"/>
      <w:divBdr>
        <w:top w:val="none" w:sz="0" w:space="0" w:color="auto"/>
        <w:left w:val="none" w:sz="0" w:space="0" w:color="auto"/>
        <w:bottom w:val="none" w:sz="0" w:space="0" w:color="auto"/>
        <w:right w:val="none" w:sz="0" w:space="0" w:color="auto"/>
      </w:divBdr>
    </w:div>
    <w:div w:id="1034813609">
      <w:bodyDiv w:val="1"/>
      <w:marLeft w:val="390"/>
      <w:marRight w:val="390"/>
      <w:marTop w:val="0"/>
      <w:marBottom w:val="0"/>
      <w:divBdr>
        <w:top w:val="none" w:sz="0" w:space="0" w:color="auto"/>
        <w:left w:val="none" w:sz="0" w:space="0" w:color="auto"/>
        <w:bottom w:val="none" w:sz="0" w:space="0" w:color="auto"/>
        <w:right w:val="none" w:sz="0" w:space="0" w:color="auto"/>
      </w:divBdr>
    </w:div>
    <w:div w:id="2045208079">
      <w:bodyDiv w:val="1"/>
      <w:marLeft w:val="390"/>
      <w:marRight w:val="39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947</Words>
  <Characters>541</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2019-07-04T07:00:00Z</dcterms:created>
  <dc:creator>Jurgita Norkienė</dc:creator>
  <cp:lastModifiedBy>Jurgita Norkienė</cp:lastModifiedBy>
  <cp:lastPrinted>2017-06-26T06:14:00Z</cp:lastPrinted>
  <dcterms:modified xsi:type="dcterms:W3CDTF">2019-07-19T08:57:00Z</dcterms:modified>
  <cp:revision>5</cp:revision>
</cp:coreProperties>
</file>