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1E4" w:rsidRDefault="00F301E4" w:rsidP="00F301E4">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301E4" w:rsidRDefault="00F301E4" w:rsidP="00F301E4">
      <w:pPr>
        <w:jc w:val="center"/>
      </w:pPr>
    </w:p>
    <w:p w:rsidR="00F301E4" w:rsidRDefault="00F301E4" w:rsidP="00F301E4">
      <w:pPr>
        <w:jc w:val="center"/>
      </w:pPr>
      <w:r>
        <w:rPr>
          <w:noProof/>
        </w:rPr>
        <w:drawing>
          <wp:inline distT="0" distB="0" distL="0" distR="0" wp14:anchorId="51ADB4D7" wp14:editId="0FFF78CC">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F301E4" w:rsidRDefault="00F301E4" w:rsidP="00F301E4">
      <w:pPr>
        <w:jc w:val="center"/>
        <w:rPr>
          <w:b/>
        </w:rPr>
      </w:pPr>
      <w:r>
        <w:rPr>
          <w:b/>
        </w:rPr>
        <w:t>LIETUVOS RESPUBLIKOS FINANSŲ MINISTERIJA</w:t>
      </w:r>
    </w:p>
    <w:p w:rsidR="00F301E4" w:rsidRDefault="00F301E4" w:rsidP="00F301E4">
      <w:pPr>
        <w:jc w:val="center"/>
      </w:pPr>
    </w:p>
    <w:p w:rsidR="00F301E4" w:rsidRPr="002719E3" w:rsidRDefault="00F301E4" w:rsidP="00F301E4">
      <w:pPr>
        <w:jc w:val="center"/>
      </w:pPr>
    </w:p>
    <w:p w:rsidR="00F301E4" w:rsidRPr="002719E3" w:rsidRDefault="00F301E4" w:rsidP="00F301E4">
      <w:pPr>
        <w:jc w:val="center"/>
      </w:pPr>
    </w:p>
    <w:p w:rsidR="00F301E4" w:rsidRPr="002719E3" w:rsidRDefault="00F301E4" w:rsidP="00F301E4">
      <w:pPr>
        <w:jc w:val="center"/>
        <w:sectPr w:rsidR="00F301E4" w:rsidRPr="002719E3" w:rsidSect="00F301E4">
          <w:headerReference w:type="even" r:id="rId10"/>
          <w:headerReference w:type="default" r:id="rId11"/>
          <w:footerReference w:type="default" r:id="rId12"/>
          <w:headerReference w:type="first" r:id="rId13"/>
          <w:footerReference w:type="first" r:id="rId14"/>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F301E4" w:rsidRPr="002719E3" w:rsidTr="0046214E">
        <w:tc>
          <w:tcPr>
            <w:tcW w:w="4927" w:type="dxa"/>
          </w:tcPr>
          <w:p w:rsidR="00C7561E" w:rsidRPr="002719E3" w:rsidRDefault="000D4916" w:rsidP="0046214E">
            <w:r>
              <w:lastRenderedPageBreak/>
              <w:t>Lietuvos Respublikos Vyriausybei</w:t>
            </w:r>
          </w:p>
          <w:p w:rsidR="00F301E4" w:rsidRPr="002719E3" w:rsidRDefault="00F301E4" w:rsidP="0046214E"/>
        </w:tc>
        <w:tc>
          <w:tcPr>
            <w:tcW w:w="4820" w:type="dxa"/>
          </w:tcPr>
          <w:p w:rsidR="00F301E4" w:rsidRPr="002719E3" w:rsidRDefault="00F301E4" w:rsidP="0046214E"/>
          <w:p w:rsidR="00F301E4" w:rsidRPr="002719E3" w:rsidRDefault="00F301E4" w:rsidP="0046214E"/>
        </w:tc>
      </w:tr>
      <w:tr w:rsidR="00F301E4" w:rsidRPr="002719E3" w:rsidTr="0046214E">
        <w:trPr>
          <w:cantSplit/>
          <w:trHeight w:val="629"/>
        </w:trPr>
        <w:tc>
          <w:tcPr>
            <w:tcW w:w="9747" w:type="dxa"/>
            <w:gridSpan w:val="2"/>
          </w:tcPr>
          <w:p w:rsidR="00F301E4" w:rsidRPr="002719E3" w:rsidRDefault="00F301E4" w:rsidP="0046214E">
            <w:pPr>
              <w:jc w:val="both"/>
              <w:rPr>
                <w:b/>
              </w:rPr>
            </w:pPr>
            <w:r w:rsidRPr="002719E3">
              <w:rPr>
                <w:b/>
              </w:rPr>
              <w:t>DĖL LIETUVOS RESPUBLIKOS VYRIAUSYBĖS NUTARIMO „DĖL ĮGALIOJIMŲ SUTEIKIMO</w:t>
            </w:r>
            <w:r w:rsidR="000745B9" w:rsidRPr="002719E3">
              <w:rPr>
                <w:b/>
              </w:rPr>
              <w:t xml:space="preserve"> V. ŠAPOKAI</w:t>
            </w:r>
            <w:r w:rsidRPr="002719E3">
              <w:rPr>
                <w:b/>
              </w:rPr>
              <w:t>“ PROJEKTO</w:t>
            </w:r>
          </w:p>
          <w:p w:rsidR="00F301E4" w:rsidRPr="002719E3" w:rsidRDefault="00F301E4" w:rsidP="0046214E">
            <w:pPr>
              <w:jc w:val="both"/>
              <w:rPr>
                <w:b/>
                <w:szCs w:val="24"/>
              </w:rPr>
            </w:pPr>
          </w:p>
        </w:tc>
      </w:tr>
    </w:tbl>
    <w:p w:rsidR="00F301E4" w:rsidRPr="002719E3" w:rsidRDefault="00F301E4" w:rsidP="00CB48F6">
      <w:pPr>
        <w:ind w:firstLine="567"/>
        <w:jc w:val="both"/>
      </w:pPr>
      <w:r w:rsidRPr="002719E3">
        <w:t>Finansų ministerija teikia Lietuvos Respublikos Vyriausybės nutarimo „Dėl įgaliojimų suteikimo</w:t>
      </w:r>
      <w:r w:rsidR="000745B9" w:rsidRPr="002719E3">
        <w:t xml:space="preserve"> V. Šapokai</w:t>
      </w:r>
      <w:r w:rsidRPr="002719E3">
        <w:t>“ projektą (toliau – Nutarimo projektas).</w:t>
      </w:r>
    </w:p>
    <w:p w:rsidR="00F301E4" w:rsidRPr="002719E3" w:rsidRDefault="00F301E4" w:rsidP="00F301E4">
      <w:pPr>
        <w:tabs>
          <w:tab w:val="decimal" w:pos="1134"/>
        </w:tabs>
        <w:ind w:firstLine="567"/>
        <w:jc w:val="both"/>
      </w:pPr>
      <w:r w:rsidRPr="002719E3">
        <w:t xml:space="preserve">Nutarimo projekto tikslas – </w:t>
      </w:r>
      <w:r w:rsidR="00C0406A" w:rsidRPr="002719E3">
        <w:t xml:space="preserve">vadovaujantis </w:t>
      </w:r>
      <w:r w:rsidR="00935A44" w:rsidRPr="00EA3214">
        <w:rPr>
          <w:szCs w:val="24"/>
        </w:rPr>
        <w:t>T</w:t>
      </w:r>
      <w:r w:rsidR="002719E3" w:rsidRPr="00EA3214">
        <w:rPr>
          <w:szCs w:val="24"/>
        </w:rPr>
        <w:t xml:space="preserve">arptautinio valiutos fondo </w:t>
      </w:r>
      <w:r w:rsidR="00C0406A" w:rsidRPr="002719E3">
        <w:rPr>
          <w:szCs w:val="24"/>
        </w:rPr>
        <w:t xml:space="preserve">steigimo sutarties </w:t>
      </w:r>
      <w:proofErr w:type="spellStart"/>
      <w:r w:rsidR="00C0406A" w:rsidRPr="002719E3">
        <w:rPr>
          <w:szCs w:val="24"/>
        </w:rPr>
        <w:t>VII</w:t>
      </w:r>
      <w:proofErr w:type="spellEnd"/>
      <w:r w:rsidR="00C0406A" w:rsidRPr="002719E3">
        <w:rPr>
          <w:szCs w:val="24"/>
        </w:rPr>
        <w:t xml:space="preserve"> straipsnio 1 dalies i punktu</w:t>
      </w:r>
      <w:r w:rsidR="00A75396">
        <w:rPr>
          <w:szCs w:val="24"/>
        </w:rPr>
        <w:t xml:space="preserve"> ir atsižvelgiant į</w:t>
      </w:r>
      <w:r w:rsidR="00C0406A" w:rsidRPr="002719E3">
        <w:t xml:space="preserve"> </w:t>
      </w:r>
      <w:r w:rsidR="00A75396" w:rsidRPr="002719E3">
        <w:t>Lietuvos Respublikos įsta</w:t>
      </w:r>
      <w:r w:rsidR="00A75396">
        <w:t>tymo „D</w:t>
      </w:r>
      <w:r w:rsidR="00A75396" w:rsidRPr="002719E3">
        <w:t>ėl Lietuvos Respublikos narystės Tarptautiniame valiutos fonde</w:t>
      </w:r>
      <w:r w:rsidR="00A75396">
        <w:t>“</w:t>
      </w:r>
      <w:r w:rsidR="00A75396" w:rsidRPr="002719E3">
        <w:t xml:space="preserve"> 7 straipsnio 1</w:t>
      </w:r>
      <w:r w:rsidR="00A75396">
        <w:t xml:space="preserve"> dalį</w:t>
      </w:r>
      <w:r w:rsidR="00CB48F6">
        <w:t>,</w:t>
      </w:r>
      <w:r w:rsidR="00A75396" w:rsidRPr="00EA3214">
        <w:t xml:space="preserve"> </w:t>
      </w:r>
      <w:r w:rsidR="00935A44" w:rsidRPr="002719E3">
        <w:t>įgalioti</w:t>
      </w:r>
      <w:r w:rsidRPr="002719E3">
        <w:t xml:space="preserve"> </w:t>
      </w:r>
      <w:r w:rsidR="00935A44" w:rsidRPr="002719E3">
        <w:t>finansų ministrą Vilių Šapoką pasirašyti sutikimo dokumentą dėl Lietuvos banko skolinimo</w:t>
      </w:r>
      <w:r w:rsidRPr="002719E3">
        <w:t xml:space="preserve"> </w:t>
      </w:r>
      <w:r w:rsidR="00D5388C" w:rsidRPr="00EA3214">
        <w:rPr>
          <w:szCs w:val="24"/>
        </w:rPr>
        <w:t>T</w:t>
      </w:r>
      <w:r w:rsidR="00D5388C">
        <w:rPr>
          <w:szCs w:val="24"/>
        </w:rPr>
        <w:t>arptautiniam valiutos fondui</w:t>
      </w:r>
      <w:r w:rsidR="00D5388C" w:rsidRPr="00EA3214">
        <w:rPr>
          <w:szCs w:val="24"/>
        </w:rPr>
        <w:t xml:space="preserve"> </w:t>
      </w:r>
      <w:r w:rsidR="00D5388C" w:rsidRPr="00EA3214">
        <w:t>(toliau – TVF)</w:t>
      </w:r>
      <w:r w:rsidRPr="002719E3">
        <w:t xml:space="preserve"> pagal dvišalio skolinimo susitarimą</w:t>
      </w:r>
      <w:r w:rsidR="00C0406A" w:rsidRPr="002719E3">
        <w:t xml:space="preserve"> </w:t>
      </w:r>
      <w:r w:rsidR="00C0406A" w:rsidRPr="002719E3">
        <w:rPr>
          <w:color w:val="000000"/>
          <w:szCs w:val="22"/>
        </w:rPr>
        <w:t xml:space="preserve">(angl. </w:t>
      </w:r>
      <w:proofErr w:type="spellStart"/>
      <w:r w:rsidR="00C0406A" w:rsidRPr="002719E3">
        <w:rPr>
          <w:i/>
          <w:iCs/>
          <w:color w:val="000000"/>
          <w:szCs w:val="22"/>
        </w:rPr>
        <w:t>Bilateral</w:t>
      </w:r>
      <w:proofErr w:type="spellEnd"/>
      <w:r w:rsidR="00C0406A" w:rsidRPr="002719E3">
        <w:rPr>
          <w:i/>
          <w:iCs/>
          <w:color w:val="000000"/>
          <w:szCs w:val="22"/>
        </w:rPr>
        <w:t xml:space="preserve"> </w:t>
      </w:r>
      <w:proofErr w:type="spellStart"/>
      <w:r w:rsidR="00C0406A" w:rsidRPr="002719E3">
        <w:rPr>
          <w:i/>
          <w:iCs/>
          <w:color w:val="000000"/>
          <w:szCs w:val="22"/>
        </w:rPr>
        <w:t>Borrowing</w:t>
      </w:r>
      <w:proofErr w:type="spellEnd"/>
      <w:r w:rsidR="00C0406A" w:rsidRPr="002719E3">
        <w:rPr>
          <w:i/>
          <w:iCs/>
          <w:color w:val="000000"/>
          <w:szCs w:val="22"/>
        </w:rPr>
        <w:t xml:space="preserve"> </w:t>
      </w:r>
      <w:proofErr w:type="spellStart"/>
      <w:r w:rsidR="00FE60A3">
        <w:rPr>
          <w:i/>
          <w:iCs/>
          <w:color w:val="000000"/>
          <w:szCs w:val="22"/>
        </w:rPr>
        <w:t>Agreement</w:t>
      </w:r>
      <w:proofErr w:type="spellEnd"/>
      <w:r w:rsidR="0085366A">
        <w:rPr>
          <w:color w:val="000000"/>
          <w:szCs w:val="22"/>
        </w:rPr>
        <w:t>, toliau – dvišalis susitarimas</w:t>
      </w:r>
      <w:r w:rsidR="00C0406A" w:rsidRPr="002719E3">
        <w:rPr>
          <w:color w:val="000000"/>
          <w:szCs w:val="22"/>
        </w:rPr>
        <w:t>)</w:t>
      </w:r>
      <w:r w:rsidR="0085366A">
        <w:rPr>
          <w:color w:val="000000"/>
          <w:szCs w:val="22"/>
        </w:rPr>
        <w:t>,</w:t>
      </w:r>
      <w:r w:rsidRPr="002719E3">
        <w:t xml:space="preserve"> </w:t>
      </w:r>
      <w:r w:rsidR="00D2287F" w:rsidRPr="002719E3">
        <w:t>panaudojant Lietuvos banko finansinį turtą</w:t>
      </w:r>
      <w:r w:rsidRPr="002719E3">
        <w:t>.</w:t>
      </w:r>
    </w:p>
    <w:p w:rsidR="005F6D00" w:rsidRPr="002719E3" w:rsidRDefault="00A55267" w:rsidP="001842D7">
      <w:pPr>
        <w:tabs>
          <w:tab w:val="decimal" w:pos="1134"/>
        </w:tabs>
        <w:ind w:firstLine="567"/>
        <w:jc w:val="both"/>
      </w:pPr>
      <w:r>
        <w:rPr>
          <w:color w:val="000000"/>
          <w:szCs w:val="22"/>
        </w:rPr>
        <w:t xml:space="preserve">Dvišaliais susitarimais </w:t>
      </w:r>
      <w:r w:rsidRPr="002719E3">
        <w:rPr>
          <w:color w:val="000000"/>
          <w:szCs w:val="22"/>
        </w:rPr>
        <w:t xml:space="preserve">TVF </w:t>
      </w:r>
      <w:r w:rsidR="0085366A">
        <w:rPr>
          <w:color w:val="000000"/>
          <w:szCs w:val="22"/>
        </w:rPr>
        <w:t>valstybės</w:t>
      </w:r>
      <w:r>
        <w:rPr>
          <w:color w:val="000000"/>
          <w:szCs w:val="22"/>
        </w:rPr>
        <w:t xml:space="preserve"> </w:t>
      </w:r>
      <w:r w:rsidRPr="007E3CB5">
        <w:rPr>
          <w:color w:val="000000"/>
          <w:szCs w:val="22"/>
        </w:rPr>
        <w:t>narės įsipareigoja prireikus paskolinti lėš</w:t>
      </w:r>
      <w:r w:rsidR="0085366A">
        <w:rPr>
          <w:color w:val="000000"/>
          <w:szCs w:val="22"/>
        </w:rPr>
        <w:t>ų</w:t>
      </w:r>
      <w:r w:rsidRPr="007E3CB5">
        <w:rPr>
          <w:color w:val="000000"/>
          <w:szCs w:val="22"/>
        </w:rPr>
        <w:t xml:space="preserve"> TVF</w:t>
      </w:r>
      <w:r>
        <w:rPr>
          <w:color w:val="000000"/>
          <w:szCs w:val="22"/>
        </w:rPr>
        <w:t xml:space="preserve">, o </w:t>
      </w:r>
      <w:r w:rsidR="00CB48F6">
        <w:rPr>
          <w:color w:val="000000"/>
          <w:szCs w:val="22"/>
        </w:rPr>
        <w:br/>
      </w:r>
      <w:r>
        <w:rPr>
          <w:color w:val="000000"/>
          <w:szCs w:val="22"/>
        </w:rPr>
        <w:t xml:space="preserve">TVF – mokėti palūkanas </w:t>
      </w:r>
      <w:r w:rsidRPr="007E3CB5">
        <w:rPr>
          <w:color w:val="000000"/>
          <w:szCs w:val="22"/>
        </w:rPr>
        <w:t>dvišaliame susitarime n</w:t>
      </w:r>
      <w:r>
        <w:rPr>
          <w:color w:val="000000"/>
          <w:szCs w:val="22"/>
        </w:rPr>
        <w:t>ustatytomis sąlygomis ir tvarka</w:t>
      </w:r>
      <w:r w:rsidRPr="00890643">
        <w:rPr>
          <w:color w:val="000000"/>
          <w:szCs w:val="22"/>
        </w:rPr>
        <w:t>.</w:t>
      </w:r>
      <w:r w:rsidRPr="00A55267">
        <w:rPr>
          <w:bCs/>
          <w:color w:val="000000"/>
          <w:szCs w:val="22"/>
        </w:rPr>
        <w:t xml:space="preserve"> </w:t>
      </w:r>
      <w:r w:rsidR="00025B2F">
        <w:rPr>
          <w:bCs/>
          <w:color w:val="000000"/>
          <w:szCs w:val="22"/>
        </w:rPr>
        <w:t>Tai</w:t>
      </w:r>
      <w:r w:rsidRPr="002719E3">
        <w:rPr>
          <w:b/>
          <w:bCs/>
          <w:color w:val="000000"/>
          <w:szCs w:val="22"/>
        </w:rPr>
        <w:t xml:space="preserve"> </w:t>
      </w:r>
      <w:r w:rsidRPr="002719E3">
        <w:rPr>
          <w:color w:val="000000"/>
          <w:szCs w:val="22"/>
        </w:rPr>
        <w:t>yra vienas iš TVF finansavimo šaltinių</w:t>
      </w:r>
      <w:r>
        <w:rPr>
          <w:color w:val="000000"/>
          <w:szCs w:val="22"/>
        </w:rPr>
        <w:t>,</w:t>
      </w:r>
      <w:r w:rsidR="00791431">
        <w:rPr>
          <w:color w:val="000000"/>
          <w:szCs w:val="22"/>
        </w:rPr>
        <w:t xml:space="preserve"> kuris laikomas</w:t>
      </w:r>
      <w:r w:rsidR="00C0406A" w:rsidRPr="002719E3">
        <w:rPr>
          <w:color w:val="000000"/>
          <w:szCs w:val="22"/>
        </w:rPr>
        <w:t xml:space="preserve"> </w:t>
      </w:r>
      <w:r w:rsidR="008743AE">
        <w:rPr>
          <w:color w:val="000000"/>
          <w:szCs w:val="22"/>
        </w:rPr>
        <w:t>atsarginiu</w:t>
      </w:r>
      <w:r w:rsidR="00791431">
        <w:rPr>
          <w:color w:val="000000"/>
          <w:szCs w:val="22"/>
        </w:rPr>
        <w:t xml:space="preserve"> ir </w:t>
      </w:r>
      <w:r w:rsidR="003D1AD2" w:rsidRPr="002719E3">
        <w:rPr>
          <w:color w:val="000000"/>
          <w:szCs w:val="22"/>
        </w:rPr>
        <w:t xml:space="preserve">būtų </w:t>
      </w:r>
      <w:r w:rsidR="008743AE">
        <w:rPr>
          <w:color w:val="000000"/>
          <w:szCs w:val="22"/>
        </w:rPr>
        <w:t>naudojamas</w:t>
      </w:r>
      <w:r w:rsidR="003D1AD2" w:rsidRPr="002719E3">
        <w:rPr>
          <w:color w:val="000000"/>
          <w:szCs w:val="22"/>
        </w:rPr>
        <w:t xml:space="preserve"> tik tada, jei TVF nebeužtektų kvotų ir kitų </w:t>
      </w:r>
      <w:r w:rsidR="0085366A">
        <w:rPr>
          <w:color w:val="000000"/>
          <w:szCs w:val="22"/>
        </w:rPr>
        <w:t>išteklių</w:t>
      </w:r>
      <w:r w:rsidR="003D1AD2" w:rsidRPr="002719E3">
        <w:rPr>
          <w:color w:val="000000"/>
          <w:szCs w:val="22"/>
        </w:rPr>
        <w:t xml:space="preserve"> reikiamiems TVF skolinimo pajėgumams užtikrinti.</w:t>
      </w:r>
      <w:r w:rsidR="00C0406A" w:rsidRPr="002719E3">
        <w:rPr>
          <w:color w:val="000000"/>
          <w:szCs w:val="22"/>
        </w:rPr>
        <w:t xml:space="preserve"> Dvišaliai susitarimai pirmą kartą buvo pasirašyti 2009 m</w:t>
      </w:r>
      <w:r w:rsidR="00033BCF">
        <w:rPr>
          <w:color w:val="000000"/>
          <w:szCs w:val="22"/>
        </w:rPr>
        <w:t xml:space="preserve">. </w:t>
      </w:r>
      <w:r w:rsidR="00812EA1">
        <w:rPr>
          <w:color w:val="000000"/>
          <w:szCs w:val="22"/>
        </w:rPr>
        <w:t>ir</w:t>
      </w:r>
      <w:r w:rsidR="00C0406A" w:rsidRPr="007E3CB5">
        <w:rPr>
          <w:color w:val="000000"/>
          <w:szCs w:val="22"/>
        </w:rPr>
        <w:t xml:space="preserve"> atnaujinti du kartus</w:t>
      </w:r>
      <w:r w:rsidR="0085366A">
        <w:rPr>
          <w:color w:val="000000"/>
          <w:szCs w:val="22"/>
        </w:rPr>
        <w:t xml:space="preserve"> – 2012 </w:t>
      </w:r>
      <w:r w:rsidR="00C0406A" w:rsidRPr="007E3CB5">
        <w:rPr>
          <w:color w:val="000000"/>
          <w:szCs w:val="22"/>
        </w:rPr>
        <w:t>ir 2016 m.</w:t>
      </w:r>
      <w:r w:rsidR="00C0406A" w:rsidRPr="002719E3">
        <w:rPr>
          <w:color w:val="000000"/>
          <w:szCs w:val="22"/>
        </w:rPr>
        <w:t xml:space="preserve"> Kadangi 2016 m. dvišaliai susitarimai baigia g</w:t>
      </w:r>
      <w:r w:rsidR="004A1B9C" w:rsidRPr="002719E3">
        <w:rPr>
          <w:color w:val="000000"/>
          <w:szCs w:val="22"/>
        </w:rPr>
        <w:t>alioti 2020 m. pabaigoje,</w:t>
      </w:r>
      <w:r w:rsidR="005F6D00" w:rsidRPr="002719E3">
        <w:rPr>
          <w:color w:val="000000"/>
          <w:szCs w:val="22"/>
        </w:rPr>
        <w:t xml:space="preserve"> </w:t>
      </w:r>
      <w:r w:rsidR="004A1B9C" w:rsidRPr="002719E3">
        <w:rPr>
          <w:color w:val="000000"/>
          <w:szCs w:val="22"/>
        </w:rPr>
        <w:t>TVF</w:t>
      </w:r>
      <w:r w:rsidR="0085366A">
        <w:rPr>
          <w:color w:val="000000"/>
          <w:szCs w:val="22"/>
        </w:rPr>
        <w:t xml:space="preserve"> 2020 m.</w:t>
      </w:r>
      <w:r w:rsidR="004A1B9C" w:rsidRPr="002719E3">
        <w:rPr>
          <w:color w:val="000000"/>
          <w:szCs w:val="22"/>
        </w:rPr>
        <w:t xml:space="preserve"> inicijavo</w:t>
      </w:r>
      <w:r w:rsidR="00C0406A" w:rsidRPr="002719E3">
        <w:rPr>
          <w:color w:val="000000"/>
          <w:szCs w:val="22"/>
        </w:rPr>
        <w:t xml:space="preserve"> naujų dvišalių susitarimų</w:t>
      </w:r>
      <w:r w:rsidR="004A1B9C" w:rsidRPr="002719E3">
        <w:rPr>
          <w:color w:val="000000"/>
          <w:szCs w:val="22"/>
        </w:rPr>
        <w:t>, kurie</w:t>
      </w:r>
      <w:r w:rsidR="00C0406A" w:rsidRPr="002719E3">
        <w:rPr>
          <w:color w:val="000000"/>
          <w:szCs w:val="22"/>
        </w:rPr>
        <w:t xml:space="preserve"> įsigaliotų 2021 m</w:t>
      </w:r>
      <w:r w:rsidR="004A1B9C" w:rsidRPr="002719E3">
        <w:rPr>
          <w:color w:val="000000"/>
          <w:szCs w:val="22"/>
        </w:rPr>
        <w:t>. ir užtikrintų atsarginių TVF</w:t>
      </w:r>
      <w:r w:rsidR="003D1AD2" w:rsidRPr="002719E3">
        <w:rPr>
          <w:color w:val="000000"/>
          <w:szCs w:val="22"/>
        </w:rPr>
        <w:t xml:space="preserve"> </w:t>
      </w:r>
      <w:r w:rsidR="007E3CB5">
        <w:rPr>
          <w:color w:val="000000"/>
          <w:szCs w:val="22"/>
        </w:rPr>
        <w:t>išteklių</w:t>
      </w:r>
      <w:r w:rsidR="003D1AD2" w:rsidRPr="007E3CB5">
        <w:rPr>
          <w:color w:val="000000"/>
          <w:szCs w:val="22"/>
        </w:rPr>
        <w:t xml:space="preserve"> nepertraukiamumą</w:t>
      </w:r>
      <w:r w:rsidR="0085366A">
        <w:rPr>
          <w:color w:val="000000"/>
          <w:szCs w:val="22"/>
        </w:rPr>
        <w:t>, sudarymą</w:t>
      </w:r>
      <w:r w:rsidR="003D1AD2" w:rsidRPr="007E3CB5">
        <w:rPr>
          <w:color w:val="000000"/>
          <w:szCs w:val="22"/>
        </w:rPr>
        <w:t>.</w:t>
      </w:r>
      <w:r w:rsidR="001842D7">
        <w:rPr>
          <w:szCs w:val="24"/>
        </w:rPr>
        <w:t xml:space="preserve"> </w:t>
      </w:r>
      <w:r w:rsidR="003D1AD2" w:rsidRPr="002719E3">
        <w:rPr>
          <w:szCs w:val="24"/>
        </w:rPr>
        <w:t xml:space="preserve">Dvišalius susitarimus su TVF gali sudaryti tik šalys, dalyvaujančios įgyvendinant TVF Finansinių operacijų planą (angl. </w:t>
      </w:r>
      <w:proofErr w:type="spellStart"/>
      <w:r w:rsidR="003D1AD2" w:rsidRPr="002719E3">
        <w:rPr>
          <w:i/>
          <w:szCs w:val="24"/>
        </w:rPr>
        <w:t>Financial</w:t>
      </w:r>
      <w:proofErr w:type="spellEnd"/>
      <w:r w:rsidR="003D1AD2" w:rsidRPr="002719E3">
        <w:rPr>
          <w:i/>
          <w:szCs w:val="24"/>
        </w:rPr>
        <w:t xml:space="preserve"> </w:t>
      </w:r>
      <w:proofErr w:type="spellStart"/>
      <w:r w:rsidR="003D1AD2" w:rsidRPr="002719E3">
        <w:rPr>
          <w:i/>
          <w:szCs w:val="24"/>
        </w:rPr>
        <w:t>Transactions</w:t>
      </w:r>
      <w:proofErr w:type="spellEnd"/>
      <w:r w:rsidR="003D1AD2" w:rsidRPr="002719E3">
        <w:rPr>
          <w:i/>
          <w:szCs w:val="24"/>
        </w:rPr>
        <w:t xml:space="preserve"> </w:t>
      </w:r>
      <w:proofErr w:type="spellStart"/>
      <w:r w:rsidR="003D1AD2" w:rsidRPr="002719E3">
        <w:rPr>
          <w:i/>
          <w:szCs w:val="24"/>
        </w:rPr>
        <w:t>Plan</w:t>
      </w:r>
      <w:proofErr w:type="spellEnd"/>
      <w:r w:rsidR="003D1AD2" w:rsidRPr="002719E3">
        <w:rPr>
          <w:szCs w:val="24"/>
        </w:rPr>
        <w:t xml:space="preserve">), į kurį </w:t>
      </w:r>
      <w:r w:rsidR="003D1AD2" w:rsidRPr="002719E3">
        <w:t xml:space="preserve">įtraukiamos </w:t>
      </w:r>
      <w:r w:rsidR="0085366A">
        <w:t>pakankamai</w:t>
      </w:r>
      <w:r w:rsidR="003D1AD2" w:rsidRPr="002719E3">
        <w:t xml:space="preserve"> stiprią išorės poziciją turinčios šalys. Lietuva prie TVF Finansinių operacijų plano prisijungė </w:t>
      </w:r>
      <w:r w:rsidR="005F6D00" w:rsidRPr="002719E3">
        <w:t>2018 m., todėl gali prisijungti ir prie 2020 m. sudaromų naujų TVF dvišalių susitarimų.</w:t>
      </w:r>
    </w:p>
    <w:p w:rsidR="00C0406A" w:rsidRPr="002A6165" w:rsidRDefault="00213E3A" w:rsidP="005F6D00">
      <w:pPr>
        <w:tabs>
          <w:tab w:val="decimal" w:pos="1134"/>
        </w:tabs>
        <w:ind w:firstLine="567"/>
        <w:jc w:val="both"/>
        <w:rPr>
          <w:szCs w:val="24"/>
        </w:rPr>
      </w:pPr>
      <w:r>
        <w:rPr>
          <w:color w:val="000000"/>
          <w:szCs w:val="22"/>
        </w:rPr>
        <w:t>Atsižvelgdamas į tai</w:t>
      </w:r>
      <w:r w:rsidR="0085366A">
        <w:rPr>
          <w:color w:val="000000"/>
          <w:szCs w:val="22"/>
        </w:rPr>
        <w:t>, kas išdėstyta,</w:t>
      </w:r>
      <w:r>
        <w:rPr>
          <w:color w:val="000000"/>
          <w:szCs w:val="22"/>
        </w:rPr>
        <w:t xml:space="preserve"> ir v</w:t>
      </w:r>
      <w:r w:rsidR="00C0406A" w:rsidRPr="002719E3">
        <w:rPr>
          <w:color w:val="000000"/>
          <w:szCs w:val="22"/>
        </w:rPr>
        <w:t xml:space="preserve">adovaudamasis </w:t>
      </w:r>
      <w:r w:rsidR="004A1B9C" w:rsidRPr="002719E3">
        <w:rPr>
          <w:color w:val="000000"/>
          <w:szCs w:val="22"/>
        </w:rPr>
        <w:t xml:space="preserve">Lietuvos Respublikos įstatymo </w:t>
      </w:r>
      <w:r w:rsidR="0085366A">
        <w:rPr>
          <w:color w:val="000000"/>
          <w:szCs w:val="22"/>
        </w:rPr>
        <w:t>„D</w:t>
      </w:r>
      <w:r w:rsidR="004A1B9C" w:rsidRPr="002719E3">
        <w:rPr>
          <w:color w:val="000000"/>
          <w:szCs w:val="22"/>
        </w:rPr>
        <w:t>ėl Lietuvos Respublikos n</w:t>
      </w:r>
      <w:r w:rsidR="00C0406A" w:rsidRPr="002719E3">
        <w:rPr>
          <w:szCs w:val="24"/>
        </w:rPr>
        <w:t xml:space="preserve">arystės </w:t>
      </w:r>
      <w:r w:rsidR="0085366A">
        <w:rPr>
          <w:szCs w:val="24"/>
        </w:rPr>
        <w:t>Tarptautiniame valiutos fonde“</w:t>
      </w:r>
      <w:r w:rsidR="00C0406A" w:rsidRPr="002719E3">
        <w:rPr>
          <w:szCs w:val="24"/>
        </w:rPr>
        <w:t xml:space="preserve"> 7 straipsnio 1 dalimi, </w:t>
      </w:r>
      <w:r w:rsidR="004A1B9C" w:rsidRPr="002719E3">
        <w:rPr>
          <w:szCs w:val="24"/>
        </w:rPr>
        <w:t xml:space="preserve">kurioje </w:t>
      </w:r>
      <w:r w:rsidR="0085366A">
        <w:rPr>
          <w:szCs w:val="24"/>
        </w:rPr>
        <w:t>nustatyta</w:t>
      </w:r>
      <w:r w:rsidR="004A1B9C" w:rsidRPr="002719E3">
        <w:rPr>
          <w:szCs w:val="24"/>
        </w:rPr>
        <w:t xml:space="preserve">, kad </w:t>
      </w:r>
      <w:r w:rsidR="004A1B9C" w:rsidRPr="002719E3">
        <w:rPr>
          <w:color w:val="000000"/>
        </w:rPr>
        <w:t xml:space="preserve">Lietuvos bankas sprendžia dėl </w:t>
      </w:r>
      <w:r w:rsidR="00A3694C" w:rsidRPr="002719E3">
        <w:rPr>
          <w:color w:val="000000"/>
        </w:rPr>
        <w:t xml:space="preserve">dalyvavimo </w:t>
      </w:r>
      <w:r w:rsidR="004A1B9C" w:rsidRPr="002719E3">
        <w:rPr>
          <w:color w:val="000000"/>
        </w:rPr>
        <w:t>TVF finansinėse iniciatyvose, kurioms būtų naudojamas Lietuvos banko finansinis turtas</w:t>
      </w:r>
      <w:r w:rsidR="00C0406A" w:rsidRPr="002719E3">
        <w:t>,</w:t>
      </w:r>
      <w:r w:rsidR="00C0406A" w:rsidRPr="002719E3">
        <w:rPr>
          <w:szCs w:val="24"/>
        </w:rPr>
        <w:t xml:space="preserve"> Lietuvos bankas, informavęs Finansų ministeriją, nutarė prisijungti prie jau esamų 40 </w:t>
      </w:r>
      <w:r w:rsidR="004A1B9C" w:rsidRPr="002719E3">
        <w:rPr>
          <w:szCs w:val="24"/>
        </w:rPr>
        <w:t>TVF</w:t>
      </w:r>
      <w:r w:rsidR="00C0406A" w:rsidRPr="002719E3">
        <w:rPr>
          <w:szCs w:val="24"/>
        </w:rPr>
        <w:t xml:space="preserve"> </w:t>
      </w:r>
      <w:r w:rsidR="0085366A">
        <w:rPr>
          <w:szCs w:val="24"/>
        </w:rPr>
        <w:t>valstybių</w:t>
      </w:r>
      <w:r w:rsidR="002A6165">
        <w:rPr>
          <w:szCs w:val="24"/>
        </w:rPr>
        <w:t xml:space="preserve"> narių</w:t>
      </w:r>
      <w:r w:rsidR="00C0406A" w:rsidRPr="002A6165">
        <w:rPr>
          <w:szCs w:val="24"/>
        </w:rPr>
        <w:t xml:space="preserve">, pasirašiusių su </w:t>
      </w:r>
      <w:r w:rsidR="004A1B9C" w:rsidRPr="002A6165">
        <w:rPr>
          <w:szCs w:val="24"/>
        </w:rPr>
        <w:t>TVF</w:t>
      </w:r>
      <w:r w:rsidR="00C0406A" w:rsidRPr="002A6165">
        <w:rPr>
          <w:szCs w:val="24"/>
        </w:rPr>
        <w:t xml:space="preserve"> dvišalius susitarimus.</w:t>
      </w:r>
      <w:r w:rsidR="00A42342" w:rsidRPr="002A6165">
        <w:rPr>
          <w:szCs w:val="24"/>
        </w:rPr>
        <w:t xml:space="preserve"> </w:t>
      </w:r>
    </w:p>
    <w:p w:rsidR="00C0406A" w:rsidRPr="002719E3" w:rsidRDefault="00154F21" w:rsidP="00C0406A">
      <w:pPr>
        <w:tabs>
          <w:tab w:val="decimal" w:pos="1134"/>
        </w:tabs>
        <w:ind w:firstLine="567"/>
        <w:jc w:val="both"/>
      </w:pPr>
      <w:r>
        <w:rPr>
          <w:color w:val="000000"/>
          <w:szCs w:val="22"/>
        </w:rPr>
        <w:t xml:space="preserve">Remiantis </w:t>
      </w:r>
      <w:r w:rsidR="00C25055">
        <w:rPr>
          <w:color w:val="000000"/>
          <w:szCs w:val="22"/>
        </w:rPr>
        <w:t>TVF</w:t>
      </w:r>
      <w:r w:rsidR="00C25055" w:rsidRPr="00C532BD">
        <w:rPr>
          <w:szCs w:val="24"/>
        </w:rPr>
        <w:t xml:space="preserve"> steigimo sutarties </w:t>
      </w:r>
      <w:proofErr w:type="spellStart"/>
      <w:r w:rsidR="00C25055" w:rsidRPr="00C532BD">
        <w:rPr>
          <w:szCs w:val="24"/>
        </w:rPr>
        <w:t>VII</w:t>
      </w:r>
      <w:proofErr w:type="spellEnd"/>
      <w:r w:rsidR="00C25055" w:rsidRPr="00C532BD">
        <w:rPr>
          <w:szCs w:val="24"/>
        </w:rPr>
        <w:t xml:space="preserve"> straipsnio 1 dalies i punkt</w:t>
      </w:r>
      <w:r>
        <w:rPr>
          <w:szCs w:val="24"/>
        </w:rPr>
        <w:t xml:space="preserve">u, </w:t>
      </w:r>
      <w:r w:rsidR="00D5388C">
        <w:rPr>
          <w:szCs w:val="24"/>
        </w:rPr>
        <w:t xml:space="preserve">valstybės </w:t>
      </w:r>
      <w:r w:rsidR="00C25055" w:rsidRPr="00D5388C">
        <w:rPr>
          <w:color w:val="000000"/>
          <w:szCs w:val="22"/>
        </w:rPr>
        <w:t>narės sutikimu</w:t>
      </w:r>
      <w:r w:rsidR="00C25055" w:rsidRPr="00C532BD">
        <w:rPr>
          <w:color w:val="000000"/>
          <w:szCs w:val="22"/>
        </w:rPr>
        <w:t xml:space="preserve"> </w:t>
      </w:r>
      <w:r w:rsidR="00C25055">
        <w:rPr>
          <w:color w:val="000000"/>
          <w:szCs w:val="22"/>
        </w:rPr>
        <w:t>TVF</w:t>
      </w:r>
      <w:r w:rsidR="00C25055" w:rsidRPr="00C532BD">
        <w:rPr>
          <w:color w:val="000000"/>
          <w:szCs w:val="22"/>
        </w:rPr>
        <w:t xml:space="preserve"> gali skolintis </w:t>
      </w:r>
      <w:r w:rsidR="00116637">
        <w:rPr>
          <w:color w:val="000000"/>
          <w:szCs w:val="22"/>
        </w:rPr>
        <w:t xml:space="preserve">šios narės valiutą </w:t>
      </w:r>
      <w:r w:rsidR="00C25055" w:rsidRPr="00C532BD">
        <w:rPr>
          <w:color w:val="000000"/>
          <w:szCs w:val="22"/>
        </w:rPr>
        <w:t>iš kito šaltinio</w:t>
      </w:r>
      <w:r w:rsidR="00116637">
        <w:rPr>
          <w:color w:val="000000"/>
          <w:szCs w:val="22"/>
        </w:rPr>
        <w:t xml:space="preserve">. </w:t>
      </w:r>
      <w:r>
        <w:rPr>
          <w:color w:val="000000"/>
          <w:szCs w:val="22"/>
        </w:rPr>
        <w:t>Dėl šios priežasties,</w:t>
      </w:r>
      <w:r w:rsidR="00A42342" w:rsidRPr="002A6165">
        <w:rPr>
          <w:szCs w:val="24"/>
        </w:rPr>
        <w:t xml:space="preserve"> kai dvišalis susitarimas sudaromas su centriniu banku, </w:t>
      </w:r>
      <w:r w:rsidR="00890643">
        <w:rPr>
          <w:szCs w:val="24"/>
        </w:rPr>
        <w:t>šalis</w:t>
      </w:r>
      <w:r w:rsidR="00A42342" w:rsidRPr="002A6165">
        <w:rPr>
          <w:szCs w:val="24"/>
        </w:rPr>
        <w:t xml:space="preserve"> turi </w:t>
      </w:r>
      <w:r w:rsidR="002A6165">
        <w:rPr>
          <w:szCs w:val="24"/>
        </w:rPr>
        <w:t>pateikti</w:t>
      </w:r>
      <w:r w:rsidR="00A42342" w:rsidRPr="002A6165">
        <w:rPr>
          <w:szCs w:val="24"/>
        </w:rPr>
        <w:t xml:space="preserve"> TVF dokumentą, kuriuo išreiškiamas </w:t>
      </w:r>
      <w:r w:rsidR="002909A7" w:rsidRPr="002A6165">
        <w:rPr>
          <w:szCs w:val="24"/>
        </w:rPr>
        <w:t>sutikimas</w:t>
      </w:r>
      <w:r w:rsidR="00A42342" w:rsidRPr="002A6165">
        <w:rPr>
          <w:szCs w:val="24"/>
        </w:rPr>
        <w:t xml:space="preserve">, kad </w:t>
      </w:r>
      <w:r w:rsidR="00E30A51" w:rsidRPr="002A6165">
        <w:rPr>
          <w:szCs w:val="24"/>
        </w:rPr>
        <w:t>centrinis ba</w:t>
      </w:r>
      <w:r w:rsidR="0085366A">
        <w:rPr>
          <w:szCs w:val="24"/>
        </w:rPr>
        <w:t>nkas skolintų TVF pagal dvišalį</w:t>
      </w:r>
      <w:r w:rsidR="00E30A51" w:rsidRPr="002A6165">
        <w:rPr>
          <w:szCs w:val="24"/>
        </w:rPr>
        <w:t xml:space="preserve"> susitarimą.</w:t>
      </w:r>
      <w:r w:rsidR="00A42342" w:rsidRPr="00890643">
        <w:rPr>
          <w:szCs w:val="24"/>
        </w:rPr>
        <w:t xml:space="preserve"> </w:t>
      </w:r>
      <w:r w:rsidR="00A42342" w:rsidRPr="002719E3">
        <w:rPr>
          <w:szCs w:val="24"/>
        </w:rPr>
        <w:t xml:space="preserve">Pagal </w:t>
      </w:r>
      <w:r w:rsidR="00E30A51" w:rsidRPr="002719E3">
        <w:rPr>
          <w:szCs w:val="24"/>
        </w:rPr>
        <w:t xml:space="preserve">įprastą kitų šalių praktiką, </w:t>
      </w:r>
      <w:r w:rsidR="00E30A51" w:rsidRPr="002719E3">
        <w:t>ka</w:t>
      </w:r>
      <w:r w:rsidR="00FF035D" w:rsidRPr="002719E3">
        <w:t>i dvišalius susitarimus su TVF</w:t>
      </w:r>
      <w:r w:rsidR="00E30A51" w:rsidRPr="002719E3">
        <w:t xml:space="preserve"> pasirašo centriniai bankai, </w:t>
      </w:r>
      <w:r w:rsidR="002909A7" w:rsidRPr="002719E3">
        <w:t>sutikimą</w:t>
      </w:r>
      <w:r w:rsidR="00E30A51" w:rsidRPr="002719E3">
        <w:t xml:space="preserve"> </w:t>
      </w:r>
      <w:r w:rsidR="0085366A">
        <w:t>valstybės</w:t>
      </w:r>
      <w:r w:rsidR="00E30A51" w:rsidRPr="002719E3">
        <w:t xml:space="preserve"> narės </w:t>
      </w:r>
      <w:r w:rsidR="00CB48F6">
        <w:t>vardu pasirašo finansų ministrai</w:t>
      </w:r>
      <w:r w:rsidR="005A5F2A">
        <w:t>.</w:t>
      </w:r>
    </w:p>
    <w:p w:rsidR="00FF035D" w:rsidRPr="004A1DDC" w:rsidRDefault="00FF035D" w:rsidP="00C0406A">
      <w:pPr>
        <w:tabs>
          <w:tab w:val="decimal" w:pos="1134"/>
        </w:tabs>
        <w:ind w:firstLine="567"/>
        <w:jc w:val="both"/>
      </w:pPr>
      <w:r w:rsidRPr="002719E3">
        <w:rPr>
          <w:szCs w:val="24"/>
        </w:rPr>
        <w:t xml:space="preserve">Lietuvos banko prisijungimas prie TVF dvišalio skolinimo </w:t>
      </w:r>
      <w:r w:rsidR="00154F21">
        <w:rPr>
          <w:szCs w:val="24"/>
        </w:rPr>
        <w:t>priemonės</w:t>
      </w:r>
      <w:r w:rsidRPr="002719E3">
        <w:rPr>
          <w:szCs w:val="24"/>
        </w:rPr>
        <w:t xml:space="preserve"> prisidės prie Lietuvos </w:t>
      </w:r>
      <w:r w:rsidRPr="002719E3">
        <w:rPr>
          <w:bCs/>
        </w:rPr>
        <w:t xml:space="preserve">įtakos ir matomumo </w:t>
      </w:r>
      <w:r w:rsidR="0085366A">
        <w:rPr>
          <w:bCs/>
        </w:rPr>
        <w:t>TVF bei</w:t>
      </w:r>
      <w:r w:rsidRPr="002719E3">
        <w:rPr>
          <w:bCs/>
        </w:rPr>
        <w:t xml:space="preserve"> tarptautinėje bendruomenėje stiprinimo. </w:t>
      </w:r>
      <w:r w:rsidR="00D035EA">
        <w:rPr>
          <w:bCs/>
        </w:rPr>
        <w:t>D</w:t>
      </w:r>
      <w:r w:rsidRPr="002719E3">
        <w:rPr>
          <w:bCs/>
        </w:rPr>
        <w:t xml:space="preserve">višalius susitarimus su TVF </w:t>
      </w:r>
      <w:r w:rsidR="00D035EA">
        <w:rPr>
          <w:bCs/>
        </w:rPr>
        <w:t xml:space="preserve">jau </w:t>
      </w:r>
      <w:r w:rsidR="00C778B9">
        <w:rPr>
          <w:bCs/>
        </w:rPr>
        <w:t xml:space="preserve">yra sudariusios Lenkija, </w:t>
      </w:r>
      <w:r w:rsidR="00D035EA" w:rsidRPr="002719E3">
        <w:rPr>
          <w:bCs/>
        </w:rPr>
        <w:t>naujos</w:t>
      </w:r>
      <w:r w:rsidR="001D4BF7">
        <w:rPr>
          <w:bCs/>
        </w:rPr>
        <w:t xml:space="preserve"> mūsų regiono euro zonos narės</w:t>
      </w:r>
      <w:r w:rsidR="00D035EA" w:rsidRPr="002719E3">
        <w:rPr>
          <w:bCs/>
        </w:rPr>
        <w:t xml:space="preserve"> Sl</w:t>
      </w:r>
      <w:r w:rsidR="001D4BF7">
        <w:rPr>
          <w:bCs/>
        </w:rPr>
        <w:t>ovėnija ir</w:t>
      </w:r>
      <w:r w:rsidR="00D035EA" w:rsidRPr="002719E3">
        <w:rPr>
          <w:bCs/>
        </w:rPr>
        <w:t xml:space="preserve"> Slovakija</w:t>
      </w:r>
      <w:r w:rsidR="00D035EA">
        <w:rPr>
          <w:bCs/>
        </w:rPr>
        <w:t xml:space="preserve">, </w:t>
      </w:r>
      <w:r w:rsidR="00213E3A">
        <w:rPr>
          <w:szCs w:val="24"/>
        </w:rPr>
        <w:t>d</w:t>
      </w:r>
      <w:r w:rsidRPr="002719E3">
        <w:rPr>
          <w:szCs w:val="24"/>
        </w:rPr>
        <w:t>višalį susitarimą su TVF taip pat ketina pasirašyti Estija</w:t>
      </w:r>
      <w:r w:rsidR="00C778B9">
        <w:rPr>
          <w:rStyle w:val="Puslapioinaosnuoroda"/>
          <w:szCs w:val="24"/>
        </w:rPr>
        <w:footnoteReference w:id="1"/>
      </w:r>
      <w:r w:rsidRPr="002719E3">
        <w:t>.</w:t>
      </w:r>
      <w:r w:rsidR="00213E3A">
        <w:t xml:space="preserve"> </w:t>
      </w:r>
      <w:r w:rsidRPr="002719E3">
        <w:t xml:space="preserve">Be to, kitose derybose dėl TVF kvotų, kuriomis apibrėžiami šalių finansiniai ir atstovavimo santykiai su TVF, dvišalis susitarimas gali būti vienas </w:t>
      </w:r>
      <w:r w:rsidRPr="002719E3">
        <w:lastRenderedPageBreak/>
        <w:t xml:space="preserve">argumentų, siekiant didesnės ar bent jau nemažėsiančios santykinės Lietuvos kvotos TVF. </w:t>
      </w:r>
      <w:r w:rsidR="00033BCF" w:rsidRPr="002719E3">
        <w:rPr>
          <w:color w:val="000000"/>
          <w:szCs w:val="22"/>
        </w:rPr>
        <w:t xml:space="preserve">Iki šiol pagal dvišalius susitarimus TVF iš savo </w:t>
      </w:r>
      <w:r w:rsidR="0085366A">
        <w:rPr>
          <w:color w:val="000000"/>
          <w:szCs w:val="22"/>
        </w:rPr>
        <w:t>valstybių</w:t>
      </w:r>
      <w:r w:rsidR="00033BCF">
        <w:rPr>
          <w:color w:val="000000"/>
          <w:szCs w:val="22"/>
        </w:rPr>
        <w:t xml:space="preserve"> </w:t>
      </w:r>
      <w:r w:rsidR="00033BCF" w:rsidRPr="007E3CB5">
        <w:rPr>
          <w:color w:val="000000"/>
          <w:szCs w:val="22"/>
        </w:rPr>
        <w:t xml:space="preserve">narių skolinosi tik kartą </w:t>
      </w:r>
      <w:r w:rsidR="00033BCF">
        <w:rPr>
          <w:color w:val="000000"/>
          <w:szCs w:val="22"/>
        </w:rPr>
        <w:t xml:space="preserve">2009 m., o nuo 2012 m. tokio </w:t>
      </w:r>
      <w:r w:rsidR="00033BCF" w:rsidRPr="00890643">
        <w:rPr>
          <w:color w:val="000000"/>
          <w:szCs w:val="22"/>
        </w:rPr>
        <w:t>skolinimosi poreikio nebuvo</w:t>
      </w:r>
      <w:r w:rsidR="00033BCF">
        <w:rPr>
          <w:color w:val="000000"/>
          <w:szCs w:val="22"/>
        </w:rPr>
        <w:t xml:space="preserve"> ir jais realiai nepasinaudota</w:t>
      </w:r>
      <w:r w:rsidR="00812EA1">
        <w:rPr>
          <w:color w:val="000000"/>
          <w:szCs w:val="22"/>
        </w:rPr>
        <w:t>,</w:t>
      </w:r>
      <w:r w:rsidR="00DA6F25">
        <w:rPr>
          <w:color w:val="000000"/>
          <w:szCs w:val="22"/>
        </w:rPr>
        <w:t xml:space="preserve"> todėl</w:t>
      </w:r>
      <w:r w:rsidRPr="002719E3">
        <w:rPr>
          <w:color w:val="000000"/>
          <w:szCs w:val="22"/>
        </w:rPr>
        <w:t xml:space="preserve"> tikimybė, kad TVF prireiks skolintis iš Lietuvos</w:t>
      </w:r>
      <w:r w:rsidR="00BF29B8">
        <w:rPr>
          <w:color w:val="000000"/>
          <w:szCs w:val="22"/>
        </w:rPr>
        <w:t xml:space="preserve"> banko finansinių išteklių</w:t>
      </w:r>
      <w:r w:rsidRPr="004A1DDC">
        <w:rPr>
          <w:color w:val="000000"/>
          <w:szCs w:val="22"/>
        </w:rPr>
        <w:t>, yra gana nedidelė.</w:t>
      </w:r>
    </w:p>
    <w:p w:rsidR="00F47276" w:rsidRDefault="00842323" w:rsidP="00CB48F6">
      <w:pPr>
        <w:ind w:firstLine="567"/>
        <w:jc w:val="both"/>
      </w:pPr>
      <w:r w:rsidRPr="002719E3">
        <w:t xml:space="preserve">Teikiamas Nutarimo projektas susijęs su </w:t>
      </w:r>
      <w:r w:rsidR="0085366A">
        <w:rPr>
          <w:szCs w:val="24"/>
        </w:rPr>
        <w:t xml:space="preserve">Septynioliktosios Lietuvos Respublikos </w:t>
      </w:r>
      <w:r w:rsidRPr="002719E3">
        <w:t>Vyriausybės programos</w:t>
      </w:r>
      <w:r w:rsidR="0085366A">
        <w:rPr>
          <w:szCs w:val="24"/>
        </w:rPr>
        <w:t xml:space="preserve">, kuriai pritarta Lietuvos Respublikos Seimo </w:t>
      </w:r>
      <w:r w:rsidR="0085366A" w:rsidRPr="0059416C">
        <w:rPr>
          <w:szCs w:val="24"/>
        </w:rPr>
        <w:t xml:space="preserve">2016 m. gruodžio 13 d. </w:t>
      </w:r>
      <w:r w:rsidR="0085366A">
        <w:rPr>
          <w:szCs w:val="24"/>
        </w:rPr>
        <w:t xml:space="preserve">nutarimu </w:t>
      </w:r>
      <w:r w:rsidR="00350128">
        <w:rPr>
          <w:szCs w:val="24"/>
        </w:rPr>
        <w:br/>
      </w:r>
      <w:r w:rsidR="0085366A" w:rsidRPr="0059416C">
        <w:rPr>
          <w:szCs w:val="24"/>
        </w:rPr>
        <w:t xml:space="preserve">Nr. </w:t>
      </w:r>
      <w:proofErr w:type="spellStart"/>
      <w:r w:rsidR="0085366A" w:rsidRPr="0059416C">
        <w:rPr>
          <w:szCs w:val="24"/>
        </w:rPr>
        <w:t>XIII-82</w:t>
      </w:r>
      <w:proofErr w:type="spellEnd"/>
      <w:r w:rsidR="0085366A" w:rsidRPr="003D0FE2">
        <w:rPr>
          <w:szCs w:val="24"/>
        </w:rPr>
        <w:t xml:space="preserve"> </w:t>
      </w:r>
      <w:r w:rsidR="0085366A">
        <w:rPr>
          <w:szCs w:val="24"/>
        </w:rPr>
        <w:t>„Dėl Lietuvos Respublikos Vyriausybės programos“,</w:t>
      </w:r>
      <w:r w:rsidRPr="002719E3">
        <w:t xml:space="preserve"> 300 punkto, kuriame numatoma didinti Lietuvos autoritetą dalyvaujant tarptautinių organizacijų veikloje, įgyvendinimu.</w:t>
      </w:r>
    </w:p>
    <w:p w:rsidR="00E3691A" w:rsidRPr="002719E3" w:rsidRDefault="00F47276" w:rsidP="00CB48F6">
      <w:pPr>
        <w:ind w:firstLine="567"/>
        <w:jc w:val="both"/>
      </w:pPr>
      <w:r w:rsidRPr="00685C24">
        <w:rPr>
          <w:szCs w:val="24"/>
        </w:rPr>
        <w:t xml:space="preserve">Nutarimo projektui </w:t>
      </w:r>
      <w:r w:rsidRPr="00685C24">
        <w:t>įgyvendinti papildomų valstybės biudžeto lėšų nereikės.</w:t>
      </w:r>
      <w:r w:rsidR="00842323" w:rsidRPr="002719E3">
        <w:t xml:space="preserve"> </w:t>
      </w:r>
    </w:p>
    <w:p w:rsidR="0085366A" w:rsidRDefault="00842323" w:rsidP="00CB48F6">
      <w:pPr>
        <w:ind w:firstLine="567"/>
        <w:jc w:val="both"/>
      </w:pPr>
      <w:r w:rsidRPr="002719E3">
        <w:t xml:space="preserve">Nutarimo projektas neperkelia ir neįgyvendina Europos Sąjungos teisės aktų, nėra notifikuotinas Europos Komisijai. </w:t>
      </w:r>
    </w:p>
    <w:p w:rsidR="00727151" w:rsidRDefault="00842323" w:rsidP="00727151">
      <w:pPr>
        <w:ind w:firstLine="567"/>
        <w:jc w:val="both"/>
      </w:pPr>
      <w:r w:rsidRPr="002719E3">
        <w:t>Priėmus Nutarimo projektą, kitų teisės aktų priimti, keisti ar pripažinti netekusiais galios nereikės.</w:t>
      </w:r>
      <w:r w:rsidR="00791431">
        <w:t xml:space="preserve"> </w:t>
      </w:r>
    </w:p>
    <w:p w:rsidR="002B6762" w:rsidRDefault="00791431" w:rsidP="00CB48F6">
      <w:pPr>
        <w:ind w:firstLine="567"/>
        <w:jc w:val="both"/>
      </w:pPr>
      <w:r w:rsidRPr="002719E3">
        <w:t>Numatomo teisinio reguliavimo poveikio vertinimo pažyma nerengiama, vadovaujantis Numatomo teisinio reguliavimo poveikio vertinimo metodikos, patvirtintos Lietuvos Respublikos Vyriausybės 2003 m. vasario 26 d. nutarimu Nr. 276 „Dėl Numatomo teisinio reguliavimo poveikio vertinimo metodikos patvirtinimo“, 4 punktu.</w:t>
      </w:r>
    </w:p>
    <w:p w:rsidR="00727151" w:rsidRDefault="00727151" w:rsidP="0005378C">
      <w:pPr>
        <w:ind w:firstLine="709"/>
        <w:jc w:val="both"/>
      </w:pPr>
      <w:r>
        <w:t xml:space="preserve">Nutarimo projektas be pastabų suderintas su </w:t>
      </w:r>
      <w:r w:rsidR="00F533B2">
        <w:t xml:space="preserve">Lietuvos banku ir </w:t>
      </w:r>
      <w:r>
        <w:t>Užsienio reikalų ministerija</w:t>
      </w:r>
      <w:r w:rsidR="00F533B2">
        <w:t xml:space="preserve">, o </w:t>
      </w:r>
      <w:r w:rsidR="00F533B2" w:rsidRPr="00036161">
        <w:t xml:space="preserve">Teisingumo ministerijos </w:t>
      </w:r>
      <w:r w:rsidR="00F533B2">
        <w:t>pastabos dėl N</w:t>
      </w:r>
      <w:r w:rsidR="00F533B2" w:rsidRPr="00036161">
        <w:t>utarimo projekto</w:t>
      </w:r>
      <w:r w:rsidR="00F533B2">
        <w:t>, į kurias nebuvo atsižvelgta,</w:t>
      </w:r>
      <w:r w:rsidR="00154F21">
        <w:t xml:space="preserve"> </w:t>
      </w:r>
      <w:r w:rsidR="00F533B2" w:rsidRPr="00036161">
        <w:t>pateikiamos derinimo pažymoje.</w:t>
      </w:r>
    </w:p>
    <w:p w:rsidR="00727151" w:rsidRPr="002719E3" w:rsidRDefault="00727151" w:rsidP="00727151">
      <w:pPr>
        <w:ind w:firstLine="567"/>
        <w:jc w:val="both"/>
      </w:pPr>
      <w:r>
        <w:t>Su visuomene konsultuotasi Nutarimo projektą paskelbus Lietuvos Respublikos Seimo kanceliarijos teisės aktų informacinėje sistemoje (TAIS). Pastabų ir pasiūlymų iš visuomenės negauta.</w:t>
      </w:r>
    </w:p>
    <w:p w:rsidR="00CB48F6" w:rsidRDefault="00CB48F6" w:rsidP="005F17AE">
      <w:pPr>
        <w:ind w:firstLine="567"/>
        <w:jc w:val="both"/>
        <w:rPr>
          <w:bCs/>
        </w:rPr>
      </w:pPr>
      <w:r w:rsidRPr="002719E3">
        <w:rPr>
          <w:szCs w:val="24"/>
        </w:rPr>
        <w:t xml:space="preserve">Nutarimo projektą parengė </w:t>
      </w:r>
      <w:r>
        <w:rPr>
          <w:szCs w:val="24"/>
        </w:rPr>
        <w:t xml:space="preserve">Finansų ministerijos </w:t>
      </w:r>
      <w:r w:rsidRPr="002719E3">
        <w:rPr>
          <w:szCs w:val="24"/>
        </w:rPr>
        <w:t>Europos Sąjungos ir tarptautinių sant</w:t>
      </w:r>
      <w:r>
        <w:rPr>
          <w:szCs w:val="24"/>
        </w:rPr>
        <w:t xml:space="preserve">ykių departamento (direktorius Darius </w:t>
      </w:r>
      <w:proofErr w:type="spellStart"/>
      <w:r>
        <w:rPr>
          <w:szCs w:val="24"/>
        </w:rPr>
        <w:t>Trakelis</w:t>
      </w:r>
      <w:proofErr w:type="spellEnd"/>
      <w:r>
        <w:rPr>
          <w:szCs w:val="24"/>
        </w:rPr>
        <w:t>, tel. 239 0188</w:t>
      </w:r>
      <w:r w:rsidRPr="002719E3">
        <w:rPr>
          <w:szCs w:val="24"/>
        </w:rPr>
        <w:t>) Tarptautinių santykių skyriaus (vedėja Dovilė</w:t>
      </w:r>
      <w:r>
        <w:rPr>
          <w:szCs w:val="24"/>
        </w:rPr>
        <w:t xml:space="preserve"> Jasaitienė, tel. 219 4430) vyriausioji</w:t>
      </w:r>
      <w:r w:rsidRPr="002719E3">
        <w:rPr>
          <w:szCs w:val="24"/>
        </w:rPr>
        <w:t xml:space="preserve"> specialistė Sabrina </w:t>
      </w:r>
      <w:proofErr w:type="spellStart"/>
      <w:r w:rsidRPr="002719E3">
        <w:rPr>
          <w:szCs w:val="24"/>
        </w:rPr>
        <w:t>Kmitaitė</w:t>
      </w:r>
      <w:proofErr w:type="spellEnd"/>
      <w:r w:rsidRPr="002719E3">
        <w:rPr>
          <w:szCs w:val="24"/>
        </w:rPr>
        <w:t>, tel. 239 0271.</w:t>
      </w:r>
    </w:p>
    <w:p w:rsidR="00CB48F6" w:rsidRPr="002719E3" w:rsidRDefault="00CB48F6" w:rsidP="00CB48F6">
      <w:pPr>
        <w:ind w:right="-1" w:firstLine="567"/>
        <w:jc w:val="both"/>
        <w:rPr>
          <w:szCs w:val="24"/>
        </w:rPr>
      </w:pPr>
      <w:r w:rsidRPr="002719E3">
        <w:rPr>
          <w:bCs/>
        </w:rPr>
        <w:t>PRIDEDAMA:</w:t>
      </w:r>
    </w:p>
    <w:p w:rsidR="00CB48F6" w:rsidRDefault="00CB48F6" w:rsidP="00CB48F6">
      <w:pPr>
        <w:pStyle w:val="Sraopastraipa"/>
        <w:numPr>
          <w:ilvl w:val="0"/>
          <w:numId w:val="1"/>
        </w:numPr>
        <w:ind w:right="-1"/>
        <w:jc w:val="both"/>
        <w:outlineLvl w:val="0"/>
        <w:rPr>
          <w:bCs/>
        </w:rPr>
      </w:pPr>
      <w:r w:rsidRPr="002719E3">
        <w:rPr>
          <w:bCs/>
        </w:rPr>
        <w:t>Nutarimo projektas, 1 lapas.</w:t>
      </w:r>
    </w:p>
    <w:p w:rsidR="000B4C13" w:rsidRPr="002719E3" w:rsidRDefault="000B4C13" w:rsidP="00CB48F6">
      <w:pPr>
        <w:pStyle w:val="Sraopastraipa"/>
        <w:numPr>
          <w:ilvl w:val="0"/>
          <w:numId w:val="1"/>
        </w:numPr>
        <w:ind w:right="-1"/>
        <w:jc w:val="both"/>
        <w:outlineLvl w:val="0"/>
        <w:rPr>
          <w:bCs/>
        </w:rPr>
      </w:pPr>
      <w:r>
        <w:rPr>
          <w:szCs w:val="24"/>
        </w:rPr>
        <w:t xml:space="preserve">Lietuvos banko, </w:t>
      </w:r>
      <w:r w:rsidRPr="004F307C">
        <w:rPr>
          <w:szCs w:val="24"/>
        </w:rPr>
        <w:t xml:space="preserve">Teisingumo ministerijos ir Užsienio reikalų ministerijos </w:t>
      </w:r>
      <w:r>
        <w:rPr>
          <w:szCs w:val="24"/>
        </w:rPr>
        <w:t>išvados dėl Nutarimo projekto, 3</w:t>
      </w:r>
      <w:r w:rsidRPr="004F307C">
        <w:rPr>
          <w:szCs w:val="24"/>
        </w:rPr>
        <w:t xml:space="preserve"> lapai.</w:t>
      </w:r>
    </w:p>
    <w:p w:rsidR="00CB48F6" w:rsidRPr="002719E3" w:rsidRDefault="00CB48F6" w:rsidP="00CB48F6">
      <w:pPr>
        <w:pStyle w:val="Sraopastraipa"/>
        <w:numPr>
          <w:ilvl w:val="0"/>
          <w:numId w:val="1"/>
        </w:numPr>
        <w:rPr>
          <w:bCs/>
        </w:rPr>
      </w:pPr>
      <w:r w:rsidRPr="002719E3">
        <w:rPr>
          <w:bCs/>
        </w:rPr>
        <w:t>Lietuvos banko ir TVF dvišalio susitarimo projektas</w:t>
      </w:r>
      <w:r>
        <w:rPr>
          <w:bCs/>
        </w:rPr>
        <w:t xml:space="preserve"> (anglų kalba)</w:t>
      </w:r>
      <w:r w:rsidRPr="002719E3">
        <w:rPr>
          <w:bCs/>
        </w:rPr>
        <w:t>, 9 lapai.</w:t>
      </w:r>
    </w:p>
    <w:p w:rsidR="00F301E4" w:rsidRDefault="00CB48F6" w:rsidP="00CB48F6">
      <w:pPr>
        <w:pStyle w:val="Sraopastraipa"/>
        <w:numPr>
          <w:ilvl w:val="0"/>
          <w:numId w:val="1"/>
        </w:numPr>
        <w:rPr>
          <w:bCs/>
        </w:rPr>
      </w:pPr>
      <w:r w:rsidRPr="002719E3">
        <w:rPr>
          <w:bCs/>
        </w:rPr>
        <w:t xml:space="preserve">Sutikimo </w:t>
      </w:r>
      <w:r>
        <w:rPr>
          <w:bCs/>
        </w:rPr>
        <w:t>valstybės</w:t>
      </w:r>
      <w:r w:rsidRPr="002719E3">
        <w:rPr>
          <w:bCs/>
        </w:rPr>
        <w:t xml:space="preserve"> narės vardu projektas </w:t>
      </w:r>
      <w:r>
        <w:rPr>
          <w:bCs/>
        </w:rPr>
        <w:t>(</w:t>
      </w:r>
      <w:r w:rsidRPr="002719E3">
        <w:rPr>
          <w:bCs/>
        </w:rPr>
        <w:t>anglų kalba</w:t>
      </w:r>
      <w:r>
        <w:rPr>
          <w:bCs/>
        </w:rPr>
        <w:t>)</w:t>
      </w:r>
      <w:r w:rsidRPr="002719E3">
        <w:rPr>
          <w:bCs/>
        </w:rPr>
        <w:t>, 1 lapas.</w:t>
      </w:r>
    </w:p>
    <w:p w:rsidR="00497CE3" w:rsidRPr="002719E3" w:rsidRDefault="00497CE3" w:rsidP="00CB48F6">
      <w:pPr>
        <w:pStyle w:val="Sraopastraipa"/>
        <w:numPr>
          <w:ilvl w:val="0"/>
          <w:numId w:val="1"/>
        </w:numPr>
        <w:rPr>
          <w:bCs/>
        </w:rPr>
      </w:pPr>
      <w:r>
        <w:rPr>
          <w:bCs/>
        </w:rPr>
        <w:t>Derinimo pažyma, 2 lapai.</w:t>
      </w:r>
    </w:p>
    <w:p w:rsidR="00F301E4" w:rsidRPr="002719E3" w:rsidRDefault="00F301E4" w:rsidP="00842323">
      <w:pPr>
        <w:pStyle w:val="Sraopastraipa"/>
        <w:ind w:left="927" w:right="-1"/>
        <w:jc w:val="both"/>
        <w:outlineLvl w:val="0"/>
        <w:rPr>
          <w:bCs/>
        </w:rPr>
      </w:pPr>
    </w:p>
    <w:p w:rsidR="00F301E4" w:rsidRDefault="00F301E4" w:rsidP="00F301E4">
      <w:pPr>
        <w:ind w:firstLine="709"/>
      </w:pPr>
    </w:p>
    <w:p w:rsidR="008C1CAF" w:rsidRPr="002719E3" w:rsidRDefault="008C1CAF" w:rsidP="00F301E4">
      <w:pPr>
        <w:ind w:firstLine="709"/>
      </w:pPr>
    </w:p>
    <w:p w:rsidR="003322B1" w:rsidRPr="002719E3" w:rsidRDefault="003322B1" w:rsidP="00F301E4">
      <w:pPr>
        <w:ind w:firstLine="709"/>
      </w:pPr>
    </w:p>
    <w:p w:rsidR="003322B1" w:rsidRPr="002719E3" w:rsidRDefault="008C1CAF" w:rsidP="00154F21">
      <w:r>
        <w:t>Finansų ministras</w:t>
      </w:r>
      <w:r>
        <w:tab/>
      </w:r>
      <w:r>
        <w:tab/>
      </w:r>
      <w:r>
        <w:tab/>
      </w:r>
      <w:r>
        <w:tab/>
      </w:r>
      <w:r w:rsidR="00154F21">
        <w:t xml:space="preserve">                              </w:t>
      </w:r>
      <w:r>
        <w:t>Vilius Šapoka</w:t>
      </w:r>
    </w:p>
    <w:p w:rsidR="003322B1" w:rsidRPr="002719E3" w:rsidRDefault="003322B1" w:rsidP="00F301E4">
      <w:pPr>
        <w:ind w:firstLine="709"/>
      </w:pPr>
    </w:p>
    <w:p w:rsidR="003322B1" w:rsidRPr="002719E3" w:rsidRDefault="003322B1" w:rsidP="00F301E4">
      <w:pPr>
        <w:ind w:firstLine="709"/>
      </w:pPr>
    </w:p>
    <w:p w:rsidR="003322B1" w:rsidRPr="002719E3" w:rsidRDefault="003322B1" w:rsidP="00F301E4">
      <w:pPr>
        <w:ind w:firstLine="709"/>
      </w:pPr>
    </w:p>
    <w:p w:rsidR="003322B1" w:rsidRDefault="003322B1" w:rsidP="00F301E4">
      <w:pPr>
        <w:ind w:firstLine="709"/>
      </w:pPr>
    </w:p>
    <w:p w:rsidR="00812EA1" w:rsidRDefault="00812EA1" w:rsidP="00F301E4">
      <w:pPr>
        <w:ind w:firstLine="709"/>
      </w:pPr>
    </w:p>
    <w:p w:rsidR="00812EA1" w:rsidRDefault="00812EA1" w:rsidP="00F301E4">
      <w:pPr>
        <w:ind w:firstLine="709"/>
      </w:pPr>
    </w:p>
    <w:p w:rsidR="00812EA1" w:rsidRDefault="00812EA1" w:rsidP="009C3653"/>
    <w:p w:rsidR="00812EA1" w:rsidRDefault="00812EA1" w:rsidP="00CB48F6"/>
    <w:p w:rsidR="00276B1C" w:rsidRDefault="00276B1C" w:rsidP="00CB48F6"/>
    <w:p w:rsidR="00276B1C" w:rsidRDefault="00276B1C" w:rsidP="00CB48F6"/>
    <w:p w:rsidR="00276B1C" w:rsidRDefault="00276B1C" w:rsidP="00CB48F6"/>
    <w:p w:rsidR="00276B1C" w:rsidRDefault="00276B1C" w:rsidP="00CB48F6">
      <w:bookmarkStart w:id="0" w:name="_GoBack"/>
      <w:bookmarkEnd w:id="0"/>
    </w:p>
    <w:p w:rsidR="00276B1C" w:rsidRDefault="00276B1C" w:rsidP="00CB48F6"/>
    <w:p w:rsidR="00F301E4" w:rsidRPr="002719E3" w:rsidRDefault="00F301E4" w:rsidP="00F301E4">
      <w:pPr>
        <w:rPr>
          <w:sz w:val="20"/>
        </w:rPr>
      </w:pPr>
    </w:p>
    <w:p w:rsidR="00922828" w:rsidRPr="002719E3" w:rsidRDefault="006A2379">
      <w:pPr>
        <w:rPr>
          <w:color w:val="0000FF"/>
          <w:sz w:val="20"/>
          <w:u w:val="single"/>
        </w:rPr>
      </w:pPr>
      <w:r>
        <w:rPr>
          <w:sz w:val="20"/>
        </w:rPr>
        <w:t xml:space="preserve">Sabrina </w:t>
      </w:r>
      <w:proofErr w:type="spellStart"/>
      <w:r>
        <w:rPr>
          <w:sz w:val="20"/>
        </w:rPr>
        <w:t>Kmitaitė</w:t>
      </w:r>
      <w:proofErr w:type="spellEnd"/>
      <w:r w:rsidR="00F301E4" w:rsidRPr="002719E3">
        <w:rPr>
          <w:sz w:val="20"/>
        </w:rPr>
        <w:t>, tel. (8 5) 239</w:t>
      </w:r>
      <w:r w:rsidR="0085366A">
        <w:rPr>
          <w:sz w:val="20"/>
        </w:rPr>
        <w:t xml:space="preserve"> </w:t>
      </w:r>
      <w:r w:rsidR="00F301E4" w:rsidRPr="002719E3">
        <w:rPr>
          <w:sz w:val="20"/>
        </w:rPr>
        <w:t>02</w:t>
      </w:r>
      <w:r w:rsidR="00842323" w:rsidRPr="002719E3">
        <w:rPr>
          <w:sz w:val="20"/>
        </w:rPr>
        <w:t>71</w:t>
      </w:r>
      <w:r w:rsidR="00F301E4" w:rsidRPr="002719E3">
        <w:rPr>
          <w:sz w:val="20"/>
        </w:rPr>
        <w:t xml:space="preserve">, el. p. </w:t>
      </w:r>
      <w:r w:rsidR="00842323" w:rsidRPr="002719E3">
        <w:rPr>
          <w:sz w:val="20"/>
        </w:rPr>
        <w:t>sabrina.kmitaite</w:t>
      </w:r>
      <w:r w:rsidR="00F301E4" w:rsidRPr="002719E3">
        <w:rPr>
          <w:sz w:val="20"/>
        </w:rPr>
        <w:t>@finmin.lt</w:t>
      </w:r>
    </w:p>
    <w:sectPr w:rsidR="00922828" w:rsidRPr="002719E3">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C0B" w:rsidRDefault="001E2C0B" w:rsidP="001E2C0B">
      <w:r>
        <w:separator/>
      </w:r>
    </w:p>
  </w:endnote>
  <w:endnote w:type="continuationSeparator" w:id="0">
    <w:p w:rsidR="001E2C0B" w:rsidRDefault="001E2C0B" w:rsidP="001E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493E83">
    <w:pPr>
      <w:ind w:right="227"/>
      <w:jc w:val="right"/>
    </w:pPr>
    <w:r>
      <w:rPr>
        <w:sz w:val="10"/>
      </w:rPr>
      <w:fldChar w:fldCharType="begin"/>
    </w:r>
    <w:r>
      <w:rPr>
        <w:sz w:val="10"/>
      </w:rPr>
      <w:instrText xml:space="preserve"> FILENAME  \* MERGEFORMAT </w:instrText>
    </w:r>
    <w:r>
      <w:rPr>
        <w:sz w:val="10"/>
      </w:rPr>
      <w:fldChar w:fldCharType="separate"/>
    </w:r>
    <w:r>
      <w:rPr>
        <w:noProof/>
        <w:sz w:val="10"/>
      </w:rPr>
      <w:t>Derinimas su institucijomis_lydraštis</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493E83">
          <w:pPr>
            <w:pStyle w:val="Porat"/>
            <w:rPr>
              <w:sz w:val="16"/>
            </w:rPr>
          </w:pPr>
          <w:r>
            <w:rPr>
              <w:sz w:val="16"/>
            </w:rPr>
            <w:t xml:space="preserve">Kodas 8860165 </w:t>
          </w:r>
        </w:p>
      </w:tc>
      <w:tc>
        <w:tcPr>
          <w:tcW w:w="1615" w:type="dxa"/>
        </w:tcPr>
        <w:p w:rsidR="00676E45" w:rsidRDefault="00493E83">
          <w:pPr>
            <w:pStyle w:val="Porat"/>
            <w:rPr>
              <w:sz w:val="16"/>
            </w:rPr>
          </w:pPr>
          <w:r>
            <w:rPr>
              <w:sz w:val="16"/>
            </w:rPr>
            <w:t>Telefonas  39 00 05</w:t>
          </w:r>
        </w:p>
      </w:tc>
      <w:tc>
        <w:tcPr>
          <w:tcW w:w="2212" w:type="dxa"/>
        </w:tcPr>
        <w:p w:rsidR="00676E45" w:rsidRDefault="00493E83">
          <w:pPr>
            <w:pStyle w:val="Porat"/>
            <w:rPr>
              <w:sz w:val="16"/>
            </w:rPr>
          </w:pPr>
          <w:r>
            <w:rPr>
              <w:sz w:val="16"/>
            </w:rPr>
            <w:t>El. paštas: finmin@finmin.lt</w:t>
          </w:r>
        </w:p>
      </w:tc>
      <w:tc>
        <w:tcPr>
          <w:tcW w:w="2552" w:type="dxa"/>
        </w:tcPr>
        <w:p w:rsidR="00676E45" w:rsidRDefault="00493E83">
          <w:pPr>
            <w:pStyle w:val="Porat"/>
            <w:rPr>
              <w:sz w:val="16"/>
            </w:rPr>
          </w:pPr>
          <w:proofErr w:type="spellStart"/>
          <w:r>
            <w:rPr>
              <w:sz w:val="16"/>
            </w:rPr>
            <w:t>Atsiskait</w:t>
          </w:r>
          <w:proofErr w:type="spellEnd"/>
          <w:r>
            <w:rPr>
              <w:sz w:val="16"/>
            </w:rPr>
            <w:t>. sąsk. Nr. 253002007</w:t>
          </w:r>
        </w:p>
      </w:tc>
    </w:tr>
    <w:tr w:rsidR="00676E45">
      <w:tc>
        <w:tcPr>
          <w:tcW w:w="3119" w:type="dxa"/>
        </w:tcPr>
        <w:p w:rsidR="00676E45" w:rsidRDefault="00493E83">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493E83">
          <w:pPr>
            <w:pStyle w:val="Porat"/>
            <w:rPr>
              <w:sz w:val="16"/>
            </w:rPr>
          </w:pPr>
          <w:r>
            <w:rPr>
              <w:sz w:val="16"/>
            </w:rPr>
            <w:t>Faksas     79 14 81</w:t>
          </w:r>
        </w:p>
      </w:tc>
      <w:tc>
        <w:tcPr>
          <w:tcW w:w="2212" w:type="dxa"/>
        </w:tcPr>
        <w:p w:rsidR="00676E45" w:rsidRDefault="00493E83">
          <w:pPr>
            <w:pStyle w:val="Porat"/>
            <w:rPr>
              <w:sz w:val="16"/>
            </w:rPr>
          </w:pPr>
          <w:r>
            <w:rPr>
              <w:sz w:val="16"/>
            </w:rPr>
            <w:t>http://www.finmin.lt</w:t>
          </w:r>
        </w:p>
      </w:tc>
      <w:tc>
        <w:tcPr>
          <w:tcW w:w="2552" w:type="dxa"/>
        </w:tcPr>
        <w:p w:rsidR="00676E45" w:rsidRDefault="00493E83">
          <w:pPr>
            <w:pStyle w:val="Porat"/>
            <w:rPr>
              <w:sz w:val="16"/>
            </w:rPr>
          </w:pPr>
          <w:proofErr w:type="spellStart"/>
          <w:r>
            <w:rPr>
              <w:sz w:val="16"/>
            </w:rPr>
            <w:t>LTB</w:t>
          </w:r>
          <w:proofErr w:type="spellEnd"/>
          <w:r>
            <w:rPr>
              <w:sz w:val="16"/>
            </w:rPr>
            <w:t xml:space="preserve"> Sostinės skyrius, kodas 60111</w:t>
          </w:r>
        </w:p>
      </w:tc>
    </w:tr>
  </w:tbl>
  <w:p w:rsidR="00676E45" w:rsidRDefault="006A237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493E83">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Pr>
        <w:noProof/>
        <w:sz w:val="10"/>
      </w:rPr>
      <w:t>Derinimas su institucijomis_lydraštis</w:t>
    </w:r>
    <w:r w:rsidRPr="00775CB5">
      <w:rPr>
        <w:sz w:val="10"/>
      </w:rPr>
      <w:fldChar w:fldCharType="end"/>
    </w:r>
  </w:p>
  <w:p w:rsidR="001A1D75" w:rsidRPr="00775CB5" w:rsidRDefault="006A2379">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493E83">
          <w:pPr>
            <w:pStyle w:val="Porat"/>
            <w:rPr>
              <w:sz w:val="16"/>
            </w:rPr>
          </w:pPr>
          <w:r>
            <w:rPr>
              <w:sz w:val="16"/>
            </w:rPr>
            <w:t>B</w:t>
          </w:r>
          <w:r w:rsidRPr="00775CB5">
            <w:rPr>
              <w:sz w:val="16"/>
            </w:rPr>
            <w:t>iudžetinė įstaiga</w:t>
          </w:r>
        </w:p>
      </w:tc>
      <w:tc>
        <w:tcPr>
          <w:tcW w:w="1559" w:type="dxa"/>
        </w:tcPr>
        <w:p w:rsidR="00676E45" w:rsidRPr="00775CB5" w:rsidRDefault="00493E83">
          <w:pPr>
            <w:pStyle w:val="Porat"/>
            <w:tabs>
              <w:tab w:val="clear" w:pos="4153"/>
              <w:tab w:val="clear" w:pos="8306"/>
            </w:tabs>
            <w:rPr>
              <w:sz w:val="16"/>
            </w:rPr>
          </w:pPr>
          <w:r w:rsidRPr="00775CB5">
            <w:rPr>
              <w:sz w:val="16"/>
            </w:rPr>
            <w:t>Tel.   (8 5) 239 0000</w:t>
          </w:r>
        </w:p>
      </w:tc>
      <w:tc>
        <w:tcPr>
          <w:tcW w:w="1984" w:type="dxa"/>
        </w:tcPr>
        <w:p w:rsidR="00676E45" w:rsidRPr="00775CB5" w:rsidRDefault="00493E83">
          <w:pPr>
            <w:pStyle w:val="Porat"/>
            <w:rPr>
              <w:sz w:val="16"/>
            </w:rPr>
          </w:pPr>
          <w:r w:rsidRPr="00775CB5">
            <w:rPr>
              <w:sz w:val="16"/>
            </w:rPr>
            <w:t>El. paštas finmin@finmin.lt</w:t>
          </w:r>
        </w:p>
      </w:tc>
      <w:tc>
        <w:tcPr>
          <w:tcW w:w="2836" w:type="dxa"/>
        </w:tcPr>
        <w:p w:rsidR="00676E45" w:rsidRPr="00775CB5" w:rsidRDefault="00493E83">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493E83">
          <w:pPr>
            <w:pStyle w:val="Porat"/>
            <w:rPr>
              <w:sz w:val="16"/>
            </w:rPr>
          </w:pPr>
          <w:r>
            <w:rPr>
              <w:sz w:val="16"/>
            </w:rPr>
            <w:t xml:space="preserve">Lukiškių g. </w:t>
          </w:r>
          <w:r w:rsidRPr="00775CB5">
            <w:rPr>
              <w:sz w:val="16"/>
            </w:rPr>
            <w:t>2, LT-01512 Vilnius</w:t>
          </w:r>
        </w:p>
      </w:tc>
      <w:tc>
        <w:tcPr>
          <w:tcW w:w="1559" w:type="dxa"/>
        </w:tcPr>
        <w:p w:rsidR="00676E45" w:rsidRPr="00775CB5" w:rsidRDefault="00493E83">
          <w:pPr>
            <w:pStyle w:val="Porat"/>
            <w:rPr>
              <w:sz w:val="16"/>
            </w:rPr>
          </w:pPr>
          <w:r w:rsidRPr="00775CB5">
            <w:rPr>
              <w:sz w:val="16"/>
            </w:rPr>
            <w:t>Faks. (8 5) 279 1481</w:t>
          </w:r>
        </w:p>
      </w:tc>
      <w:tc>
        <w:tcPr>
          <w:tcW w:w="1984" w:type="dxa"/>
        </w:tcPr>
        <w:p w:rsidR="00676E45" w:rsidRPr="00775CB5" w:rsidRDefault="00493E83">
          <w:pPr>
            <w:pStyle w:val="Porat"/>
            <w:rPr>
              <w:sz w:val="16"/>
            </w:rPr>
          </w:pPr>
          <w:r w:rsidRPr="00775CB5">
            <w:rPr>
              <w:sz w:val="16"/>
            </w:rPr>
            <w:t>http://www.finmin.lt</w:t>
          </w:r>
        </w:p>
      </w:tc>
      <w:tc>
        <w:tcPr>
          <w:tcW w:w="2836" w:type="dxa"/>
        </w:tcPr>
        <w:p w:rsidR="00676E45" w:rsidRPr="00775CB5" w:rsidRDefault="00493E83"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A237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A2379">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C0B" w:rsidRDefault="001E2C0B" w:rsidP="001E2C0B">
      <w:r>
        <w:separator/>
      </w:r>
    </w:p>
  </w:footnote>
  <w:footnote w:type="continuationSeparator" w:id="0">
    <w:p w:rsidR="001E2C0B" w:rsidRDefault="001E2C0B" w:rsidP="001E2C0B">
      <w:r>
        <w:continuationSeparator/>
      </w:r>
    </w:p>
  </w:footnote>
  <w:footnote w:id="1">
    <w:p w:rsidR="00C778B9" w:rsidRDefault="00C778B9" w:rsidP="005F17AE">
      <w:pPr>
        <w:pStyle w:val="Puslapioinaostekstas"/>
        <w:ind w:firstLine="567"/>
      </w:pPr>
      <w:r>
        <w:rPr>
          <w:rStyle w:val="Puslapioinaosnuoroda"/>
        </w:rPr>
        <w:footnoteRef/>
      </w:r>
      <w:r>
        <w:t xml:space="preserve"> </w:t>
      </w:r>
      <w:r w:rsidRPr="002719E3">
        <w:rPr>
          <w:szCs w:val="24"/>
        </w:rPr>
        <w:t>Latvija dar nėra įtraukta į TVF Finansinių operacijų planą</w:t>
      </w:r>
      <w:r w:rsidRPr="002719E3">
        <w:t>, todėl skolinti TVF negali</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493E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A2379">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493E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2379">
      <w:rPr>
        <w:rStyle w:val="Puslapionumeris"/>
        <w:noProof/>
      </w:rPr>
      <w:t>2</w:t>
    </w:r>
    <w:r>
      <w:rPr>
        <w:rStyle w:val="Puslapionumeris"/>
      </w:rPr>
      <w:fldChar w:fldCharType="end"/>
    </w:r>
  </w:p>
  <w:p w:rsidR="00676E45" w:rsidRDefault="006A2379">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493E83">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32930"/>
    <w:multiLevelType w:val="hybridMultilevel"/>
    <w:tmpl w:val="6A54AED8"/>
    <w:lvl w:ilvl="0" w:tplc="90CA36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F03"/>
    <w:rsid w:val="00025B2F"/>
    <w:rsid w:val="00026153"/>
    <w:rsid w:val="00033BCF"/>
    <w:rsid w:val="0005378C"/>
    <w:rsid w:val="000745B9"/>
    <w:rsid w:val="000871AC"/>
    <w:rsid w:val="000B4C13"/>
    <w:rsid w:val="000D4916"/>
    <w:rsid w:val="00116637"/>
    <w:rsid w:val="00154F21"/>
    <w:rsid w:val="001842D7"/>
    <w:rsid w:val="001D4BF7"/>
    <w:rsid w:val="001E2C0B"/>
    <w:rsid w:val="00213E3A"/>
    <w:rsid w:val="0023271A"/>
    <w:rsid w:val="002719E3"/>
    <w:rsid w:val="00276B1C"/>
    <w:rsid w:val="002909A7"/>
    <w:rsid w:val="002A6165"/>
    <w:rsid w:val="002B6762"/>
    <w:rsid w:val="003322B1"/>
    <w:rsid w:val="00350128"/>
    <w:rsid w:val="00360DB5"/>
    <w:rsid w:val="003D1AD2"/>
    <w:rsid w:val="00457167"/>
    <w:rsid w:val="00493E83"/>
    <w:rsid w:val="00497CE3"/>
    <w:rsid w:val="004A0CD5"/>
    <w:rsid w:val="004A1374"/>
    <w:rsid w:val="004A1B9C"/>
    <w:rsid w:val="004A1DDC"/>
    <w:rsid w:val="004C0F96"/>
    <w:rsid w:val="005A5F2A"/>
    <w:rsid w:val="005F17AE"/>
    <w:rsid w:val="005F6D00"/>
    <w:rsid w:val="006A2379"/>
    <w:rsid w:val="00727151"/>
    <w:rsid w:val="00791431"/>
    <w:rsid w:val="007E3CB5"/>
    <w:rsid w:val="00812EA1"/>
    <w:rsid w:val="00842323"/>
    <w:rsid w:val="0085366A"/>
    <w:rsid w:val="0086648A"/>
    <w:rsid w:val="00867F03"/>
    <w:rsid w:val="008743AE"/>
    <w:rsid w:val="00890643"/>
    <w:rsid w:val="008C1CAF"/>
    <w:rsid w:val="00922828"/>
    <w:rsid w:val="00935A44"/>
    <w:rsid w:val="009C3653"/>
    <w:rsid w:val="009D4BB1"/>
    <w:rsid w:val="00A3694C"/>
    <w:rsid w:val="00A42342"/>
    <w:rsid w:val="00A55267"/>
    <w:rsid w:val="00A75396"/>
    <w:rsid w:val="00A86F55"/>
    <w:rsid w:val="00BF29B8"/>
    <w:rsid w:val="00C0406A"/>
    <w:rsid w:val="00C04125"/>
    <w:rsid w:val="00C25055"/>
    <w:rsid w:val="00C7561E"/>
    <w:rsid w:val="00C778B9"/>
    <w:rsid w:val="00CA6C0E"/>
    <w:rsid w:val="00CB48F6"/>
    <w:rsid w:val="00CE3D66"/>
    <w:rsid w:val="00D035EA"/>
    <w:rsid w:val="00D2287F"/>
    <w:rsid w:val="00D334A1"/>
    <w:rsid w:val="00D5388C"/>
    <w:rsid w:val="00DA6F25"/>
    <w:rsid w:val="00E30A51"/>
    <w:rsid w:val="00E3691A"/>
    <w:rsid w:val="00E97FA4"/>
    <w:rsid w:val="00EA3214"/>
    <w:rsid w:val="00F13609"/>
    <w:rsid w:val="00F301E4"/>
    <w:rsid w:val="00F47276"/>
    <w:rsid w:val="00F533B2"/>
    <w:rsid w:val="00FB0B20"/>
    <w:rsid w:val="00FE60A3"/>
    <w:rsid w:val="00FF0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01E4"/>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301E4"/>
    <w:pPr>
      <w:tabs>
        <w:tab w:val="center" w:pos="4153"/>
        <w:tab w:val="right" w:pos="8306"/>
      </w:tabs>
    </w:pPr>
  </w:style>
  <w:style w:type="character" w:customStyle="1" w:styleId="AntratsDiagrama">
    <w:name w:val="Antraštės Diagrama"/>
    <w:basedOn w:val="Numatytasispastraiposriftas"/>
    <w:link w:val="Antrats"/>
    <w:rsid w:val="00F301E4"/>
    <w:rPr>
      <w:rFonts w:ascii="Times New Roman" w:eastAsia="Times New Roman" w:hAnsi="Times New Roman" w:cs="Times New Roman"/>
      <w:sz w:val="24"/>
      <w:szCs w:val="20"/>
      <w:lang w:eastAsia="lt-LT"/>
    </w:rPr>
  </w:style>
  <w:style w:type="paragraph" w:styleId="Porat">
    <w:name w:val="footer"/>
    <w:basedOn w:val="prastasis"/>
    <w:link w:val="PoratDiagrama"/>
    <w:rsid w:val="00F301E4"/>
    <w:pPr>
      <w:tabs>
        <w:tab w:val="center" w:pos="4153"/>
        <w:tab w:val="right" w:pos="8306"/>
      </w:tabs>
    </w:pPr>
  </w:style>
  <w:style w:type="character" w:customStyle="1" w:styleId="PoratDiagrama">
    <w:name w:val="Poraštė Diagrama"/>
    <w:basedOn w:val="Numatytasispastraiposriftas"/>
    <w:link w:val="Porat"/>
    <w:rsid w:val="00F301E4"/>
    <w:rPr>
      <w:rFonts w:ascii="Times New Roman" w:eastAsia="Times New Roman" w:hAnsi="Times New Roman" w:cs="Times New Roman"/>
      <w:sz w:val="24"/>
      <w:szCs w:val="20"/>
      <w:lang w:eastAsia="lt-LT"/>
    </w:rPr>
  </w:style>
  <w:style w:type="character" w:styleId="Puslapionumeris">
    <w:name w:val="page number"/>
    <w:basedOn w:val="Numatytasispastraiposriftas"/>
    <w:rsid w:val="00F301E4"/>
  </w:style>
  <w:style w:type="paragraph" w:styleId="Sraopastraipa">
    <w:name w:val="List Paragraph"/>
    <w:basedOn w:val="prastasis"/>
    <w:uiPriority w:val="34"/>
    <w:qFormat/>
    <w:rsid w:val="00F301E4"/>
    <w:pPr>
      <w:ind w:left="720"/>
      <w:contextualSpacing/>
    </w:pPr>
  </w:style>
  <w:style w:type="paragraph" w:styleId="Debesliotekstas">
    <w:name w:val="Balloon Text"/>
    <w:basedOn w:val="prastasis"/>
    <w:link w:val="DebesliotekstasDiagrama"/>
    <w:uiPriority w:val="99"/>
    <w:semiHidden/>
    <w:unhideWhenUsed/>
    <w:rsid w:val="00F301E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301E4"/>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semiHidden/>
    <w:unhideWhenUsed/>
    <w:rsid w:val="001E2C0B"/>
    <w:rPr>
      <w:sz w:val="20"/>
    </w:rPr>
  </w:style>
  <w:style w:type="character" w:customStyle="1" w:styleId="PuslapioinaostekstasDiagrama">
    <w:name w:val="Puslapio išnašos tekstas Diagrama"/>
    <w:basedOn w:val="Numatytasispastraiposriftas"/>
    <w:link w:val="Puslapioinaostekstas"/>
    <w:uiPriority w:val="99"/>
    <w:semiHidden/>
    <w:rsid w:val="001E2C0B"/>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1E2C0B"/>
    <w:rPr>
      <w:vertAlign w:val="superscript"/>
    </w:rPr>
  </w:style>
  <w:style w:type="character" w:styleId="Komentaronuoroda">
    <w:name w:val="annotation reference"/>
    <w:basedOn w:val="Numatytasispastraiposriftas"/>
    <w:uiPriority w:val="99"/>
    <w:semiHidden/>
    <w:unhideWhenUsed/>
    <w:rsid w:val="004A1DDC"/>
    <w:rPr>
      <w:sz w:val="16"/>
      <w:szCs w:val="16"/>
    </w:rPr>
  </w:style>
  <w:style w:type="paragraph" w:styleId="Komentarotekstas">
    <w:name w:val="annotation text"/>
    <w:basedOn w:val="prastasis"/>
    <w:link w:val="KomentarotekstasDiagrama"/>
    <w:uiPriority w:val="99"/>
    <w:semiHidden/>
    <w:unhideWhenUsed/>
    <w:rsid w:val="004A1DDC"/>
    <w:rPr>
      <w:sz w:val="20"/>
    </w:rPr>
  </w:style>
  <w:style w:type="character" w:customStyle="1" w:styleId="KomentarotekstasDiagrama">
    <w:name w:val="Komentaro tekstas Diagrama"/>
    <w:basedOn w:val="Numatytasispastraiposriftas"/>
    <w:link w:val="Komentarotekstas"/>
    <w:uiPriority w:val="99"/>
    <w:semiHidden/>
    <w:rsid w:val="004A1DD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A1DDC"/>
    <w:rPr>
      <w:b/>
      <w:bCs/>
    </w:rPr>
  </w:style>
  <w:style w:type="character" w:customStyle="1" w:styleId="KomentarotemaDiagrama">
    <w:name w:val="Komentaro tema Diagrama"/>
    <w:basedOn w:val="KomentarotekstasDiagrama"/>
    <w:link w:val="Komentarotema"/>
    <w:uiPriority w:val="99"/>
    <w:semiHidden/>
    <w:rsid w:val="004A1DDC"/>
    <w:rPr>
      <w:rFonts w:ascii="Times New Roman" w:eastAsia="Times New Roman" w:hAnsi="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01E4"/>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301E4"/>
    <w:pPr>
      <w:tabs>
        <w:tab w:val="center" w:pos="4153"/>
        <w:tab w:val="right" w:pos="8306"/>
      </w:tabs>
    </w:pPr>
  </w:style>
  <w:style w:type="character" w:customStyle="1" w:styleId="AntratsDiagrama">
    <w:name w:val="Antraštės Diagrama"/>
    <w:basedOn w:val="Numatytasispastraiposriftas"/>
    <w:link w:val="Antrats"/>
    <w:rsid w:val="00F301E4"/>
    <w:rPr>
      <w:rFonts w:ascii="Times New Roman" w:eastAsia="Times New Roman" w:hAnsi="Times New Roman" w:cs="Times New Roman"/>
      <w:sz w:val="24"/>
      <w:szCs w:val="20"/>
      <w:lang w:eastAsia="lt-LT"/>
    </w:rPr>
  </w:style>
  <w:style w:type="paragraph" w:styleId="Porat">
    <w:name w:val="footer"/>
    <w:basedOn w:val="prastasis"/>
    <w:link w:val="PoratDiagrama"/>
    <w:rsid w:val="00F301E4"/>
    <w:pPr>
      <w:tabs>
        <w:tab w:val="center" w:pos="4153"/>
        <w:tab w:val="right" w:pos="8306"/>
      </w:tabs>
    </w:pPr>
  </w:style>
  <w:style w:type="character" w:customStyle="1" w:styleId="PoratDiagrama">
    <w:name w:val="Poraštė Diagrama"/>
    <w:basedOn w:val="Numatytasispastraiposriftas"/>
    <w:link w:val="Porat"/>
    <w:rsid w:val="00F301E4"/>
    <w:rPr>
      <w:rFonts w:ascii="Times New Roman" w:eastAsia="Times New Roman" w:hAnsi="Times New Roman" w:cs="Times New Roman"/>
      <w:sz w:val="24"/>
      <w:szCs w:val="20"/>
      <w:lang w:eastAsia="lt-LT"/>
    </w:rPr>
  </w:style>
  <w:style w:type="character" w:styleId="Puslapionumeris">
    <w:name w:val="page number"/>
    <w:basedOn w:val="Numatytasispastraiposriftas"/>
    <w:rsid w:val="00F301E4"/>
  </w:style>
  <w:style w:type="paragraph" w:styleId="Sraopastraipa">
    <w:name w:val="List Paragraph"/>
    <w:basedOn w:val="prastasis"/>
    <w:uiPriority w:val="34"/>
    <w:qFormat/>
    <w:rsid w:val="00F301E4"/>
    <w:pPr>
      <w:ind w:left="720"/>
      <w:contextualSpacing/>
    </w:pPr>
  </w:style>
  <w:style w:type="paragraph" w:styleId="Debesliotekstas">
    <w:name w:val="Balloon Text"/>
    <w:basedOn w:val="prastasis"/>
    <w:link w:val="DebesliotekstasDiagrama"/>
    <w:uiPriority w:val="99"/>
    <w:semiHidden/>
    <w:unhideWhenUsed/>
    <w:rsid w:val="00F301E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301E4"/>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semiHidden/>
    <w:unhideWhenUsed/>
    <w:rsid w:val="001E2C0B"/>
    <w:rPr>
      <w:sz w:val="20"/>
    </w:rPr>
  </w:style>
  <w:style w:type="character" w:customStyle="1" w:styleId="PuslapioinaostekstasDiagrama">
    <w:name w:val="Puslapio išnašos tekstas Diagrama"/>
    <w:basedOn w:val="Numatytasispastraiposriftas"/>
    <w:link w:val="Puslapioinaostekstas"/>
    <w:uiPriority w:val="99"/>
    <w:semiHidden/>
    <w:rsid w:val="001E2C0B"/>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1E2C0B"/>
    <w:rPr>
      <w:vertAlign w:val="superscript"/>
    </w:rPr>
  </w:style>
  <w:style w:type="character" w:styleId="Komentaronuoroda">
    <w:name w:val="annotation reference"/>
    <w:basedOn w:val="Numatytasispastraiposriftas"/>
    <w:uiPriority w:val="99"/>
    <w:semiHidden/>
    <w:unhideWhenUsed/>
    <w:rsid w:val="004A1DDC"/>
    <w:rPr>
      <w:sz w:val="16"/>
      <w:szCs w:val="16"/>
    </w:rPr>
  </w:style>
  <w:style w:type="paragraph" w:styleId="Komentarotekstas">
    <w:name w:val="annotation text"/>
    <w:basedOn w:val="prastasis"/>
    <w:link w:val="KomentarotekstasDiagrama"/>
    <w:uiPriority w:val="99"/>
    <w:semiHidden/>
    <w:unhideWhenUsed/>
    <w:rsid w:val="004A1DDC"/>
    <w:rPr>
      <w:sz w:val="20"/>
    </w:rPr>
  </w:style>
  <w:style w:type="character" w:customStyle="1" w:styleId="KomentarotekstasDiagrama">
    <w:name w:val="Komentaro tekstas Diagrama"/>
    <w:basedOn w:val="Numatytasispastraiposriftas"/>
    <w:link w:val="Komentarotekstas"/>
    <w:uiPriority w:val="99"/>
    <w:semiHidden/>
    <w:rsid w:val="004A1DD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A1DDC"/>
    <w:rPr>
      <w:b/>
      <w:bCs/>
    </w:rPr>
  </w:style>
  <w:style w:type="character" w:customStyle="1" w:styleId="KomentarotemaDiagrama">
    <w:name w:val="Komentaro tema Diagrama"/>
    <w:basedOn w:val="KomentarotekstasDiagrama"/>
    <w:link w:val="Komentarotema"/>
    <w:uiPriority w:val="99"/>
    <w:semiHidden/>
    <w:rsid w:val="004A1DDC"/>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94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5C0B4-1B94-4410-B087-4F67C4C4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3747</Words>
  <Characters>2137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Kmitaitė</dc:creator>
  <cp:lastModifiedBy>Sabrina Kmitaitė</cp:lastModifiedBy>
  <cp:revision>34</cp:revision>
  <dcterms:created xsi:type="dcterms:W3CDTF">2020-07-09T13:44:00Z</dcterms:created>
  <dcterms:modified xsi:type="dcterms:W3CDTF">2020-09-08T05:50:00Z</dcterms:modified>
</cp:coreProperties>
</file>