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a6fb8684bd6436b9d700566ee7ef324"/>
        <w:lock w:val="sdtLocked"/>
        <w:richText/>
      </w:sdtPr>
      <w:sdtContent>
        <w:p>
          <w:pPr>
            <w:ind w:firstLine="4320"/>
            <w:jc w:val="right"/>
            <w:rPr>
              <w:b/>
              <w:lang w:eastAsia="lt-LT"/>
            </w:rPr>
          </w:pPr>
          <w:r>
            <w:rPr>
              <w:b/>
              <w:lang w:eastAsia="lt-LT"/>
            </w:rPr>
            <w:t xml:space="preserve">Projektas </w:t>
          </w:r>
        </w:p>
        <w:p>
          <w:pPr>
            <w:jc w:val="right"/>
            <w:rPr>
              <w:b/>
              <w:lang w:eastAsia="lt-LT"/>
            </w:rPr>
          </w:pPr>
        </w:p>
        <w:p>
          <w:pPr>
            <w:jc w:val="center"/>
            <w:rPr>
              <w:b/>
              <w:lang w:eastAsia="lt-LT"/>
            </w:rPr>
          </w:pPr>
          <w:r>
            <w:rPr>
              <w:b/>
              <w:lang w:eastAsia="lt-LT"/>
            </w:rPr>
            <w:t>LIETUVOS RESPUBLIKOS VYRIAUSYBĖ</w:t>
          </w:r>
        </w:p>
        <w:p>
          <w:pPr>
            <w:jc w:val="center"/>
            <w:rPr>
              <w:b/>
              <w:lang w:eastAsia="lt-LT"/>
            </w:rPr>
          </w:pPr>
        </w:p>
        <w:p>
          <w:pPr>
            <w:jc w:val="center"/>
            <w:rPr>
              <w:b/>
              <w:lang w:eastAsia="lt-LT"/>
            </w:rPr>
          </w:pPr>
          <w:r>
            <w:rPr>
              <w:b/>
              <w:lang w:eastAsia="lt-LT"/>
            </w:rPr>
            <w:t>NUTARIMAS</w:t>
          </w:r>
        </w:p>
        <w:p>
          <w:pPr>
            <w:jc w:val="center"/>
            <w:rPr>
              <w:b/>
              <w:lang w:eastAsia="lt-LT"/>
            </w:rPr>
          </w:pPr>
          <w:r>
            <w:rPr>
              <w:b/>
              <w:bCs/>
              <w:color w:val="000000"/>
              <w:lang w:eastAsia="lt-LT"/>
            </w:rPr>
            <w:t>DĖL LIETUVOS RESPUBLIKOS BAUDŽIAMOJO PROCESO KODEKSO PAPILDYMO 8</w:t>
          </w:r>
          <w:r>
            <w:rPr>
              <w:b/>
              <w:bCs/>
              <w:color w:val="000000"/>
              <w:vertAlign w:val="superscript"/>
              <w:lang w:eastAsia="lt-LT"/>
            </w:rPr>
            <w:t xml:space="preserve">2 </w:t>
          </w:r>
          <w:r>
            <w:rPr>
              <w:b/>
              <w:bCs/>
              <w:color w:val="000000"/>
              <w:lang w:eastAsia="lt-LT"/>
            </w:rPr>
            <w:t xml:space="preserve">STRAIPSNIU ĮSTATYMO PROJEKTO </w:t>
          </w:r>
          <w:r>
            <w:rPr>
              <w:b/>
              <w:lang w:eastAsia="lt-LT"/>
            </w:rPr>
            <w:t xml:space="preserve">PATEIKIMO </w:t>
          </w:r>
        </w:p>
        <w:p>
          <w:pPr>
            <w:jc w:val="center"/>
            <w:rPr>
              <w:lang w:eastAsia="lt-LT"/>
            </w:rPr>
          </w:pPr>
          <w:r>
            <w:rPr>
              <w:b/>
              <w:lang w:eastAsia="lt-LT"/>
            </w:rPr>
            <w:t>LIETUVOS RESPUBLIKOS SEIMUI</w:t>
          </w:r>
        </w:p>
        <w:p>
          <w:pPr>
            <w:rPr>
              <w:lang w:eastAsia="lt-LT"/>
            </w:rPr>
          </w:pPr>
        </w:p>
        <w:p>
          <w:pPr>
            <w:jc w:val="center"/>
            <w:rPr>
              <w:lang w:eastAsia="lt-LT"/>
            </w:rPr>
          </w:pPr>
          <w:r>
            <w:rPr>
              <w:lang w:eastAsia="lt-LT"/>
            </w:rPr>
            <w:t>2020 m.</w:t>
            <w:tab/>
            <w:tab/>
            <w:t>d. Nr.</w:t>
          </w:r>
        </w:p>
        <w:p>
          <w:pPr>
            <w:jc w:val="center"/>
            <w:rPr>
              <w:lang w:eastAsia="lt-LT"/>
            </w:rPr>
          </w:pPr>
          <w:r>
            <w:rPr>
              <w:lang w:eastAsia="lt-LT"/>
            </w:rPr>
            <w:t>Vilnius</w:t>
          </w:r>
        </w:p>
        <w:p>
          <w:pPr>
            <w:ind w:left="709"/>
            <w:jc w:val="center"/>
            <w:rPr>
              <w:lang w:eastAsia="lt-LT"/>
            </w:rPr>
          </w:pPr>
        </w:p>
        <w:sdt>
          <w:sdtPr>
            <w:alias w:val="preambule"/>
            <w:tag w:val="part_520a4c222acc4f939a06f2a439f3c2f0"/>
            <w:lock w:val="sdtLocked"/>
            <w:richText/>
          </w:sdtPr>
          <w:sdtContent>
            <w:p>
              <w:pPr>
                <w:ind w:firstLine="720"/>
                <w:rPr>
                  <w:lang w:eastAsia="lt-LT"/>
                </w:rPr>
              </w:pPr>
              <w:r>
                <w:rPr>
                  <w:lang w:eastAsia="lt-LT"/>
                </w:rPr>
                <w:t xml:space="preserve">Lietuvos Respublikos Vyriausybė </w:t>
              </w:r>
              <w:r>
                <w:rPr>
                  <w:spacing w:val="70"/>
                  <w:lang w:eastAsia="lt-LT"/>
                </w:rPr>
                <w:t>nutari</w:t>
              </w:r>
              <w:r>
                <w:rPr>
                  <w:lang w:eastAsia="lt-LT"/>
                </w:rPr>
                <w:t>a:</w:t>
              </w:r>
            </w:p>
          </w:sdtContent>
        </w:sdt>
        <w:sdt>
          <w:sdtPr>
            <w:alias w:val="1 p."/>
            <w:tag w:val="part_7547933fd6054087afa41349ebccb90b"/>
            <w:lock w:val="sdtLocked"/>
            <w:richText/>
          </w:sdtPr>
          <w:sdtContent>
            <w:p>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szCs w:val="24"/>
                  <w:lang w:eastAsia="lt-LT"/>
                </w:rPr>
              </w:pPr>
              <w:sdt>
                <w:sdtPr>
                  <w:alias w:val="Numeris"/>
                  <w:tag w:val="nr_7547933fd6054087afa41349ebccb90b"/>
                  <w:lock w:val="sdtLocked"/>
                  <w:richText/>
                </w:sdtPr>
                <w:sdtContent>
                  <w:r>
                    <w:rPr>
                      <w:bCs/>
                      <w:szCs w:val="24"/>
                      <w:lang w:eastAsia="lt-LT"/>
                    </w:rPr>
                    <w:t>1</w:t>
                  </w:r>
                </w:sdtContent>
              </w:sdt>
              <w:r>
                <w:rPr>
                  <w:bCs/>
                  <w:szCs w:val="24"/>
                  <w:lang w:eastAsia="lt-LT"/>
                </w:rPr>
                <w:t>.</w:t>
                <w:tab/>
              </w:r>
              <w:r>
                <w:rPr>
                  <w:szCs w:val="24"/>
                  <w:lang w:eastAsia="lt-LT"/>
                </w:rPr>
                <w:t xml:space="preserve"> Pritarti </w:t>
              </w:r>
              <w:r>
                <w:rPr>
                  <w:bCs/>
                  <w:szCs w:val="24"/>
                  <w:lang w:eastAsia="lt-LT"/>
                </w:rPr>
                <w:t>Lietuvos Respublikos baudžiamojo proceso kodekso papildymo 8</w:t>
              </w:r>
              <w:r>
                <w:rPr>
                  <w:bCs/>
                  <w:szCs w:val="24"/>
                  <w:vertAlign w:val="superscript"/>
                  <w:lang w:eastAsia="lt-LT"/>
                </w:rPr>
                <w:t>2 </w:t>
              </w:r>
              <w:r>
                <w:rPr>
                  <w:bCs/>
                  <w:szCs w:val="24"/>
                  <w:lang w:eastAsia="lt-LT"/>
                </w:rPr>
                <w:t xml:space="preserve">straipsniu įstatymo </w:t>
              </w:r>
              <w:r>
                <w:rPr>
                  <w:szCs w:val="24"/>
                  <w:lang w:eastAsia="lt-LT"/>
                </w:rPr>
                <w:t xml:space="preserve">projektui ir </w:t>
              </w:r>
              <w:r>
                <w:rPr>
                  <w:lang w:eastAsia="lt-LT"/>
                </w:rPr>
                <w:t xml:space="preserve">pateikti jį Lietuvos Respublikos Seimui. </w:t>
              </w:r>
            </w:p>
          </w:sdtContent>
        </w:sdt>
        <w:sdt>
          <w:sdtPr>
            <w:alias w:val="2 p."/>
            <w:tag w:val="part_4a2c01bc560649a39077da792d751b06"/>
            <w:lock w:val="sdtLocked"/>
            <w:richText/>
          </w:sdtPr>
          <w:sdtContent>
            <w:p>
              <w:pPr>
                <w:tabs>
                  <w:tab w:val="left" w:pos="54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sdt>
                <w:sdtPr>
                  <w:alias w:val="Numeris"/>
                  <w:tag w:val="nr_4a2c01bc560649a39077da792d751b06"/>
                  <w:lock w:val="sdtLocked"/>
                  <w:richText/>
                </w:sdtPr>
                <w:sdtContent>
                  <w:r>
                    <w:rPr>
                      <w:lang w:eastAsia="lt-LT"/>
                    </w:rPr>
                    <w:t>2</w:t>
                  </w:r>
                </w:sdtContent>
              </w:sdt>
              <w:r>
                <w:rPr>
                  <w:lang w:eastAsia="lt-LT"/>
                </w:rPr>
                <w:t>.</w:t>
                <w:tab/>
              </w:r>
              <w:r>
                <w:rPr>
                  <w:szCs w:val="24"/>
                  <w:lang w:eastAsia="lt-LT"/>
                </w:rPr>
                <w:t xml:space="preserve"> Atsižvelgdama į tai, kad Lietuvos Respublikos Vyriausybės 2020 m. vasario 26 d. nutarimu Nr. 152 „Dėl valstybės lygio ekstremaliosios situacijos paskelbimo“ paskelbta valstybės lygio ekstremalioji situacija visoje šalyje dėl naujojo koronaviruso (COVID-19) plitimo grėsmės ir Lietuvos Respublikos Vyriausybės 2020 m. kovo 14 d. nutarimu Nr. 207 „Dėl karantino Lietuvos Respublikos teritorijoje paskelbimo“ paskelbtas trečias (visiškos parengties) civilinės saugos sistemos parengties lygis ir karantinas visoje Lietuvos Respublikos teritorijoje, o įstatymo projektas reikalingas tinkamam ikiteisminio tyrimo įstaigų ir teismų funkcijų atlikimui užtikrinti, susidarius tokiai situacijai, prašyti įstatymo projektą svarstyti ypatingos skubos tvarka.</w:t>
              </w:r>
            </w:p>
          </w:sdtContent>
        </w:sdt>
        <w:sdt>
          <w:sdtPr>
            <w:alias w:val="3 p."/>
            <w:tag w:val="part_53daed1bbb764b499ba82900d64be744"/>
            <w:lock w:val="sdtLocked"/>
            <w:richText/>
          </w:sdtPr>
          <w:sdtContent>
            <w:p>
              <w:pPr>
                <w:tabs>
                  <w:tab w:val="left" w:pos="54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sdt>
                <w:sdtPr>
                  <w:alias w:val="Numeris"/>
                  <w:tag w:val="nr_53daed1bbb764b499ba82900d64be744"/>
                  <w:lock w:val="sdtLocked"/>
                  <w:richText/>
                </w:sdtPr>
                <w:sdtContent>
                  <w:r>
                    <w:rPr>
                      <w:szCs w:val="24"/>
                      <w:lang w:eastAsia="lt-LT"/>
                    </w:rPr>
                    <w:t>3</w:t>
                  </w:r>
                </w:sdtContent>
              </w:sdt>
              <w:r>
                <w:rPr>
                  <w:szCs w:val="24"/>
                  <w:lang w:eastAsia="lt-LT"/>
                </w:rPr>
                <w:t xml:space="preserve">. </w:t>
              </w:r>
              <w:r>
                <w:rPr>
                  <w:lang w:eastAsia="lt-LT"/>
                </w:rPr>
                <w:t xml:space="preserve">Įgalioti teisingumo ministrą Elviną Jankevičių, o jam negalint dalyvauti – teisingumo viceministrą Ernestą Jurkonį atstovauti Lietuvos Respublikos Vyriausybei, svarstant nurodytą įstatymo projektą Lietuvos Respublikos Seime.  </w:t>
              </w:r>
            </w:p>
            <w:p>
              <w:pPr>
                <w:tabs>
                  <w:tab w:val="left" w:pos="540"/>
                </w:tabs>
                <w:spacing w:line="320" w:lineRule="atLeast"/>
                <w:ind w:firstLine="851"/>
                <w:jc w:val="both"/>
                <w:rPr>
                  <w:lang w:eastAsia="lt-LT"/>
                </w:rPr>
              </w:pPr>
            </w:p>
            <w:p>
              <w:pPr>
                <w:spacing w:line="320" w:lineRule="atLeast"/>
                <w:rPr>
                  <w:lang w:eastAsia="lt-LT"/>
                </w:rPr>
              </w:pPr>
            </w:p>
          </w:sdtContent>
        </w:sdt>
        <w:sdt>
          <w:sdtPr>
            <w:alias w:val="signatura"/>
            <w:tag w:val="part_da81fbc4b3e34704b101f8a628e9fd6f"/>
            <w:lock w:val="sdtLocked"/>
            <w:richText/>
          </w:sdtPr>
          <w:sdtContent>
            <w:p>
              <w:pPr>
                <w:spacing w:line="320" w:lineRule="atLeast"/>
                <w:rPr>
                  <w:lang w:eastAsia="lt-LT"/>
                </w:rPr>
              </w:pPr>
              <w:r>
                <w:rPr>
                  <w:lang w:eastAsia="lt-LT"/>
                </w:rPr>
                <w:t>Ministras Pirmininkas</w:t>
              </w:r>
            </w:p>
            <w:p>
              <w:pPr>
                <w:spacing w:line="320" w:lineRule="atLeast"/>
                <w:ind w:left="-567"/>
                <w:rPr>
                  <w:lang w:eastAsia="lt-LT"/>
                </w:rPr>
              </w:pPr>
            </w:p>
            <w:p>
              <w:pPr>
                <w:spacing w:line="320" w:lineRule="atLeast"/>
                <w:ind w:left="-567"/>
                <w:rPr>
                  <w:lang w:eastAsia="lt-LT"/>
                </w:rPr>
              </w:pPr>
            </w:p>
            <w:p>
              <w:pPr>
                <w:spacing w:line="320" w:lineRule="atLeast"/>
                <w:rPr>
                  <w:lang w:eastAsia="lt-LT"/>
                </w:rPr>
              </w:pPr>
              <w:r>
                <w:rPr>
                  <w:lang w:eastAsia="lt-LT"/>
                </w:rPr>
                <w:t xml:space="preserve">Teisingumo ministras </w:t>
              </w: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sdtContent>
        </w:sdt>
      </w:sdtContent>
    </w:sdt>
    <w:sectPr>
      <w:pgSz w:w="11906" w:h="16838"/>
      <w:pgMar w:top="1134" w:right="1134" w:bottom="1134" w:left="1701" w:header="567" w:footer="567" w:gutter="0"/>
      <w:cols w:space="129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5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89564818">
      <w:bodyDiv w:val="1"/>
      <w:marLeft w:val="0"/>
      <w:marRight w:val="0"/>
      <w:marTop w:val="0"/>
      <w:marBottom w:val="0"/>
      <w:divBdr>
        <w:top w:val="none" w:sz="0" w:space="0" w:color="auto"/>
        <w:left w:val="none" w:sz="0" w:space="0" w:color="auto"/>
        <w:bottom w:val="none" w:sz="0" w:space="0" w:color="auto"/>
        <w:right w:val="none" w:sz="0" w:space="0" w:color="auto"/>
      </w:divBdr>
    </w:div>
    <w:div w:id="103373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1fa9605c8e6f4951afac13fa03989fff" PartId="6a6fb8684bd6436b9d700566ee7ef324">
    <Part Type="preambule" DocPartId="89ad14c228a544119008a79688f5fe26" PartId="520a4c222acc4f939a06f2a439f3c2f0"/>
    <Part Type="punktas" Nr="1" Abbr="1 p." DocPartId="94e7bc8a4b1f41e192bcc1812282c4e1" PartId="7547933fd6054087afa41349ebccb90b"/>
    <Part Type="punktas" Nr="2" Abbr="2 p." DocPartId="00923881e2ed4d7db437542de73b1650" PartId="4a2c01bc560649a39077da792d751b06"/>
    <Part Type="punktas" Nr="3" Abbr="3 p." DocPartId="fd5f4a7fb9e44ce397795457ae2781a2" PartId="53daed1bbb764b499ba82900d64be744"/>
    <Part Type="signatura" DocPartId="407f68a8c5444e03a77b2b2b05554ad5" PartId="da81fbc4b3e34704b101f8a628e9fd6f"/>
  </Part>
</Parts>
</file>

<file path=customXml/itemProps1.xml><?xml version="1.0" encoding="utf-8"?>
<ds:datastoreItem xmlns:ds="http://schemas.openxmlformats.org/officeDocument/2006/customXml" ds:itemID="{7A6519AD-47F3-4912-B5AE-A2F5A7CCEDB0}">
  <ds:schemaRefs>
    <ds:schemaRef ds:uri="http://schemas.openxmlformats.org/officeDocument/2006/bibliography"/>
  </ds:schemaRefs>
</ds:datastoreItem>
</file>

<file path=customXml/itemProps2.xml><?xml version="1.0" encoding="utf-8"?>
<ds:datastoreItem xmlns:ds="http://schemas.openxmlformats.org/officeDocument/2006/customXml" ds:itemID="{DDB70F7F-3A5D-4AB0-856B-82E8CA13029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1273</Characters>
  <Application>Microsoft Office Word</Application>
  <DocSecurity>4</DocSecurity>
  <Lines>39</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2020-04-17T12:04:00Z</dcterms:created>
  <dc:creator>Vilmantė Sinkevičienė</dc:creator>
  <cp:lastModifiedBy>Asseco</cp:lastModifiedBy>
  <cp:lastPrinted>2019-09-25T10:15:00Z</cp:lastPrinted>
  <dcterms:modified xsi:type="dcterms:W3CDTF">2020-04-17T12:04:00Z</dcterms:modified>
  <cp:revision>2</cp:revision>
</cp:coreProperties>
</file>