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8"/>
        <w:gridCol w:w="4528"/>
        <w:gridCol w:w="4820"/>
        <w:gridCol w:w="8"/>
      </w:tblGrid>
      <w:tr w:rsidR="00751CE1" w:rsidRPr="00050ADD" w14:paraId="41A038AD" w14:textId="77777777" w:rsidTr="006D781C">
        <w:trPr>
          <w:gridAfter w:val="1"/>
          <w:wAfter w:w="8" w:type="dxa"/>
          <w:cantSplit/>
          <w:trHeight w:val="2126"/>
        </w:trPr>
        <w:tc>
          <w:tcPr>
            <w:tcW w:w="9356" w:type="dxa"/>
            <w:gridSpan w:val="3"/>
            <w:shd w:val="clear" w:color="auto" w:fill="auto"/>
          </w:tcPr>
          <w:p w14:paraId="119F16D9" w14:textId="77777777" w:rsidR="00751CE1" w:rsidRPr="00050ADD" w:rsidRDefault="00751CE1" w:rsidP="005703E4">
            <w:pPr>
              <w:tabs>
                <w:tab w:val="left" w:pos="3969"/>
              </w:tabs>
              <w:jc w:val="center"/>
              <w:rPr>
                <w:b/>
                <w:caps/>
                <w:sz w:val="30"/>
              </w:rPr>
            </w:pPr>
            <w:bookmarkStart w:id="0" w:name="r01"/>
            <w:bookmarkStart w:id="1" w:name="_GoBack"/>
            <w:bookmarkEnd w:id="1"/>
            <w:r w:rsidRPr="00050ADD">
              <w:rPr>
                <w:b/>
                <w:noProof/>
                <w:sz w:val="30"/>
                <w:lang w:eastAsia="lt-LT"/>
              </w:rPr>
              <w:drawing>
                <wp:inline distT="0" distB="0" distL="0" distR="0" wp14:anchorId="6B3D016E" wp14:editId="1E6CD917">
                  <wp:extent cx="523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1F3C3722" w14:textId="77777777" w:rsidR="00751CE1" w:rsidRPr="00050ADD" w:rsidRDefault="00751CE1" w:rsidP="005703E4">
            <w:pPr>
              <w:jc w:val="center"/>
              <w:rPr>
                <w:b/>
                <w:caps/>
              </w:rPr>
            </w:pPr>
          </w:p>
          <w:p w14:paraId="641BE4F2" w14:textId="77777777" w:rsidR="00751CE1" w:rsidRPr="00050ADD" w:rsidRDefault="00751CE1" w:rsidP="005703E4">
            <w:pPr>
              <w:jc w:val="center"/>
              <w:rPr>
                <w:b/>
                <w:caps/>
                <w:sz w:val="24"/>
                <w:szCs w:val="24"/>
              </w:rPr>
            </w:pPr>
            <w:r w:rsidRPr="00050ADD">
              <w:rPr>
                <w:b/>
                <w:caps/>
                <w:sz w:val="24"/>
                <w:szCs w:val="24"/>
              </w:rPr>
              <w:t>LIETUVOS RESPUBLIKOS UŽSIENIO REIKALŲ MINISTERIJA</w:t>
            </w:r>
          </w:p>
          <w:p w14:paraId="1D2B10B3" w14:textId="77777777" w:rsidR="00751CE1" w:rsidRPr="00050ADD" w:rsidRDefault="00751CE1" w:rsidP="005703E4">
            <w:pPr>
              <w:jc w:val="center"/>
              <w:rPr>
                <w:b/>
              </w:rPr>
            </w:pPr>
          </w:p>
          <w:p w14:paraId="182C7560" w14:textId="79F3D05F" w:rsidR="00751CE1" w:rsidRPr="00050ADD" w:rsidRDefault="00751CE1" w:rsidP="005703E4">
            <w:pPr>
              <w:pStyle w:val="Footer"/>
              <w:jc w:val="center"/>
              <w:rPr>
                <w:sz w:val="19"/>
              </w:rPr>
            </w:pPr>
            <w:r w:rsidRPr="00050ADD">
              <w:rPr>
                <w:sz w:val="19"/>
              </w:rPr>
              <w:t>Biudžetinė įstaiga, J.</w:t>
            </w:r>
            <w:r w:rsidR="00D612E4" w:rsidRPr="00050ADD">
              <w:rPr>
                <w:sz w:val="19"/>
              </w:rPr>
              <w:t xml:space="preserve"> </w:t>
            </w:r>
            <w:r w:rsidRPr="00050ADD">
              <w:rPr>
                <w:sz w:val="19"/>
              </w:rPr>
              <w:t>Tumo-Vaižganto g. 2, LT-01511 Vilnius, tel.: (8 5) 236 2444, (8 5) 236 2400,</w:t>
            </w:r>
          </w:p>
          <w:p w14:paraId="7C9FAF40" w14:textId="77777777" w:rsidR="00751CE1" w:rsidRPr="00050ADD" w:rsidRDefault="00751CE1" w:rsidP="005703E4">
            <w:pPr>
              <w:pStyle w:val="Footer"/>
              <w:jc w:val="center"/>
              <w:rPr>
                <w:sz w:val="19"/>
              </w:rPr>
            </w:pPr>
            <w:r w:rsidRPr="00050ADD">
              <w:rPr>
                <w:sz w:val="19"/>
              </w:rPr>
              <w:t xml:space="preserve">faks. (8 5) 231 3090, el. p. </w:t>
            </w:r>
            <w:hyperlink r:id="rId9" w:history="1">
              <w:r w:rsidRPr="00050ADD">
                <w:rPr>
                  <w:rStyle w:val="Hyperlink"/>
                  <w:color w:val="auto"/>
                  <w:sz w:val="19"/>
                </w:rPr>
                <w:t>urm@urm.lt</w:t>
              </w:r>
            </w:hyperlink>
            <w:r w:rsidRPr="00050ADD">
              <w:rPr>
                <w:sz w:val="19"/>
              </w:rPr>
              <w:t xml:space="preserve">, </w:t>
            </w:r>
            <w:hyperlink r:id="rId10" w:history="1">
              <w:r w:rsidRPr="00050ADD">
                <w:rPr>
                  <w:rStyle w:val="Hyperlink"/>
                  <w:color w:val="auto"/>
                  <w:sz w:val="19"/>
                </w:rPr>
                <w:t>http://www.urm.lt</w:t>
              </w:r>
            </w:hyperlink>
          </w:p>
          <w:p w14:paraId="1513201D" w14:textId="77777777" w:rsidR="00751CE1" w:rsidRPr="00050ADD" w:rsidRDefault="00751CE1" w:rsidP="005703E4">
            <w:pPr>
              <w:pStyle w:val="Footer"/>
              <w:jc w:val="center"/>
              <w:rPr>
                <w:sz w:val="19"/>
              </w:rPr>
            </w:pPr>
            <w:r w:rsidRPr="00050ADD">
              <w:rPr>
                <w:sz w:val="19"/>
              </w:rPr>
              <w:t>Duomenys kaupiami ir saugomi Juridinių asmenų registre, kodas 188613242</w:t>
            </w: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341"/>
            </w:tblGrid>
            <w:tr w:rsidR="00751CE1" w:rsidRPr="00050ADD" w14:paraId="06D250EA" w14:textId="77777777" w:rsidTr="006D781C">
              <w:tc>
                <w:tcPr>
                  <w:tcW w:w="9341" w:type="dxa"/>
                </w:tcPr>
                <w:p w14:paraId="19C3C7BD" w14:textId="77777777" w:rsidR="00751CE1" w:rsidRPr="00050ADD" w:rsidRDefault="00751CE1" w:rsidP="005703E4">
                  <w:pPr>
                    <w:pStyle w:val="Footer"/>
                    <w:jc w:val="center"/>
                  </w:pPr>
                </w:p>
              </w:tc>
            </w:tr>
          </w:tbl>
          <w:p w14:paraId="4D76DDC6" w14:textId="77777777" w:rsidR="00751CE1" w:rsidRPr="00050ADD" w:rsidRDefault="00751CE1" w:rsidP="005703E4">
            <w:pPr>
              <w:pStyle w:val="Footer"/>
              <w:jc w:val="center"/>
            </w:pPr>
          </w:p>
          <w:p w14:paraId="6426DAAE" w14:textId="77777777" w:rsidR="00751CE1" w:rsidRPr="00050ADD" w:rsidRDefault="00751CE1" w:rsidP="005703E4">
            <w:pPr>
              <w:pStyle w:val="Header"/>
              <w:rPr>
                <w:b/>
                <w:sz w:val="30"/>
              </w:rPr>
            </w:pPr>
          </w:p>
        </w:tc>
      </w:tr>
      <w:bookmarkEnd w:id="0"/>
      <w:tr w:rsidR="00751CE1" w:rsidRPr="00050ADD" w14:paraId="192A5558" w14:textId="77777777" w:rsidTr="001B0D32">
        <w:trPr>
          <w:gridBefore w:val="1"/>
          <w:wBefore w:w="8" w:type="dxa"/>
          <w:trHeight w:hRule="exact" w:val="1601"/>
        </w:trPr>
        <w:tc>
          <w:tcPr>
            <w:tcW w:w="4528" w:type="dxa"/>
          </w:tcPr>
          <w:p w14:paraId="71F9F4E0" w14:textId="77777777" w:rsidR="00FF41D1" w:rsidRDefault="00FF41D1" w:rsidP="00FF41D1">
            <w:pPr>
              <w:pStyle w:val="Adresas"/>
              <w:ind w:right="0"/>
            </w:pPr>
            <w:r>
              <w:t>Lietuvos Respublikos Vyriausybės kanceliarijai</w:t>
            </w:r>
          </w:p>
          <w:p w14:paraId="513DFDB0" w14:textId="77777777" w:rsidR="00751CE1" w:rsidRPr="00050ADD" w:rsidRDefault="00751CE1" w:rsidP="00FF41D1"/>
        </w:tc>
        <w:tc>
          <w:tcPr>
            <w:tcW w:w="4828" w:type="dxa"/>
            <w:gridSpan w:val="2"/>
          </w:tcPr>
          <w:p w14:paraId="523A2433" w14:textId="0F0A47C6" w:rsidR="00751CE1" w:rsidRPr="00050ADD" w:rsidRDefault="00D67159" w:rsidP="005703E4">
            <w:pPr>
              <w:tabs>
                <w:tab w:val="left" w:pos="1985"/>
                <w:tab w:val="left" w:pos="2977"/>
              </w:tabs>
              <w:rPr>
                <w:sz w:val="24"/>
              </w:rPr>
            </w:pPr>
            <w:r>
              <w:rPr>
                <w:sz w:val="24"/>
                <w:szCs w:val="24"/>
              </w:rPr>
              <w:t>2019</w:t>
            </w:r>
            <w:r w:rsidR="000A5516">
              <w:rPr>
                <w:sz w:val="24"/>
              </w:rPr>
              <w:t>-</w:t>
            </w:r>
            <w:r w:rsidR="00EF41CC">
              <w:rPr>
                <w:sz w:val="24"/>
              </w:rPr>
              <w:t>0</w:t>
            </w:r>
            <w:r w:rsidR="00FF41D1">
              <w:rPr>
                <w:sz w:val="24"/>
              </w:rPr>
              <w:t>3</w:t>
            </w:r>
            <w:r w:rsidR="00751CE1" w:rsidRPr="00050ADD">
              <w:rPr>
                <w:sz w:val="24"/>
              </w:rPr>
              <w:t>-</w:t>
            </w:r>
            <w:r w:rsidR="00CC15F1">
              <w:rPr>
                <w:sz w:val="24"/>
                <w:szCs w:val="24"/>
              </w:rPr>
              <w:t>21</w:t>
            </w:r>
            <w:r w:rsidR="0022096D" w:rsidRPr="00050ADD">
              <w:rPr>
                <w:sz w:val="24"/>
              </w:rPr>
              <w:t xml:space="preserve">    </w:t>
            </w:r>
            <w:r w:rsidR="00751CE1" w:rsidRPr="00050ADD">
              <w:rPr>
                <w:sz w:val="24"/>
              </w:rPr>
              <w:t xml:space="preserve">Nr. </w:t>
            </w:r>
            <w:r w:rsidR="00244DC8" w:rsidRPr="00050ADD">
              <w:rPr>
                <w:sz w:val="24"/>
              </w:rPr>
              <w:t>(22.29)3-</w:t>
            </w:r>
            <w:r w:rsidR="00CC15F1">
              <w:rPr>
                <w:sz w:val="24"/>
              </w:rPr>
              <w:t>1269</w:t>
            </w:r>
          </w:p>
          <w:p w14:paraId="271524D4" w14:textId="7936C3A3" w:rsidR="001C26D2" w:rsidRPr="00050ADD" w:rsidRDefault="00751CE1" w:rsidP="005703E4">
            <w:pPr>
              <w:tabs>
                <w:tab w:val="left" w:pos="275"/>
                <w:tab w:val="left" w:pos="1984"/>
                <w:tab w:val="left" w:pos="2977"/>
              </w:tabs>
              <w:rPr>
                <w:sz w:val="24"/>
              </w:rPr>
            </w:pPr>
            <w:r w:rsidRPr="00050ADD">
              <w:rPr>
                <w:sz w:val="24"/>
              </w:rPr>
              <w:t xml:space="preserve">Į </w:t>
            </w:r>
            <w:r w:rsidR="005703E4">
              <w:rPr>
                <w:sz w:val="24"/>
              </w:rPr>
              <w:t>2019-</w:t>
            </w:r>
            <w:r w:rsidR="00FF41D1">
              <w:rPr>
                <w:sz w:val="24"/>
              </w:rPr>
              <w:t>03</w:t>
            </w:r>
            <w:r w:rsidR="005703E4">
              <w:rPr>
                <w:sz w:val="24"/>
              </w:rPr>
              <w:t>-0</w:t>
            </w:r>
            <w:r w:rsidR="00FF41D1">
              <w:rPr>
                <w:sz w:val="24"/>
              </w:rPr>
              <w:t>4</w:t>
            </w:r>
            <w:r w:rsidR="005703E4">
              <w:rPr>
                <w:sz w:val="24"/>
              </w:rPr>
              <w:t xml:space="preserve"> Nr. </w:t>
            </w:r>
            <w:r w:rsidR="00FF41D1">
              <w:rPr>
                <w:sz w:val="24"/>
              </w:rPr>
              <w:t>S-704</w:t>
            </w:r>
          </w:p>
          <w:p w14:paraId="55D9A20B" w14:textId="374FDCE2" w:rsidR="00751CE1" w:rsidRPr="00050ADD" w:rsidRDefault="00751CE1" w:rsidP="005703E4">
            <w:pPr>
              <w:tabs>
                <w:tab w:val="left" w:pos="275"/>
                <w:tab w:val="left" w:pos="1984"/>
                <w:tab w:val="left" w:pos="2977"/>
              </w:tabs>
              <w:rPr>
                <w:sz w:val="24"/>
              </w:rPr>
            </w:pPr>
          </w:p>
        </w:tc>
      </w:tr>
      <w:tr w:rsidR="00751CE1" w:rsidRPr="00050ADD" w14:paraId="38914275" w14:textId="77777777" w:rsidTr="001B0D32">
        <w:trPr>
          <w:gridBefore w:val="1"/>
          <w:wBefore w:w="8" w:type="dxa"/>
          <w:cantSplit/>
          <w:trHeight w:val="986"/>
        </w:trPr>
        <w:tc>
          <w:tcPr>
            <w:tcW w:w="9356" w:type="dxa"/>
            <w:gridSpan w:val="3"/>
          </w:tcPr>
          <w:p w14:paraId="6DE36EE8" w14:textId="77777777" w:rsidR="00FF41D1" w:rsidRPr="00FF41D1" w:rsidRDefault="00FF41D1" w:rsidP="00FF41D1">
            <w:pPr>
              <w:jc w:val="both"/>
              <w:rPr>
                <w:b/>
                <w:sz w:val="24"/>
                <w:szCs w:val="24"/>
              </w:rPr>
            </w:pPr>
            <w:r w:rsidRPr="00FF41D1">
              <w:rPr>
                <w:b/>
                <w:sz w:val="24"/>
                <w:szCs w:val="24"/>
              </w:rPr>
              <w:t>DĖL LIETUVOS RESPUBLIKOS VYRIAUSYBĖS NUTARIMO</w:t>
            </w:r>
          </w:p>
          <w:p w14:paraId="0818C02D" w14:textId="308AA569" w:rsidR="00751CE1" w:rsidRPr="00050ADD" w:rsidRDefault="00751CE1" w:rsidP="005703E4">
            <w:pPr>
              <w:tabs>
                <w:tab w:val="left" w:pos="198"/>
                <w:tab w:val="left" w:pos="1985"/>
                <w:tab w:val="left" w:pos="2977"/>
              </w:tabs>
              <w:jc w:val="both"/>
              <w:rPr>
                <w:b/>
                <w:sz w:val="24"/>
              </w:rPr>
            </w:pPr>
          </w:p>
        </w:tc>
      </w:tr>
    </w:tbl>
    <w:p w14:paraId="37AF609D" w14:textId="01CC5DE1" w:rsidR="00751CE1" w:rsidRPr="00050ADD" w:rsidRDefault="00751CE1" w:rsidP="005703E4"/>
    <w:p w14:paraId="5E1A4644" w14:textId="140F170F" w:rsidR="00751CE1" w:rsidRDefault="00751CE1" w:rsidP="005703E4"/>
    <w:p w14:paraId="21F458DE" w14:textId="77777777" w:rsidR="00FF41D1" w:rsidRPr="00050ADD" w:rsidRDefault="00FF41D1" w:rsidP="005703E4">
      <w:pPr>
        <w:sectPr w:rsidR="00FF41D1" w:rsidRPr="00050ADD" w:rsidSect="00F13CC5">
          <w:headerReference w:type="even" r:id="rId11"/>
          <w:headerReference w:type="default" r:id="rId12"/>
          <w:footerReference w:type="first" r:id="rId13"/>
          <w:type w:val="continuous"/>
          <w:pgSz w:w="11907" w:h="16840" w:code="9"/>
          <w:pgMar w:top="1134" w:right="567" w:bottom="1134" w:left="1701" w:header="340" w:footer="406" w:gutter="0"/>
          <w:cols w:space="1296"/>
          <w:titlePg/>
        </w:sectPr>
      </w:pPr>
    </w:p>
    <w:p w14:paraId="1BB4B1C7" w14:textId="671B0EAE" w:rsidR="00787724" w:rsidRDefault="00751CE1" w:rsidP="00C32D77">
      <w:pPr>
        <w:pStyle w:val="Default"/>
        <w:spacing w:line="360" w:lineRule="auto"/>
        <w:ind w:firstLine="720"/>
        <w:jc w:val="both"/>
      </w:pPr>
      <w:r w:rsidRPr="00816399">
        <w:t>Lietuvos Respublik</w:t>
      </w:r>
      <w:r w:rsidR="0022096D" w:rsidRPr="00816399">
        <w:t>o</w:t>
      </w:r>
      <w:r w:rsidR="0042182D" w:rsidRPr="00816399">
        <w:t xml:space="preserve">s užsienio reikalų ministerija </w:t>
      </w:r>
      <w:r w:rsidR="0071518C" w:rsidRPr="00816399">
        <w:t>išnagrinėjo</w:t>
      </w:r>
      <w:r w:rsidRPr="00816399">
        <w:t xml:space="preserve"> </w:t>
      </w:r>
      <w:r w:rsidR="005703E4">
        <w:t>Jūsų pateikt</w:t>
      </w:r>
      <w:r w:rsidR="00FF41D1">
        <w:t>ą derinti</w:t>
      </w:r>
      <w:r w:rsidR="0042182D" w:rsidRPr="00816399">
        <w:t xml:space="preserve"> </w:t>
      </w:r>
      <w:r w:rsidR="00FF41D1">
        <w:t>Lietuvos Respublikos Vyriausybės nutarimo „Dėl Lietuvos Respublikos Vyriausybės 1994 m. rugpjūčio 11 d. nutarimo Nr. 728 „Dėl Lietuvos Respublikos Vyriausybės darbo reglamento patvirtinimo“ pakeitimo“ projektą, informuoja, kad pastabų ir pasiūlymų pagal kompetenciją neturime</w:t>
      </w:r>
      <w:r w:rsidR="0091150B">
        <w:t>.</w:t>
      </w:r>
    </w:p>
    <w:p w14:paraId="5790E602" w14:textId="77777777" w:rsidR="00787724" w:rsidRDefault="00787724" w:rsidP="00C32D77">
      <w:pPr>
        <w:pStyle w:val="Default"/>
        <w:jc w:val="both"/>
      </w:pPr>
    </w:p>
    <w:p w14:paraId="1B6CFA50" w14:textId="0A0D26F4" w:rsidR="005703E4" w:rsidRDefault="005703E4" w:rsidP="00C32D77">
      <w:pPr>
        <w:pStyle w:val="Default"/>
        <w:jc w:val="both"/>
      </w:pPr>
    </w:p>
    <w:p w14:paraId="359C181D" w14:textId="77777777" w:rsidR="005703E4" w:rsidRDefault="005703E4" w:rsidP="00C32D77">
      <w:pPr>
        <w:pStyle w:val="Default"/>
        <w:jc w:val="both"/>
      </w:pPr>
    </w:p>
    <w:p w14:paraId="65AE4F35" w14:textId="4CB1531F" w:rsidR="000F7677" w:rsidRPr="00816399" w:rsidRDefault="000F7677" w:rsidP="005703E4">
      <w:pPr>
        <w:jc w:val="both"/>
        <w:rPr>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670"/>
        <w:gridCol w:w="1284"/>
        <w:gridCol w:w="3677"/>
      </w:tblGrid>
      <w:tr w:rsidR="00751CE1" w:rsidRPr="00816399" w14:paraId="257F3BB1" w14:textId="77777777" w:rsidTr="00593E39">
        <w:trPr>
          <w:cantSplit/>
          <w:trHeight w:val="262"/>
        </w:trPr>
        <w:tc>
          <w:tcPr>
            <w:tcW w:w="4670" w:type="dxa"/>
          </w:tcPr>
          <w:p w14:paraId="034F6965" w14:textId="426F8130" w:rsidR="00751CE1" w:rsidRPr="003E7E1E" w:rsidRDefault="00751CE1" w:rsidP="005703E4">
            <w:pPr>
              <w:keepNext/>
              <w:tabs>
                <w:tab w:val="left" w:pos="709"/>
                <w:tab w:val="left" w:pos="7777"/>
              </w:tabs>
              <w:ind w:firstLine="720"/>
              <w:rPr>
                <w:sz w:val="24"/>
                <w:szCs w:val="24"/>
              </w:rPr>
            </w:pPr>
            <w:r w:rsidRPr="00816399">
              <w:rPr>
                <w:sz w:val="24"/>
                <w:szCs w:val="24"/>
              </w:rPr>
              <w:t xml:space="preserve">                                                         </w:t>
            </w:r>
            <w:r w:rsidR="00FD2407" w:rsidRPr="00816399">
              <w:rPr>
                <w:sz w:val="24"/>
                <w:szCs w:val="24"/>
              </w:rPr>
              <w:t xml:space="preserve">                               </w:t>
            </w:r>
            <w:r w:rsidR="003E7E1E" w:rsidRPr="003E7E1E">
              <w:rPr>
                <w:sz w:val="24"/>
                <w:szCs w:val="24"/>
              </w:rPr>
              <w:t>Informacinių technologijų departamento direktorius, laikinai atliekantis ministerijos kanclerio funkcijas</w:t>
            </w:r>
          </w:p>
        </w:tc>
        <w:tc>
          <w:tcPr>
            <w:tcW w:w="1284" w:type="dxa"/>
          </w:tcPr>
          <w:p w14:paraId="69CC886C" w14:textId="77777777" w:rsidR="0022096D" w:rsidRPr="00816399" w:rsidRDefault="0022096D" w:rsidP="005703E4">
            <w:pPr>
              <w:keepNext/>
              <w:tabs>
                <w:tab w:val="left" w:pos="7777"/>
              </w:tabs>
              <w:rPr>
                <w:vanish/>
                <w:color w:val="0000FF"/>
                <w:sz w:val="24"/>
                <w:szCs w:val="24"/>
              </w:rPr>
            </w:pPr>
          </w:p>
          <w:p w14:paraId="188B01FD" w14:textId="0F6D290D" w:rsidR="00751CE1" w:rsidRPr="00816399" w:rsidRDefault="00751CE1" w:rsidP="005703E4">
            <w:pPr>
              <w:keepNext/>
              <w:tabs>
                <w:tab w:val="left" w:pos="7777"/>
              </w:tabs>
              <w:rPr>
                <w:vanish/>
                <w:color w:val="0000FF"/>
                <w:sz w:val="24"/>
                <w:szCs w:val="24"/>
              </w:rPr>
            </w:pPr>
            <w:r w:rsidRPr="00816399">
              <w:rPr>
                <w:vanish/>
                <w:color w:val="0000FF"/>
                <w:sz w:val="24"/>
                <w:szCs w:val="24"/>
              </w:rPr>
              <w:fldChar w:fldCharType="begin">
                <w:ffData>
                  <w:name w:val=""/>
                  <w:enabled/>
                  <w:calcOnExit w:val="0"/>
                  <w:statusText w:type="text" w:val="Parašo vieta (informacija nespausdinama)"/>
                  <w:textInput>
                    <w:default w:val="Parašo vieta"/>
                  </w:textInput>
                </w:ffData>
              </w:fldChar>
            </w:r>
            <w:r w:rsidRPr="00816399">
              <w:rPr>
                <w:vanish/>
                <w:color w:val="0000FF"/>
                <w:sz w:val="24"/>
                <w:szCs w:val="24"/>
              </w:rPr>
              <w:instrText xml:space="preserve"> FORMTEXT </w:instrText>
            </w:r>
            <w:r w:rsidRPr="00816399">
              <w:rPr>
                <w:vanish/>
                <w:color w:val="0000FF"/>
                <w:sz w:val="24"/>
                <w:szCs w:val="24"/>
              </w:rPr>
            </w:r>
            <w:r w:rsidRPr="00816399">
              <w:rPr>
                <w:vanish/>
                <w:color w:val="0000FF"/>
                <w:sz w:val="24"/>
                <w:szCs w:val="24"/>
              </w:rPr>
              <w:fldChar w:fldCharType="separate"/>
            </w:r>
            <w:r w:rsidRPr="00816399">
              <w:rPr>
                <w:noProof/>
                <w:vanish/>
                <w:color w:val="0000FF"/>
                <w:sz w:val="24"/>
                <w:szCs w:val="24"/>
              </w:rPr>
              <w:t>Parašo vieta</w:t>
            </w:r>
            <w:r w:rsidRPr="00816399">
              <w:rPr>
                <w:vanish/>
                <w:color w:val="0000FF"/>
                <w:sz w:val="24"/>
                <w:szCs w:val="24"/>
              </w:rPr>
              <w:fldChar w:fldCharType="end"/>
            </w:r>
          </w:p>
        </w:tc>
        <w:tc>
          <w:tcPr>
            <w:tcW w:w="3677" w:type="dxa"/>
          </w:tcPr>
          <w:p w14:paraId="5397C4DF" w14:textId="77777777" w:rsidR="00FD2407" w:rsidRPr="00816399" w:rsidRDefault="00FD2407" w:rsidP="005703E4">
            <w:pPr>
              <w:keepNext/>
              <w:tabs>
                <w:tab w:val="left" w:pos="7777"/>
              </w:tabs>
              <w:ind w:firstLine="720"/>
              <w:jc w:val="right"/>
              <w:rPr>
                <w:sz w:val="24"/>
                <w:szCs w:val="24"/>
              </w:rPr>
            </w:pPr>
          </w:p>
          <w:p w14:paraId="27D80687" w14:textId="6106B447" w:rsidR="00751CE1" w:rsidRPr="00816399" w:rsidRDefault="003E7E1E" w:rsidP="003E7E1E">
            <w:pPr>
              <w:keepNext/>
              <w:tabs>
                <w:tab w:val="left" w:pos="7777"/>
              </w:tabs>
              <w:ind w:firstLine="720"/>
              <w:jc w:val="right"/>
              <w:rPr>
                <w:sz w:val="24"/>
                <w:szCs w:val="24"/>
              </w:rPr>
            </w:pPr>
            <w:r>
              <w:rPr>
                <w:sz w:val="24"/>
                <w:szCs w:val="24"/>
              </w:rPr>
              <w:t>Vaclovas Šalkauskas</w:t>
            </w:r>
          </w:p>
        </w:tc>
      </w:tr>
    </w:tbl>
    <w:p w14:paraId="1D21B631" w14:textId="77777777" w:rsidR="00751CE1" w:rsidRPr="00050ADD" w:rsidRDefault="00751CE1" w:rsidP="005703E4"/>
    <w:p w14:paraId="3A8DC14A" w14:textId="716012C1" w:rsidR="00751CE1" w:rsidRPr="00050ADD" w:rsidRDefault="00751CE1" w:rsidP="005703E4"/>
    <w:p w14:paraId="6D5F10B7" w14:textId="61DF539C" w:rsidR="00E050A7" w:rsidRDefault="00E050A7" w:rsidP="005703E4"/>
    <w:p w14:paraId="4F97658E" w14:textId="30E1EB5F" w:rsidR="00C32D77" w:rsidRDefault="00C32D77" w:rsidP="005703E4"/>
    <w:p w14:paraId="660F5BE0" w14:textId="6B3AC14D" w:rsidR="00C32D77" w:rsidRDefault="00C32D77" w:rsidP="005703E4"/>
    <w:p w14:paraId="481691BF" w14:textId="2C74573F" w:rsidR="00C32D77" w:rsidRDefault="00C32D77" w:rsidP="005703E4"/>
    <w:p w14:paraId="0643D279" w14:textId="1DACB24D" w:rsidR="00C32D77" w:rsidRDefault="00C32D77" w:rsidP="005703E4"/>
    <w:p w14:paraId="0540E641" w14:textId="4334D812" w:rsidR="00C32D77" w:rsidRDefault="00C32D77" w:rsidP="005703E4"/>
    <w:p w14:paraId="5D51FEFB" w14:textId="5C623FCA" w:rsidR="00C32D77" w:rsidRDefault="00C32D77" w:rsidP="005703E4"/>
    <w:p w14:paraId="40360C30" w14:textId="14B204A0" w:rsidR="00C32D77" w:rsidRDefault="00C32D77" w:rsidP="005703E4"/>
    <w:p w14:paraId="0C68281F" w14:textId="26E49FAD" w:rsidR="00C32D77" w:rsidRDefault="00C32D77" w:rsidP="005703E4"/>
    <w:p w14:paraId="09099BE5" w14:textId="2578BE6F" w:rsidR="00C32D77" w:rsidRDefault="00C32D77" w:rsidP="005703E4"/>
    <w:p w14:paraId="242E6DB6" w14:textId="6F3468D7" w:rsidR="00C32D77" w:rsidRDefault="00C32D77" w:rsidP="005703E4"/>
    <w:p w14:paraId="10CF2E8D" w14:textId="1922192D" w:rsidR="00C32D77" w:rsidRDefault="00C32D77" w:rsidP="005703E4"/>
    <w:p w14:paraId="4C2C8387" w14:textId="2500A11A" w:rsidR="00C32D77" w:rsidRDefault="00C32D77" w:rsidP="005703E4"/>
    <w:p w14:paraId="24311805" w14:textId="77777777" w:rsidR="00C32D77" w:rsidRDefault="00C32D77" w:rsidP="005703E4"/>
    <w:p w14:paraId="69E4F56E" w14:textId="77777777" w:rsidR="00540B58" w:rsidRPr="00050ADD" w:rsidRDefault="00540B58" w:rsidP="005703E4"/>
    <w:p w14:paraId="0DE611D1" w14:textId="495715BF" w:rsidR="00C10DC6" w:rsidRPr="00E050A7" w:rsidRDefault="003E7E1E" w:rsidP="005703E4">
      <w:pPr>
        <w:keepNext/>
        <w:rPr>
          <w:color w:val="0000FF"/>
          <w:sz w:val="24"/>
          <w:szCs w:val="24"/>
          <w:u w:val="single"/>
        </w:rPr>
      </w:pPr>
      <w:r>
        <w:rPr>
          <w:sz w:val="24"/>
          <w:szCs w:val="24"/>
        </w:rPr>
        <w:t>Jurgita Satkūnienė</w:t>
      </w:r>
      <w:r w:rsidR="00A71F32" w:rsidRPr="000F63A3">
        <w:rPr>
          <w:sz w:val="24"/>
          <w:szCs w:val="24"/>
        </w:rPr>
        <w:t>, tel. (8 5) 236 2</w:t>
      </w:r>
      <w:r>
        <w:rPr>
          <w:sz w:val="24"/>
          <w:szCs w:val="24"/>
        </w:rPr>
        <w:t>419</w:t>
      </w:r>
      <w:r w:rsidR="00A71F32" w:rsidRPr="000F63A3">
        <w:rPr>
          <w:sz w:val="24"/>
          <w:szCs w:val="24"/>
        </w:rPr>
        <w:t xml:space="preserve">, el. p. </w:t>
      </w:r>
      <w:r>
        <w:rPr>
          <w:sz w:val="24"/>
          <w:szCs w:val="24"/>
        </w:rPr>
        <w:t>jurgita.satkuniene@urm.lt</w:t>
      </w:r>
    </w:p>
    <w:sectPr w:rsidR="00C10DC6" w:rsidRPr="00E050A7" w:rsidSect="00F13CC5">
      <w:footerReference w:type="default" r:id="rId14"/>
      <w:type w:val="continuous"/>
      <w:pgSz w:w="11907" w:h="16840" w:code="9"/>
      <w:pgMar w:top="1134" w:right="567" w:bottom="1134" w:left="1701" w:header="340" w:footer="4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71F6B" w14:textId="77777777" w:rsidR="00AC31A2" w:rsidRDefault="00AC31A2">
      <w:r>
        <w:separator/>
      </w:r>
    </w:p>
  </w:endnote>
  <w:endnote w:type="continuationSeparator" w:id="0">
    <w:p w14:paraId="749CB88C" w14:textId="77777777" w:rsidR="00AC31A2" w:rsidRDefault="00AC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1770" w14:textId="3313E5AD" w:rsidR="00751CE1" w:rsidRDefault="00751CE1" w:rsidP="000D3B0A">
    <w:pPr>
      <w:pStyle w:val="Footer"/>
      <w:tabs>
        <w:tab w:val="clear" w:pos="8306"/>
        <w:tab w:val="right" w:pos="9639"/>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F96A73" w14:paraId="61EC6F71" w14:textId="77777777">
      <w:trPr>
        <w:trHeight w:hRule="exact" w:val="794"/>
      </w:trPr>
      <w:tc>
        <w:tcPr>
          <w:tcW w:w="5184" w:type="dxa"/>
        </w:tcPr>
        <w:p w14:paraId="769FB143" w14:textId="77777777" w:rsidR="00F96A73" w:rsidRDefault="00F96A73">
          <w:pPr>
            <w:pStyle w:val="Footer"/>
          </w:pPr>
        </w:p>
      </w:tc>
      <w:tc>
        <w:tcPr>
          <w:tcW w:w="2592" w:type="dxa"/>
        </w:tcPr>
        <w:p w14:paraId="676057D7" w14:textId="77777777" w:rsidR="00F96A73" w:rsidRDefault="00F96A73">
          <w:pPr>
            <w:pStyle w:val="Footer"/>
          </w:pPr>
        </w:p>
      </w:tc>
      <w:tc>
        <w:tcPr>
          <w:tcW w:w="2592" w:type="dxa"/>
        </w:tcPr>
        <w:p w14:paraId="7616C0B9" w14:textId="77777777" w:rsidR="00F96A73" w:rsidRDefault="00F96A73">
          <w:pPr>
            <w:pStyle w:val="Footer"/>
            <w:tabs>
              <w:tab w:val="left" w:pos="304"/>
              <w:tab w:val="left" w:pos="2005"/>
            </w:tabs>
            <w:jc w:val="center"/>
          </w:pPr>
        </w:p>
      </w:tc>
    </w:tr>
  </w:tbl>
  <w:p w14:paraId="467C342B" w14:textId="77777777" w:rsidR="00F96A73" w:rsidRDefault="00F96A73">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C8B4" w14:textId="77777777" w:rsidR="00AC31A2" w:rsidRDefault="00AC31A2">
      <w:r>
        <w:separator/>
      </w:r>
    </w:p>
  </w:footnote>
  <w:footnote w:type="continuationSeparator" w:id="0">
    <w:p w14:paraId="2B312B90" w14:textId="77777777" w:rsidR="00AC31A2" w:rsidRDefault="00AC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11235" w14:textId="77777777" w:rsidR="00751CE1" w:rsidRDefault="00751CE1"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466B3" w14:textId="77777777" w:rsidR="00751CE1" w:rsidRDefault="00751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4919" w14:textId="32B8A76A" w:rsidR="00751CE1" w:rsidRDefault="00751CE1"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E1E">
      <w:rPr>
        <w:rStyle w:val="PageNumber"/>
        <w:noProof/>
      </w:rPr>
      <w:t>2</w:t>
    </w:r>
    <w:r>
      <w:rPr>
        <w:rStyle w:val="PageNumber"/>
      </w:rPr>
      <w:fldChar w:fldCharType="end"/>
    </w:r>
  </w:p>
  <w:p w14:paraId="01062498" w14:textId="77777777" w:rsidR="00751CE1" w:rsidRDefault="0075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67D"/>
    <w:multiLevelType w:val="hybridMultilevel"/>
    <w:tmpl w:val="F29A960A"/>
    <w:lvl w:ilvl="0" w:tplc="6D802FCE">
      <w:start w:val="1"/>
      <w:numFmt w:val="decimal"/>
      <w:lvlText w:val="%1."/>
      <w:lvlJc w:val="left"/>
      <w:pPr>
        <w:ind w:left="927"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26B32"/>
    <w:multiLevelType w:val="hybridMultilevel"/>
    <w:tmpl w:val="2B40B3A0"/>
    <w:lvl w:ilvl="0" w:tplc="B7641D3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B757209"/>
    <w:multiLevelType w:val="hybridMultilevel"/>
    <w:tmpl w:val="1C84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5E75F3"/>
    <w:multiLevelType w:val="hybridMultilevel"/>
    <w:tmpl w:val="6F28E41A"/>
    <w:lvl w:ilvl="0" w:tplc="FEAA5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52B013F"/>
    <w:multiLevelType w:val="hybridMultilevel"/>
    <w:tmpl w:val="185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F25E5"/>
    <w:multiLevelType w:val="hybridMultilevel"/>
    <w:tmpl w:val="0570FC64"/>
    <w:lvl w:ilvl="0" w:tplc="06D6A6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23"/>
    <w:rsid w:val="00001E46"/>
    <w:rsid w:val="000023FA"/>
    <w:rsid w:val="000057F1"/>
    <w:rsid w:val="00007F5D"/>
    <w:rsid w:val="00010A3A"/>
    <w:rsid w:val="000150FB"/>
    <w:rsid w:val="000173B1"/>
    <w:rsid w:val="0002354F"/>
    <w:rsid w:val="0003043F"/>
    <w:rsid w:val="000340AA"/>
    <w:rsid w:val="000403A6"/>
    <w:rsid w:val="00040419"/>
    <w:rsid w:val="0004660D"/>
    <w:rsid w:val="00050ADD"/>
    <w:rsid w:val="000602BA"/>
    <w:rsid w:val="00061264"/>
    <w:rsid w:val="0006288A"/>
    <w:rsid w:val="0006432A"/>
    <w:rsid w:val="00064D0C"/>
    <w:rsid w:val="0006669F"/>
    <w:rsid w:val="00067774"/>
    <w:rsid w:val="0007446C"/>
    <w:rsid w:val="00077782"/>
    <w:rsid w:val="000824F1"/>
    <w:rsid w:val="00084A9D"/>
    <w:rsid w:val="00087870"/>
    <w:rsid w:val="000924DA"/>
    <w:rsid w:val="00092EE2"/>
    <w:rsid w:val="00093DDF"/>
    <w:rsid w:val="000A3CC2"/>
    <w:rsid w:val="000A5516"/>
    <w:rsid w:val="000A59FB"/>
    <w:rsid w:val="000B3D0D"/>
    <w:rsid w:val="000B3DFE"/>
    <w:rsid w:val="000B78F8"/>
    <w:rsid w:val="000C1953"/>
    <w:rsid w:val="000C4F0F"/>
    <w:rsid w:val="000C7AB6"/>
    <w:rsid w:val="000D2196"/>
    <w:rsid w:val="000D3B0A"/>
    <w:rsid w:val="000D72D1"/>
    <w:rsid w:val="000E1878"/>
    <w:rsid w:val="000E6F8E"/>
    <w:rsid w:val="000F05F7"/>
    <w:rsid w:val="000F1974"/>
    <w:rsid w:val="000F3DF9"/>
    <w:rsid w:val="000F63A3"/>
    <w:rsid w:val="000F7677"/>
    <w:rsid w:val="000F76A2"/>
    <w:rsid w:val="00101456"/>
    <w:rsid w:val="001020C1"/>
    <w:rsid w:val="00110CCD"/>
    <w:rsid w:val="00112C9F"/>
    <w:rsid w:val="00112DED"/>
    <w:rsid w:val="001262BF"/>
    <w:rsid w:val="00131D7D"/>
    <w:rsid w:val="00134EB3"/>
    <w:rsid w:val="00135514"/>
    <w:rsid w:val="00135A64"/>
    <w:rsid w:val="001365B3"/>
    <w:rsid w:val="00137FED"/>
    <w:rsid w:val="00141F00"/>
    <w:rsid w:val="00142553"/>
    <w:rsid w:val="00144807"/>
    <w:rsid w:val="00146019"/>
    <w:rsid w:val="0014759D"/>
    <w:rsid w:val="00150062"/>
    <w:rsid w:val="001531A0"/>
    <w:rsid w:val="00155CFA"/>
    <w:rsid w:val="00157DBF"/>
    <w:rsid w:val="001628EE"/>
    <w:rsid w:val="001630E3"/>
    <w:rsid w:val="0017318C"/>
    <w:rsid w:val="00177BFE"/>
    <w:rsid w:val="00181AB6"/>
    <w:rsid w:val="00184466"/>
    <w:rsid w:val="00184620"/>
    <w:rsid w:val="001853F5"/>
    <w:rsid w:val="00191A5D"/>
    <w:rsid w:val="001931A3"/>
    <w:rsid w:val="0019699C"/>
    <w:rsid w:val="001A0D62"/>
    <w:rsid w:val="001A17B8"/>
    <w:rsid w:val="001B0D32"/>
    <w:rsid w:val="001B3611"/>
    <w:rsid w:val="001C06C5"/>
    <w:rsid w:val="001C1DB9"/>
    <w:rsid w:val="001C25D5"/>
    <w:rsid w:val="001C26D2"/>
    <w:rsid w:val="001C28FA"/>
    <w:rsid w:val="001C3AFA"/>
    <w:rsid w:val="001C7D28"/>
    <w:rsid w:val="001E46C9"/>
    <w:rsid w:val="001E591F"/>
    <w:rsid w:val="001E62B7"/>
    <w:rsid w:val="001F2986"/>
    <w:rsid w:val="001F3629"/>
    <w:rsid w:val="001F454E"/>
    <w:rsid w:val="001F6354"/>
    <w:rsid w:val="00207259"/>
    <w:rsid w:val="002168F6"/>
    <w:rsid w:val="0022096D"/>
    <w:rsid w:val="002344DF"/>
    <w:rsid w:val="002411AC"/>
    <w:rsid w:val="00244DC8"/>
    <w:rsid w:val="00247D2A"/>
    <w:rsid w:val="00253FD6"/>
    <w:rsid w:val="0026549D"/>
    <w:rsid w:val="0027359E"/>
    <w:rsid w:val="00273F1E"/>
    <w:rsid w:val="0028727B"/>
    <w:rsid w:val="00293C22"/>
    <w:rsid w:val="002A5089"/>
    <w:rsid w:val="002A50DA"/>
    <w:rsid w:val="002A7D47"/>
    <w:rsid w:val="002B2D71"/>
    <w:rsid w:val="002B5C7C"/>
    <w:rsid w:val="002D7551"/>
    <w:rsid w:val="002E07E7"/>
    <w:rsid w:val="002E329A"/>
    <w:rsid w:val="002E3C1B"/>
    <w:rsid w:val="002E5BCB"/>
    <w:rsid w:val="002F1A31"/>
    <w:rsid w:val="002F2286"/>
    <w:rsid w:val="002F74E7"/>
    <w:rsid w:val="002F75D0"/>
    <w:rsid w:val="003003E0"/>
    <w:rsid w:val="003062ED"/>
    <w:rsid w:val="00312E24"/>
    <w:rsid w:val="003140A1"/>
    <w:rsid w:val="00314406"/>
    <w:rsid w:val="00314CF4"/>
    <w:rsid w:val="00321697"/>
    <w:rsid w:val="003252D3"/>
    <w:rsid w:val="00326DF3"/>
    <w:rsid w:val="0033080D"/>
    <w:rsid w:val="00336E14"/>
    <w:rsid w:val="0034007F"/>
    <w:rsid w:val="00344001"/>
    <w:rsid w:val="00344844"/>
    <w:rsid w:val="003562C0"/>
    <w:rsid w:val="00357C59"/>
    <w:rsid w:val="00360897"/>
    <w:rsid w:val="00363BC9"/>
    <w:rsid w:val="00363D24"/>
    <w:rsid w:val="0036453E"/>
    <w:rsid w:val="00375804"/>
    <w:rsid w:val="00381E8A"/>
    <w:rsid w:val="00383361"/>
    <w:rsid w:val="00390141"/>
    <w:rsid w:val="003905C5"/>
    <w:rsid w:val="00391680"/>
    <w:rsid w:val="00391E3A"/>
    <w:rsid w:val="003924AF"/>
    <w:rsid w:val="00395E85"/>
    <w:rsid w:val="003A0E83"/>
    <w:rsid w:val="003A1E73"/>
    <w:rsid w:val="003B3326"/>
    <w:rsid w:val="003B7AFC"/>
    <w:rsid w:val="003C426A"/>
    <w:rsid w:val="003C7128"/>
    <w:rsid w:val="003D1616"/>
    <w:rsid w:val="003D1CD4"/>
    <w:rsid w:val="003D4865"/>
    <w:rsid w:val="003D70E1"/>
    <w:rsid w:val="003E60B2"/>
    <w:rsid w:val="003E780B"/>
    <w:rsid w:val="003E7935"/>
    <w:rsid w:val="003E7E1E"/>
    <w:rsid w:val="003F2114"/>
    <w:rsid w:val="003F257A"/>
    <w:rsid w:val="003F27A6"/>
    <w:rsid w:val="003F3C0A"/>
    <w:rsid w:val="003F531D"/>
    <w:rsid w:val="003F63BE"/>
    <w:rsid w:val="003F6DBF"/>
    <w:rsid w:val="0040764B"/>
    <w:rsid w:val="004130E2"/>
    <w:rsid w:val="0042182D"/>
    <w:rsid w:val="00422373"/>
    <w:rsid w:val="004254BC"/>
    <w:rsid w:val="00426E18"/>
    <w:rsid w:val="00427679"/>
    <w:rsid w:val="00430937"/>
    <w:rsid w:val="00433D4F"/>
    <w:rsid w:val="00437B80"/>
    <w:rsid w:val="00437EC1"/>
    <w:rsid w:val="00441D96"/>
    <w:rsid w:val="00446C97"/>
    <w:rsid w:val="00451CDF"/>
    <w:rsid w:val="00456B4A"/>
    <w:rsid w:val="00456F3D"/>
    <w:rsid w:val="00462E92"/>
    <w:rsid w:val="004737C8"/>
    <w:rsid w:val="00474B03"/>
    <w:rsid w:val="00475159"/>
    <w:rsid w:val="004758E0"/>
    <w:rsid w:val="00477683"/>
    <w:rsid w:val="00480786"/>
    <w:rsid w:val="00480C83"/>
    <w:rsid w:val="0048201B"/>
    <w:rsid w:val="00486C5D"/>
    <w:rsid w:val="004917ED"/>
    <w:rsid w:val="00492B16"/>
    <w:rsid w:val="004932E3"/>
    <w:rsid w:val="00496031"/>
    <w:rsid w:val="004960C9"/>
    <w:rsid w:val="004A0AE4"/>
    <w:rsid w:val="004A26EA"/>
    <w:rsid w:val="004A2DC6"/>
    <w:rsid w:val="004B0842"/>
    <w:rsid w:val="004B3A76"/>
    <w:rsid w:val="004B7E4E"/>
    <w:rsid w:val="004C21D7"/>
    <w:rsid w:val="004C57AD"/>
    <w:rsid w:val="004D3FE2"/>
    <w:rsid w:val="004E32F8"/>
    <w:rsid w:val="004E5661"/>
    <w:rsid w:val="004E57EF"/>
    <w:rsid w:val="004E6780"/>
    <w:rsid w:val="004E67AE"/>
    <w:rsid w:val="004F1794"/>
    <w:rsid w:val="004F3663"/>
    <w:rsid w:val="004F44AD"/>
    <w:rsid w:val="004F78F4"/>
    <w:rsid w:val="004F7D40"/>
    <w:rsid w:val="00500883"/>
    <w:rsid w:val="00500E13"/>
    <w:rsid w:val="00503BAE"/>
    <w:rsid w:val="00510274"/>
    <w:rsid w:val="00514177"/>
    <w:rsid w:val="005158AF"/>
    <w:rsid w:val="00532703"/>
    <w:rsid w:val="005345A7"/>
    <w:rsid w:val="00534BE1"/>
    <w:rsid w:val="0053653C"/>
    <w:rsid w:val="00540B58"/>
    <w:rsid w:val="00541506"/>
    <w:rsid w:val="00541D08"/>
    <w:rsid w:val="00544510"/>
    <w:rsid w:val="005457C4"/>
    <w:rsid w:val="00550588"/>
    <w:rsid w:val="00553C99"/>
    <w:rsid w:val="00557D10"/>
    <w:rsid w:val="005669DB"/>
    <w:rsid w:val="00566AB7"/>
    <w:rsid w:val="00570349"/>
    <w:rsid w:val="005703E4"/>
    <w:rsid w:val="005767FD"/>
    <w:rsid w:val="00576866"/>
    <w:rsid w:val="00576BC6"/>
    <w:rsid w:val="00576D82"/>
    <w:rsid w:val="00590B81"/>
    <w:rsid w:val="0059122B"/>
    <w:rsid w:val="00593E39"/>
    <w:rsid w:val="0059650D"/>
    <w:rsid w:val="005A361D"/>
    <w:rsid w:val="005A4E59"/>
    <w:rsid w:val="005A571D"/>
    <w:rsid w:val="005A59E2"/>
    <w:rsid w:val="005B411D"/>
    <w:rsid w:val="005B7123"/>
    <w:rsid w:val="005B7442"/>
    <w:rsid w:val="005C284C"/>
    <w:rsid w:val="005C51C4"/>
    <w:rsid w:val="005E14CA"/>
    <w:rsid w:val="005E39FF"/>
    <w:rsid w:val="005F305E"/>
    <w:rsid w:val="00600B66"/>
    <w:rsid w:val="006024CC"/>
    <w:rsid w:val="006225D1"/>
    <w:rsid w:val="00625EFF"/>
    <w:rsid w:val="00631E2A"/>
    <w:rsid w:val="00633F1B"/>
    <w:rsid w:val="00637E6C"/>
    <w:rsid w:val="006400AE"/>
    <w:rsid w:val="00640E86"/>
    <w:rsid w:val="00646803"/>
    <w:rsid w:val="0064735D"/>
    <w:rsid w:val="00655286"/>
    <w:rsid w:val="006579DC"/>
    <w:rsid w:val="00660019"/>
    <w:rsid w:val="00665A69"/>
    <w:rsid w:val="006721D2"/>
    <w:rsid w:val="006727D3"/>
    <w:rsid w:val="00672B1A"/>
    <w:rsid w:val="006750C9"/>
    <w:rsid w:val="00676EAD"/>
    <w:rsid w:val="00680D5B"/>
    <w:rsid w:val="00681171"/>
    <w:rsid w:val="006853BD"/>
    <w:rsid w:val="006922A8"/>
    <w:rsid w:val="006936A8"/>
    <w:rsid w:val="006A488F"/>
    <w:rsid w:val="006B11A5"/>
    <w:rsid w:val="006B1560"/>
    <w:rsid w:val="006B2997"/>
    <w:rsid w:val="006B7DB8"/>
    <w:rsid w:val="006D0DF4"/>
    <w:rsid w:val="006D1D22"/>
    <w:rsid w:val="006D7FBC"/>
    <w:rsid w:val="00702772"/>
    <w:rsid w:val="00702A66"/>
    <w:rsid w:val="00702AAF"/>
    <w:rsid w:val="00705E3C"/>
    <w:rsid w:val="007061F6"/>
    <w:rsid w:val="00712BD8"/>
    <w:rsid w:val="0071518C"/>
    <w:rsid w:val="007253FB"/>
    <w:rsid w:val="00731EC4"/>
    <w:rsid w:val="007419C5"/>
    <w:rsid w:val="00745B63"/>
    <w:rsid w:val="0075024A"/>
    <w:rsid w:val="007512C2"/>
    <w:rsid w:val="00751882"/>
    <w:rsid w:val="00751CE1"/>
    <w:rsid w:val="00760108"/>
    <w:rsid w:val="007744D5"/>
    <w:rsid w:val="00777A51"/>
    <w:rsid w:val="00782A59"/>
    <w:rsid w:val="00787724"/>
    <w:rsid w:val="007A5D7A"/>
    <w:rsid w:val="007B21DD"/>
    <w:rsid w:val="007C322C"/>
    <w:rsid w:val="007C4944"/>
    <w:rsid w:val="007C58AD"/>
    <w:rsid w:val="007D1539"/>
    <w:rsid w:val="007D3E98"/>
    <w:rsid w:val="007D6920"/>
    <w:rsid w:val="007D7401"/>
    <w:rsid w:val="007D7672"/>
    <w:rsid w:val="007D7C3D"/>
    <w:rsid w:val="007E067C"/>
    <w:rsid w:val="007E0ED1"/>
    <w:rsid w:val="007E586C"/>
    <w:rsid w:val="007E7058"/>
    <w:rsid w:val="007F047F"/>
    <w:rsid w:val="0080319A"/>
    <w:rsid w:val="00816399"/>
    <w:rsid w:val="00822D8C"/>
    <w:rsid w:val="00826B38"/>
    <w:rsid w:val="0083620D"/>
    <w:rsid w:val="00842303"/>
    <w:rsid w:val="0084695C"/>
    <w:rsid w:val="00855537"/>
    <w:rsid w:val="00864A00"/>
    <w:rsid w:val="00872FFD"/>
    <w:rsid w:val="00874AAF"/>
    <w:rsid w:val="00875228"/>
    <w:rsid w:val="008845AF"/>
    <w:rsid w:val="00884694"/>
    <w:rsid w:val="008A0B5F"/>
    <w:rsid w:val="008A407A"/>
    <w:rsid w:val="008B0611"/>
    <w:rsid w:val="008D0D4F"/>
    <w:rsid w:val="008E3072"/>
    <w:rsid w:val="008E4A0E"/>
    <w:rsid w:val="008E5E5B"/>
    <w:rsid w:val="008F1558"/>
    <w:rsid w:val="0090324A"/>
    <w:rsid w:val="00910AED"/>
    <w:rsid w:val="0091150B"/>
    <w:rsid w:val="009144F8"/>
    <w:rsid w:val="0092025A"/>
    <w:rsid w:val="00920316"/>
    <w:rsid w:val="009270F3"/>
    <w:rsid w:val="009327AF"/>
    <w:rsid w:val="00932BD6"/>
    <w:rsid w:val="00950BFA"/>
    <w:rsid w:val="00955C85"/>
    <w:rsid w:val="00962304"/>
    <w:rsid w:val="009625C2"/>
    <w:rsid w:val="00966E44"/>
    <w:rsid w:val="00971755"/>
    <w:rsid w:val="00971906"/>
    <w:rsid w:val="0097273D"/>
    <w:rsid w:val="009732BC"/>
    <w:rsid w:val="0097356A"/>
    <w:rsid w:val="00993174"/>
    <w:rsid w:val="009A55B9"/>
    <w:rsid w:val="009A5B20"/>
    <w:rsid w:val="009A6269"/>
    <w:rsid w:val="009A7ABF"/>
    <w:rsid w:val="009B00DD"/>
    <w:rsid w:val="009B7FFD"/>
    <w:rsid w:val="009E2EC6"/>
    <w:rsid w:val="009E4529"/>
    <w:rsid w:val="009E672A"/>
    <w:rsid w:val="009F2340"/>
    <w:rsid w:val="009F55F2"/>
    <w:rsid w:val="00A00817"/>
    <w:rsid w:val="00A008F5"/>
    <w:rsid w:val="00A06E12"/>
    <w:rsid w:val="00A06FA4"/>
    <w:rsid w:val="00A30C52"/>
    <w:rsid w:val="00A35AE6"/>
    <w:rsid w:val="00A37212"/>
    <w:rsid w:val="00A37594"/>
    <w:rsid w:val="00A37A22"/>
    <w:rsid w:val="00A435DC"/>
    <w:rsid w:val="00A43C84"/>
    <w:rsid w:val="00A51360"/>
    <w:rsid w:val="00A5188F"/>
    <w:rsid w:val="00A52F9A"/>
    <w:rsid w:val="00A600AB"/>
    <w:rsid w:val="00A6200A"/>
    <w:rsid w:val="00A6478C"/>
    <w:rsid w:val="00A65E1C"/>
    <w:rsid w:val="00A669B7"/>
    <w:rsid w:val="00A71F32"/>
    <w:rsid w:val="00A75DA9"/>
    <w:rsid w:val="00A767A5"/>
    <w:rsid w:val="00A76B9A"/>
    <w:rsid w:val="00A76F47"/>
    <w:rsid w:val="00A773D8"/>
    <w:rsid w:val="00A85390"/>
    <w:rsid w:val="00A86406"/>
    <w:rsid w:val="00A91835"/>
    <w:rsid w:val="00A9551B"/>
    <w:rsid w:val="00A95ADF"/>
    <w:rsid w:val="00A96F55"/>
    <w:rsid w:val="00AA661A"/>
    <w:rsid w:val="00AB20E8"/>
    <w:rsid w:val="00AB2939"/>
    <w:rsid w:val="00AB2BD7"/>
    <w:rsid w:val="00AB3BA9"/>
    <w:rsid w:val="00AB4431"/>
    <w:rsid w:val="00AC31A2"/>
    <w:rsid w:val="00AC4725"/>
    <w:rsid w:val="00AC5A43"/>
    <w:rsid w:val="00AC5C67"/>
    <w:rsid w:val="00AD57AB"/>
    <w:rsid w:val="00AE032F"/>
    <w:rsid w:val="00AE23D8"/>
    <w:rsid w:val="00AF074B"/>
    <w:rsid w:val="00AF2756"/>
    <w:rsid w:val="00AF7ECC"/>
    <w:rsid w:val="00B11CD6"/>
    <w:rsid w:val="00B15767"/>
    <w:rsid w:val="00B43B67"/>
    <w:rsid w:val="00B5121A"/>
    <w:rsid w:val="00B52F9C"/>
    <w:rsid w:val="00B567D5"/>
    <w:rsid w:val="00B573A0"/>
    <w:rsid w:val="00B75C65"/>
    <w:rsid w:val="00B769F1"/>
    <w:rsid w:val="00B80522"/>
    <w:rsid w:val="00B822C4"/>
    <w:rsid w:val="00B85150"/>
    <w:rsid w:val="00B94703"/>
    <w:rsid w:val="00B96986"/>
    <w:rsid w:val="00BA50EE"/>
    <w:rsid w:val="00BA78A8"/>
    <w:rsid w:val="00BB4F8C"/>
    <w:rsid w:val="00BC31DB"/>
    <w:rsid w:val="00BC6515"/>
    <w:rsid w:val="00BD1AE4"/>
    <w:rsid w:val="00BD5375"/>
    <w:rsid w:val="00BD7C53"/>
    <w:rsid w:val="00BE00BF"/>
    <w:rsid w:val="00BE2542"/>
    <w:rsid w:val="00BF2B95"/>
    <w:rsid w:val="00BF482B"/>
    <w:rsid w:val="00BF65F1"/>
    <w:rsid w:val="00C00A51"/>
    <w:rsid w:val="00C00D3B"/>
    <w:rsid w:val="00C049A7"/>
    <w:rsid w:val="00C10DC6"/>
    <w:rsid w:val="00C17409"/>
    <w:rsid w:val="00C218B6"/>
    <w:rsid w:val="00C23F20"/>
    <w:rsid w:val="00C32D77"/>
    <w:rsid w:val="00C343CE"/>
    <w:rsid w:val="00C375A6"/>
    <w:rsid w:val="00C42697"/>
    <w:rsid w:val="00C42DA4"/>
    <w:rsid w:val="00C42E3A"/>
    <w:rsid w:val="00C45671"/>
    <w:rsid w:val="00C4747A"/>
    <w:rsid w:val="00C50B70"/>
    <w:rsid w:val="00C52D14"/>
    <w:rsid w:val="00C549FC"/>
    <w:rsid w:val="00C54C32"/>
    <w:rsid w:val="00C5526F"/>
    <w:rsid w:val="00C60154"/>
    <w:rsid w:val="00C61565"/>
    <w:rsid w:val="00C62D77"/>
    <w:rsid w:val="00C6501D"/>
    <w:rsid w:val="00C847CA"/>
    <w:rsid w:val="00C901C6"/>
    <w:rsid w:val="00C9372C"/>
    <w:rsid w:val="00CA2270"/>
    <w:rsid w:val="00CA3675"/>
    <w:rsid w:val="00CA5B22"/>
    <w:rsid w:val="00CA611C"/>
    <w:rsid w:val="00CB14FA"/>
    <w:rsid w:val="00CB55D4"/>
    <w:rsid w:val="00CC1238"/>
    <w:rsid w:val="00CC15F1"/>
    <w:rsid w:val="00CC2B4F"/>
    <w:rsid w:val="00CC493F"/>
    <w:rsid w:val="00CD0C78"/>
    <w:rsid w:val="00CD397F"/>
    <w:rsid w:val="00CE2242"/>
    <w:rsid w:val="00CE2B8F"/>
    <w:rsid w:val="00CE402C"/>
    <w:rsid w:val="00CE578B"/>
    <w:rsid w:val="00CF0284"/>
    <w:rsid w:val="00CF0D84"/>
    <w:rsid w:val="00CF1389"/>
    <w:rsid w:val="00CF1FE1"/>
    <w:rsid w:val="00CF23CB"/>
    <w:rsid w:val="00D01DFF"/>
    <w:rsid w:val="00D055E2"/>
    <w:rsid w:val="00D05B45"/>
    <w:rsid w:val="00D06C67"/>
    <w:rsid w:val="00D0793C"/>
    <w:rsid w:val="00D1372A"/>
    <w:rsid w:val="00D17392"/>
    <w:rsid w:val="00D312AA"/>
    <w:rsid w:val="00D35ACB"/>
    <w:rsid w:val="00D47D33"/>
    <w:rsid w:val="00D56B57"/>
    <w:rsid w:val="00D612E4"/>
    <w:rsid w:val="00D651AC"/>
    <w:rsid w:val="00D67159"/>
    <w:rsid w:val="00D81C82"/>
    <w:rsid w:val="00D82CB7"/>
    <w:rsid w:val="00D84B6B"/>
    <w:rsid w:val="00D860EA"/>
    <w:rsid w:val="00D92F24"/>
    <w:rsid w:val="00D934E5"/>
    <w:rsid w:val="00D972B9"/>
    <w:rsid w:val="00DA0AFF"/>
    <w:rsid w:val="00DA4AED"/>
    <w:rsid w:val="00DA6990"/>
    <w:rsid w:val="00DB1E8B"/>
    <w:rsid w:val="00DB68D7"/>
    <w:rsid w:val="00DC4235"/>
    <w:rsid w:val="00DC4B60"/>
    <w:rsid w:val="00DC6517"/>
    <w:rsid w:val="00DD3BB0"/>
    <w:rsid w:val="00DD6795"/>
    <w:rsid w:val="00DE21A7"/>
    <w:rsid w:val="00DE2F29"/>
    <w:rsid w:val="00DF3BC0"/>
    <w:rsid w:val="00DF6F94"/>
    <w:rsid w:val="00E04301"/>
    <w:rsid w:val="00E0437D"/>
    <w:rsid w:val="00E050A7"/>
    <w:rsid w:val="00E137E2"/>
    <w:rsid w:val="00E15390"/>
    <w:rsid w:val="00E25CB4"/>
    <w:rsid w:val="00E326FF"/>
    <w:rsid w:val="00E345F3"/>
    <w:rsid w:val="00E35EB9"/>
    <w:rsid w:val="00E37BB2"/>
    <w:rsid w:val="00E40782"/>
    <w:rsid w:val="00E41806"/>
    <w:rsid w:val="00E4420C"/>
    <w:rsid w:val="00E51171"/>
    <w:rsid w:val="00E65658"/>
    <w:rsid w:val="00E704EE"/>
    <w:rsid w:val="00E83CE7"/>
    <w:rsid w:val="00E8656D"/>
    <w:rsid w:val="00E9192A"/>
    <w:rsid w:val="00E97391"/>
    <w:rsid w:val="00EA5B86"/>
    <w:rsid w:val="00EB2A81"/>
    <w:rsid w:val="00EB4D45"/>
    <w:rsid w:val="00EB7E5C"/>
    <w:rsid w:val="00EC0980"/>
    <w:rsid w:val="00EC2325"/>
    <w:rsid w:val="00EC261E"/>
    <w:rsid w:val="00EC3253"/>
    <w:rsid w:val="00ED0BDE"/>
    <w:rsid w:val="00ED1D0D"/>
    <w:rsid w:val="00EE0AA8"/>
    <w:rsid w:val="00EE4D89"/>
    <w:rsid w:val="00EE7735"/>
    <w:rsid w:val="00EF41CC"/>
    <w:rsid w:val="00EF539A"/>
    <w:rsid w:val="00F01067"/>
    <w:rsid w:val="00F028B9"/>
    <w:rsid w:val="00F05A87"/>
    <w:rsid w:val="00F078C3"/>
    <w:rsid w:val="00F13CC5"/>
    <w:rsid w:val="00F20CF5"/>
    <w:rsid w:val="00F2182B"/>
    <w:rsid w:val="00F24DB4"/>
    <w:rsid w:val="00F27B33"/>
    <w:rsid w:val="00F32C5E"/>
    <w:rsid w:val="00F421F0"/>
    <w:rsid w:val="00F536E3"/>
    <w:rsid w:val="00F61F42"/>
    <w:rsid w:val="00F62F95"/>
    <w:rsid w:val="00F666EA"/>
    <w:rsid w:val="00F75B3C"/>
    <w:rsid w:val="00F77055"/>
    <w:rsid w:val="00F8383A"/>
    <w:rsid w:val="00F83E8C"/>
    <w:rsid w:val="00F96A73"/>
    <w:rsid w:val="00F9766D"/>
    <w:rsid w:val="00FA4E99"/>
    <w:rsid w:val="00FA75C1"/>
    <w:rsid w:val="00FB09DE"/>
    <w:rsid w:val="00FB75DD"/>
    <w:rsid w:val="00FB778E"/>
    <w:rsid w:val="00FC53C0"/>
    <w:rsid w:val="00FC6991"/>
    <w:rsid w:val="00FC6C19"/>
    <w:rsid w:val="00FD2407"/>
    <w:rsid w:val="00FD68EE"/>
    <w:rsid w:val="00FE105D"/>
    <w:rsid w:val="00FE7706"/>
    <w:rsid w:val="00FF2E8B"/>
    <w:rsid w:val="00FF41D1"/>
    <w:rsid w:val="00FF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06364"/>
  <w15:docId w15:val="{74E446DD-D727-43F1-9E83-A8810805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0"/>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rPr>
  </w:style>
  <w:style w:type="paragraph" w:styleId="Footer">
    <w:name w:val="footer"/>
    <w:basedOn w:val="Normal"/>
    <w:link w:val="FooterChar"/>
    <w:pPr>
      <w:tabs>
        <w:tab w:val="center" w:pos="4153"/>
        <w:tab w:val="right" w:pos="8306"/>
      </w:tabs>
    </w:pPr>
    <w:rPr>
      <w:sz w:val="24"/>
    </w:rPr>
  </w:style>
  <w:style w:type="character" w:styleId="PageNumber">
    <w:name w:val="page number"/>
    <w:basedOn w:val="DefaultParagraphFont"/>
  </w:style>
  <w:style w:type="paragraph" w:styleId="BodyText">
    <w:name w:val="Body Text"/>
    <w:basedOn w:val="Normal"/>
    <w:pPr>
      <w:spacing w:line="360" w:lineRule="auto"/>
      <w:ind w:firstLine="1298"/>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81171"/>
    <w:rPr>
      <w:rFonts w:ascii="Tahoma" w:hAnsi="Tahoma" w:cs="Tahoma"/>
      <w:sz w:val="16"/>
      <w:szCs w:val="16"/>
    </w:rPr>
  </w:style>
  <w:style w:type="paragraph" w:styleId="ListParagraph">
    <w:name w:val="List Paragraph"/>
    <w:basedOn w:val="Normal"/>
    <w:uiPriority w:val="34"/>
    <w:qFormat/>
    <w:rsid w:val="00646803"/>
    <w:pPr>
      <w:ind w:left="720"/>
      <w:contextualSpacing/>
    </w:pPr>
  </w:style>
  <w:style w:type="character" w:styleId="CommentReference">
    <w:name w:val="annotation reference"/>
    <w:basedOn w:val="DefaultParagraphFont"/>
    <w:semiHidden/>
    <w:unhideWhenUsed/>
    <w:rsid w:val="00A008F5"/>
    <w:rPr>
      <w:sz w:val="16"/>
      <w:szCs w:val="16"/>
    </w:rPr>
  </w:style>
  <w:style w:type="paragraph" w:styleId="CommentText">
    <w:name w:val="annotation text"/>
    <w:basedOn w:val="Normal"/>
    <w:link w:val="CommentTextChar"/>
    <w:semiHidden/>
    <w:unhideWhenUsed/>
    <w:rsid w:val="00A008F5"/>
  </w:style>
  <w:style w:type="character" w:customStyle="1" w:styleId="CommentTextChar">
    <w:name w:val="Comment Text Char"/>
    <w:basedOn w:val="DefaultParagraphFont"/>
    <w:link w:val="CommentText"/>
    <w:semiHidden/>
    <w:rsid w:val="00A008F5"/>
    <w:rPr>
      <w:lang w:eastAsia="en-US"/>
    </w:rPr>
  </w:style>
  <w:style w:type="paragraph" w:styleId="CommentSubject">
    <w:name w:val="annotation subject"/>
    <w:basedOn w:val="CommentText"/>
    <w:next w:val="CommentText"/>
    <w:link w:val="CommentSubjectChar"/>
    <w:semiHidden/>
    <w:unhideWhenUsed/>
    <w:rsid w:val="00A008F5"/>
    <w:rPr>
      <w:b/>
      <w:bCs/>
    </w:rPr>
  </w:style>
  <w:style w:type="character" w:customStyle="1" w:styleId="CommentSubjectChar">
    <w:name w:val="Comment Subject Char"/>
    <w:basedOn w:val="CommentTextChar"/>
    <w:link w:val="CommentSubject"/>
    <w:semiHidden/>
    <w:rsid w:val="00A008F5"/>
    <w:rPr>
      <w:b/>
      <w:bCs/>
      <w:lang w:eastAsia="en-US"/>
    </w:rPr>
  </w:style>
  <w:style w:type="paragraph" w:styleId="FootnoteText">
    <w:name w:val="footnote text"/>
    <w:basedOn w:val="Normal"/>
    <w:link w:val="FootnoteTextChar"/>
    <w:semiHidden/>
    <w:unhideWhenUsed/>
    <w:rsid w:val="003D1616"/>
  </w:style>
  <w:style w:type="character" w:customStyle="1" w:styleId="FootnoteTextChar">
    <w:name w:val="Footnote Text Char"/>
    <w:basedOn w:val="DefaultParagraphFont"/>
    <w:link w:val="FootnoteText"/>
    <w:semiHidden/>
    <w:rsid w:val="003D1616"/>
    <w:rPr>
      <w:lang w:eastAsia="en-US"/>
    </w:rPr>
  </w:style>
  <w:style w:type="character" w:styleId="FootnoteReference">
    <w:name w:val="footnote reference"/>
    <w:basedOn w:val="DefaultParagraphFont"/>
    <w:semiHidden/>
    <w:unhideWhenUsed/>
    <w:rsid w:val="003D1616"/>
    <w:rPr>
      <w:vertAlign w:val="superscript"/>
    </w:rPr>
  </w:style>
  <w:style w:type="paragraph" w:customStyle="1" w:styleId="Default">
    <w:name w:val="Default"/>
    <w:rsid w:val="00480786"/>
    <w:pPr>
      <w:autoSpaceDE w:val="0"/>
      <w:autoSpaceDN w:val="0"/>
      <w:adjustRightInd w:val="0"/>
    </w:pPr>
    <w:rPr>
      <w:color w:val="000000"/>
      <w:sz w:val="24"/>
      <w:szCs w:val="24"/>
    </w:rPr>
  </w:style>
  <w:style w:type="character" w:customStyle="1" w:styleId="HeaderChar">
    <w:name w:val="Header Char"/>
    <w:basedOn w:val="DefaultParagraphFont"/>
    <w:link w:val="Header"/>
    <w:rsid w:val="00751CE1"/>
    <w:rPr>
      <w:sz w:val="24"/>
      <w:lang w:eastAsia="en-US"/>
    </w:rPr>
  </w:style>
  <w:style w:type="character" w:customStyle="1" w:styleId="FooterChar">
    <w:name w:val="Footer Char"/>
    <w:basedOn w:val="DefaultParagraphFont"/>
    <w:link w:val="Footer"/>
    <w:rsid w:val="00751CE1"/>
    <w:rPr>
      <w:sz w:val="24"/>
      <w:lang w:eastAsia="en-US"/>
    </w:rPr>
  </w:style>
  <w:style w:type="paragraph" w:customStyle="1" w:styleId="Adresas">
    <w:name w:val="Adresas"/>
    <w:basedOn w:val="Normal"/>
    <w:qFormat/>
    <w:rsid w:val="00FF41D1"/>
    <w:pPr>
      <w:ind w:right="31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8124">
      <w:bodyDiv w:val="1"/>
      <w:marLeft w:val="0"/>
      <w:marRight w:val="0"/>
      <w:marTop w:val="0"/>
      <w:marBottom w:val="0"/>
      <w:divBdr>
        <w:top w:val="none" w:sz="0" w:space="0" w:color="auto"/>
        <w:left w:val="none" w:sz="0" w:space="0" w:color="auto"/>
        <w:bottom w:val="none" w:sz="0" w:space="0" w:color="auto"/>
        <w:right w:val="none" w:sz="0" w:space="0" w:color="auto"/>
      </w:divBdr>
      <w:divsChild>
        <w:div w:id="371001602">
          <w:marLeft w:val="0"/>
          <w:marRight w:val="0"/>
          <w:marTop w:val="0"/>
          <w:marBottom w:val="0"/>
          <w:divBdr>
            <w:top w:val="none" w:sz="0" w:space="0" w:color="auto"/>
            <w:left w:val="none" w:sz="0" w:space="0" w:color="auto"/>
            <w:bottom w:val="none" w:sz="0" w:space="0" w:color="auto"/>
            <w:right w:val="none" w:sz="0" w:space="0" w:color="auto"/>
          </w:divBdr>
          <w:divsChild>
            <w:div w:id="3991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7909">
      <w:bodyDiv w:val="1"/>
      <w:marLeft w:val="0"/>
      <w:marRight w:val="0"/>
      <w:marTop w:val="0"/>
      <w:marBottom w:val="0"/>
      <w:divBdr>
        <w:top w:val="none" w:sz="0" w:space="0" w:color="auto"/>
        <w:left w:val="none" w:sz="0" w:space="0" w:color="auto"/>
        <w:bottom w:val="none" w:sz="0" w:space="0" w:color="auto"/>
        <w:right w:val="none" w:sz="0" w:space="0" w:color="auto"/>
      </w:divBdr>
      <w:divsChild>
        <w:div w:id="1105080686">
          <w:marLeft w:val="0"/>
          <w:marRight w:val="0"/>
          <w:marTop w:val="0"/>
          <w:marBottom w:val="0"/>
          <w:divBdr>
            <w:top w:val="none" w:sz="0" w:space="0" w:color="auto"/>
            <w:left w:val="none" w:sz="0" w:space="0" w:color="auto"/>
            <w:bottom w:val="none" w:sz="0" w:space="0" w:color="auto"/>
            <w:right w:val="none" w:sz="0" w:space="0" w:color="auto"/>
          </w:divBdr>
          <w:divsChild>
            <w:div w:id="140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075">
      <w:bodyDiv w:val="1"/>
      <w:marLeft w:val="0"/>
      <w:marRight w:val="0"/>
      <w:marTop w:val="0"/>
      <w:marBottom w:val="0"/>
      <w:divBdr>
        <w:top w:val="none" w:sz="0" w:space="0" w:color="auto"/>
        <w:left w:val="none" w:sz="0" w:space="0" w:color="auto"/>
        <w:bottom w:val="none" w:sz="0" w:space="0" w:color="auto"/>
        <w:right w:val="none" w:sz="0" w:space="0" w:color="auto"/>
      </w:divBdr>
    </w:div>
    <w:div w:id="1031107321">
      <w:bodyDiv w:val="1"/>
      <w:marLeft w:val="0"/>
      <w:marRight w:val="0"/>
      <w:marTop w:val="0"/>
      <w:marBottom w:val="0"/>
      <w:divBdr>
        <w:top w:val="none" w:sz="0" w:space="0" w:color="auto"/>
        <w:left w:val="none" w:sz="0" w:space="0" w:color="auto"/>
        <w:bottom w:val="none" w:sz="0" w:space="0" w:color="auto"/>
        <w:right w:val="none" w:sz="0" w:space="0" w:color="auto"/>
      </w:divBdr>
      <w:divsChild>
        <w:div w:id="1894848552">
          <w:marLeft w:val="0"/>
          <w:marRight w:val="0"/>
          <w:marTop w:val="0"/>
          <w:marBottom w:val="0"/>
          <w:divBdr>
            <w:top w:val="none" w:sz="0" w:space="0" w:color="auto"/>
            <w:left w:val="none" w:sz="0" w:space="0" w:color="auto"/>
            <w:bottom w:val="none" w:sz="0" w:space="0" w:color="auto"/>
            <w:right w:val="none" w:sz="0" w:space="0" w:color="auto"/>
          </w:divBdr>
          <w:divsChild>
            <w:div w:id="14705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9826">
      <w:bodyDiv w:val="1"/>
      <w:marLeft w:val="0"/>
      <w:marRight w:val="0"/>
      <w:marTop w:val="0"/>
      <w:marBottom w:val="0"/>
      <w:divBdr>
        <w:top w:val="none" w:sz="0" w:space="0" w:color="auto"/>
        <w:left w:val="none" w:sz="0" w:space="0" w:color="auto"/>
        <w:bottom w:val="none" w:sz="0" w:space="0" w:color="auto"/>
        <w:right w:val="none" w:sz="0" w:space="0" w:color="auto"/>
      </w:divBdr>
      <w:divsChild>
        <w:div w:id="274792977">
          <w:marLeft w:val="0"/>
          <w:marRight w:val="0"/>
          <w:marTop w:val="0"/>
          <w:marBottom w:val="0"/>
          <w:divBdr>
            <w:top w:val="none" w:sz="0" w:space="0" w:color="auto"/>
            <w:left w:val="none" w:sz="0" w:space="0" w:color="auto"/>
            <w:bottom w:val="none" w:sz="0" w:space="0" w:color="auto"/>
            <w:right w:val="none" w:sz="0" w:space="0" w:color="auto"/>
          </w:divBdr>
          <w:divsChild>
            <w:div w:id="13157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3341">
      <w:bodyDiv w:val="1"/>
      <w:marLeft w:val="0"/>
      <w:marRight w:val="0"/>
      <w:marTop w:val="0"/>
      <w:marBottom w:val="0"/>
      <w:divBdr>
        <w:top w:val="none" w:sz="0" w:space="0" w:color="auto"/>
        <w:left w:val="none" w:sz="0" w:space="0" w:color="auto"/>
        <w:bottom w:val="none" w:sz="0" w:space="0" w:color="auto"/>
        <w:right w:val="none" w:sz="0" w:space="0" w:color="auto"/>
      </w:divBdr>
    </w:div>
    <w:div w:id="1643534169">
      <w:bodyDiv w:val="1"/>
      <w:marLeft w:val="0"/>
      <w:marRight w:val="0"/>
      <w:marTop w:val="0"/>
      <w:marBottom w:val="0"/>
      <w:divBdr>
        <w:top w:val="none" w:sz="0" w:space="0" w:color="auto"/>
        <w:left w:val="none" w:sz="0" w:space="0" w:color="auto"/>
        <w:bottom w:val="none" w:sz="0" w:space="0" w:color="auto"/>
        <w:right w:val="none" w:sz="0" w:space="0" w:color="auto"/>
      </w:divBdr>
    </w:div>
    <w:div w:id="1700013379">
      <w:bodyDiv w:val="1"/>
      <w:marLeft w:val="0"/>
      <w:marRight w:val="0"/>
      <w:marTop w:val="0"/>
      <w:marBottom w:val="0"/>
      <w:divBdr>
        <w:top w:val="none" w:sz="0" w:space="0" w:color="auto"/>
        <w:left w:val="none" w:sz="0" w:space="0" w:color="auto"/>
        <w:bottom w:val="none" w:sz="0" w:space="0" w:color="auto"/>
        <w:right w:val="none" w:sz="0" w:space="0" w:color="auto"/>
      </w:divBdr>
      <w:divsChild>
        <w:div w:id="1832670488">
          <w:marLeft w:val="0"/>
          <w:marRight w:val="0"/>
          <w:marTop w:val="0"/>
          <w:marBottom w:val="0"/>
          <w:divBdr>
            <w:top w:val="none" w:sz="0" w:space="0" w:color="auto"/>
            <w:left w:val="none" w:sz="0" w:space="0" w:color="auto"/>
            <w:bottom w:val="none" w:sz="0" w:space="0" w:color="auto"/>
            <w:right w:val="none" w:sz="0" w:space="0" w:color="auto"/>
          </w:divBdr>
          <w:divsChild>
            <w:div w:id="16678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5469">
      <w:bodyDiv w:val="1"/>
      <w:marLeft w:val="0"/>
      <w:marRight w:val="0"/>
      <w:marTop w:val="0"/>
      <w:marBottom w:val="0"/>
      <w:divBdr>
        <w:top w:val="none" w:sz="0" w:space="0" w:color="auto"/>
        <w:left w:val="none" w:sz="0" w:space="0" w:color="auto"/>
        <w:bottom w:val="none" w:sz="0" w:space="0" w:color="auto"/>
        <w:right w:val="none" w:sz="0" w:space="0" w:color="auto"/>
      </w:divBdr>
      <w:divsChild>
        <w:div w:id="105010134">
          <w:marLeft w:val="0"/>
          <w:marRight w:val="0"/>
          <w:marTop w:val="0"/>
          <w:marBottom w:val="0"/>
          <w:divBdr>
            <w:top w:val="none" w:sz="0" w:space="0" w:color="auto"/>
            <w:left w:val="none" w:sz="0" w:space="0" w:color="auto"/>
            <w:bottom w:val="none" w:sz="0" w:space="0" w:color="auto"/>
            <w:right w:val="none" w:sz="0" w:space="0" w:color="auto"/>
          </w:divBdr>
          <w:divsChild>
            <w:div w:id="188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2719">
      <w:bodyDiv w:val="1"/>
      <w:marLeft w:val="0"/>
      <w:marRight w:val="0"/>
      <w:marTop w:val="0"/>
      <w:marBottom w:val="0"/>
      <w:divBdr>
        <w:top w:val="none" w:sz="0" w:space="0" w:color="auto"/>
        <w:left w:val="none" w:sz="0" w:space="0" w:color="auto"/>
        <w:bottom w:val="none" w:sz="0" w:space="0" w:color="auto"/>
        <w:right w:val="none" w:sz="0" w:space="0" w:color="auto"/>
      </w:divBdr>
      <w:divsChild>
        <w:div w:id="597099650">
          <w:marLeft w:val="0"/>
          <w:marRight w:val="0"/>
          <w:marTop w:val="0"/>
          <w:marBottom w:val="0"/>
          <w:divBdr>
            <w:top w:val="none" w:sz="0" w:space="0" w:color="auto"/>
            <w:left w:val="none" w:sz="0" w:space="0" w:color="auto"/>
            <w:bottom w:val="none" w:sz="0" w:space="0" w:color="auto"/>
            <w:right w:val="none" w:sz="0" w:space="0" w:color="auto"/>
          </w:divBdr>
          <w:divsChild>
            <w:div w:id="18552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2299">
      <w:bodyDiv w:val="1"/>
      <w:marLeft w:val="0"/>
      <w:marRight w:val="0"/>
      <w:marTop w:val="0"/>
      <w:marBottom w:val="0"/>
      <w:divBdr>
        <w:top w:val="none" w:sz="0" w:space="0" w:color="auto"/>
        <w:left w:val="none" w:sz="0" w:space="0" w:color="auto"/>
        <w:bottom w:val="none" w:sz="0" w:space="0" w:color="auto"/>
        <w:right w:val="none" w:sz="0" w:space="0" w:color="auto"/>
      </w:divBdr>
    </w:div>
    <w:div w:id="1966428743">
      <w:bodyDiv w:val="1"/>
      <w:marLeft w:val="0"/>
      <w:marRight w:val="0"/>
      <w:marTop w:val="0"/>
      <w:marBottom w:val="0"/>
      <w:divBdr>
        <w:top w:val="none" w:sz="0" w:space="0" w:color="auto"/>
        <w:left w:val="none" w:sz="0" w:space="0" w:color="auto"/>
        <w:bottom w:val="none" w:sz="0" w:space="0" w:color="auto"/>
        <w:right w:val="none" w:sz="0" w:space="0" w:color="auto"/>
      </w:divBdr>
    </w:div>
    <w:div w:id="1984655395">
      <w:bodyDiv w:val="1"/>
      <w:marLeft w:val="0"/>
      <w:marRight w:val="0"/>
      <w:marTop w:val="0"/>
      <w:marBottom w:val="0"/>
      <w:divBdr>
        <w:top w:val="none" w:sz="0" w:space="0" w:color="auto"/>
        <w:left w:val="none" w:sz="0" w:space="0" w:color="auto"/>
        <w:bottom w:val="none" w:sz="0" w:space="0" w:color="auto"/>
        <w:right w:val="none" w:sz="0" w:space="0" w:color="auto"/>
      </w:divBdr>
    </w:div>
    <w:div w:id="2010017501">
      <w:bodyDiv w:val="1"/>
      <w:marLeft w:val="0"/>
      <w:marRight w:val="0"/>
      <w:marTop w:val="0"/>
      <w:marBottom w:val="0"/>
      <w:divBdr>
        <w:top w:val="none" w:sz="0" w:space="0" w:color="auto"/>
        <w:left w:val="none" w:sz="0" w:space="0" w:color="auto"/>
        <w:bottom w:val="none" w:sz="0" w:space="0" w:color="auto"/>
        <w:right w:val="none" w:sz="0" w:space="0" w:color="auto"/>
      </w:divBdr>
      <w:divsChild>
        <w:div w:id="871192405">
          <w:marLeft w:val="0"/>
          <w:marRight w:val="0"/>
          <w:marTop w:val="0"/>
          <w:marBottom w:val="0"/>
          <w:divBdr>
            <w:top w:val="none" w:sz="0" w:space="0" w:color="auto"/>
            <w:left w:val="none" w:sz="0" w:space="0" w:color="auto"/>
            <w:bottom w:val="none" w:sz="0" w:space="0" w:color="auto"/>
            <w:right w:val="none" w:sz="0" w:space="0" w:color="auto"/>
          </w:divBdr>
          <w:divsChild>
            <w:div w:id="169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ur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mailto:urm@urm.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damaci/Desktop/2014%20BLANKAI%20-/URM%20bendras%20(Lietuvoj.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DC128-3F5C-418A-8DF2-98E05E1D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URM bendras (Lietuvoj</Template>
  <TotalTime>0</TotalTime>
  <Pages>1</Pages>
  <Words>773</Words>
  <Characters>441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Užsienio reikalų ministerija</Company>
  <LinksUpToDate>false</LinksUpToDate>
  <CharactersWithSpaces>1212</CharactersWithSpaces>
  <SharedDoc>false</SharedDoc>
  <HLinks>
    <vt:vector size="12" baseType="variant">
      <vt:variant>
        <vt:i4>7340152</vt:i4>
      </vt:variant>
      <vt:variant>
        <vt:i4>8</vt:i4>
      </vt:variant>
      <vt:variant>
        <vt:i4>0</vt:i4>
      </vt:variant>
      <vt:variant>
        <vt:i4>5</vt:i4>
      </vt:variant>
      <vt:variant>
        <vt:lpwstr>http://www.urm.lt/</vt:lpwstr>
      </vt:variant>
      <vt:variant>
        <vt:lpwstr/>
      </vt:variant>
      <vt:variant>
        <vt:i4>917540</vt:i4>
      </vt:variant>
      <vt:variant>
        <vt:i4>5</vt:i4>
      </vt:variant>
      <vt:variant>
        <vt:i4>0</vt:i4>
      </vt:variant>
      <vt:variant>
        <vt:i4>5</vt:i4>
      </vt:variant>
      <vt:variant>
        <vt:lpwstr>mailto:urm@urm.lt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2019-03-21T08:10:00Z</dcterms:created>
  <dc:creator>Daina MACIJAUSKAITĖ</dc:creator>
  <cp:lastModifiedBy>Indrė Meškauskaitė</cp:lastModifiedBy>
  <cp:lastPrinted>2018-10-25T05:36:00Z</cp:lastPrinted>
  <dcterms:modified xsi:type="dcterms:W3CDTF">2019-03-21T08:10:00Z</dcterms:modified>
  <cp:revision>2</cp:revision>
</cp:coreProperties>
</file>