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b46c48ea7d5d4ea997a56f730861fdfa"/>
        <w:lock w:val="sdtLocked"/>
        <w:richText/>
      </w:sdtPr>
      <w:sdtContent>
        <w:p>
          <w:pPr>
            <w:tabs>
              <w:tab w:val="center" w:pos="4819"/>
              <w:tab w:val="right" w:pos="9638"/>
            </w:tabs>
          </w:pPr>
        </w:p>
        <w:p>
          <w:pPr>
            <w:ind w:firstLine="4320"/>
            <w:jc w:val="right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>
          <w:pPr>
            <w:jc w:val="center"/>
            <w:rPr>
              <w:b/>
              <w:lang w:eastAsia="lt-LT"/>
            </w:rPr>
          </w:pPr>
        </w:p>
        <w:p>
          <w:pPr>
            <w:spacing w:line="360" w:lineRule="atLeast"/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LIETUVOS RESPUBLIKOS VYRIAUSYBĖ</w:t>
          </w:r>
        </w:p>
        <w:p>
          <w:pPr>
            <w:spacing w:line="360" w:lineRule="atLeast"/>
            <w:jc w:val="center"/>
            <w:rPr>
              <w:b/>
              <w:lang w:eastAsia="lt-LT"/>
            </w:rPr>
          </w:pPr>
        </w:p>
        <w:p>
          <w:pPr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NUTARIMAS</w:t>
          </w:r>
        </w:p>
        <w:p>
          <w:pPr>
            <w:jc w:val="center"/>
            <w:rPr>
              <w:b/>
            </w:rPr>
          </w:pPr>
          <w:r>
            <w:rPr>
              <w:b/>
              <w:bCs/>
              <w:color w:val="000000"/>
              <w:lang w:eastAsia="lt-LT"/>
            </w:rPr>
            <w:t xml:space="preserve">DĖL </w:t>
          </w:r>
          <w:r>
            <w:rPr>
              <w:b/>
            </w:rPr>
            <w:t>LIETUVOS RESPUBLIKOS ADMINISTRACINIŲ BYLŲ TEISENOS ĮSTATYMO NR. VIII-1029 20, 23, 27, 28, 31, 33, 43, 56, 78, 117, 134, 138 STRAIPSNIŲ PAKEITIMO BEI ĮSTATYMO PAPILDYMO 115</w:t>
          </w:r>
          <w:r>
            <w:rPr>
              <w:b/>
              <w:vertAlign w:val="superscript"/>
            </w:rPr>
            <w:t>1</w:t>
          </w:r>
          <w:r>
            <w:rPr>
              <w:b/>
            </w:rPr>
            <w:t xml:space="preserve"> IR 138</w:t>
          </w:r>
          <w:r>
            <w:rPr>
              <w:b/>
              <w:vertAlign w:val="superscript"/>
            </w:rPr>
            <w:t>1</w:t>
          </w:r>
          <w:r>
            <w:rPr>
              <w:b/>
            </w:rPr>
            <w:t xml:space="preserve"> STRAIPSNIAIS ĮSTATYMO, LIETUVOS RESPUBLIKOS IKITEISMINIO ADMINISTRACINIŲ GINČŲ NAGRINĖJIMO TVARKOS ĮSTATYMO NR. VIII-1031 </w:t>
          </w:r>
          <w:r>
            <w:rPr>
              <w:b/>
              <w:caps/>
            </w:rPr>
            <w:t xml:space="preserve">pakeitimo </w:t>
          </w:r>
          <w:r>
            <w:rPr>
              <w:b/>
            </w:rPr>
            <w:t xml:space="preserve">ĮSTATYMO, LIETUVOS RESPUBLIKOS ĮSTATYMO „DĖL UŽSIENIEČIŲ TEISINĖS PADĖTIES“ NR. IX-2206 X SKYRIAUS PAKEITIMO ĮSTATYMO, </w:t>
          </w:r>
          <w:r>
            <w:rPr>
              <w:rFonts w:eastAsia="Calibri"/>
              <w:b/>
              <w:color w:val="000000"/>
            </w:rPr>
            <w:t xml:space="preserve">LIETUVOS RESPUBLIKOS VALSTYBĖS TARNYBOS ĮSTATYMO NR. VIII-1316 5, 18, 32, 34, 51 STRAIPSNIŲ, X SKYRIAUS PAVADINIMO PAKEITIMO IR ĮSTATYMO PAPILDYMO 56 STRAIPSNIU ĮSTATYMO, </w:t>
          </w:r>
          <w:r>
            <w:rPr>
              <w:b/>
            </w:rPr>
            <w:t xml:space="preserve">LIETUVOS RESPUBLIKOS MOKESČIŲ ADMINISTRAVIMO ĮSTATYMO </w:t>
          </w:r>
          <w:r>
            <w:rPr>
              <w:b/>
              <w:caps/>
            </w:rPr>
            <w:t>Nr. IX</w:t>
            <w:noBreakHyphen/>
            <w:t>2112</w:t>
          </w:r>
          <w:r>
            <w:rPr>
              <w:b/>
            </w:rPr>
            <w:t xml:space="preserve"> 145, 148, 154, 156 </w:t>
          </w:r>
          <w:r>
            <w:rPr>
              <w:b/>
              <w:caps/>
            </w:rPr>
            <w:t xml:space="preserve">ir </w:t>
          </w:r>
          <w:r>
            <w:rPr>
              <w:b/>
            </w:rPr>
            <w:t xml:space="preserve">159 STRAIPSNIŲ PAKEITIMO ĮSTATYMO, </w:t>
          </w:r>
          <w:r>
            <w:rPr>
              <w:b/>
              <w:szCs w:val="24"/>
              <w:lang w:eastAsia="zh-CN"/>
            </w:rPr>
            <w:t xml:space="preserve">LIETUVOS RESPUBLIKOS VALSTYBĖS POLITIKŲ IR VALSTYBĖS PAREIGŪNŲ DARBO APMOKĖJIMO </w:t>
          </w:r>
          <w:r>
            <w:rPr>
              <w:b/>
              <w:bCs/>
              <w:szCs w:val="24"/>
              <w:lang w:eastAsia="zh-CN"/>
            </w:rPr>
            <w:t xml:space="preserve">ĮSTATYMO </w:t>
          </w:r>
          <w:r>
            <w:rPr>
              <w:b/>
              <w:bCs/>
              <w:caps/>
              <w:szCs w:val="24"/>
              <w:lang w:eastAsia="zh-CN"/>
            </w:rPr>
            <w:t>NR. VIII-1904</w:t>
          </w:r>
          <w:r>
            <w:rPr>
              <w:b/>
              <w:bCs/>
              <w:szCs w:val="24"/>
              <w:lang w:eastAsia="zh-CN"/>
            </w:rPr>
            <w:t xml:space="preserve"> PRIEDĖLIO PAKEITIMO </w:t>
          </w:r>
          <w:r>
            <w:rPr>
              <w:b/>
            </w:rPr>
            <w:t>ĮSTATYMO, LIETUVOS RESPUBLIKOS BAUDŽIAMOJO KODEKSO 231 STRAIPSNIO PAKEITIMO ĮSTATYMO</w:t>
          </w:r>
          <w:r>
            <w:t xml:space="preserve"> </w:t>
          </w:r>
          <w:r>
            <w:rPr>
              <w:b/>
            </w:rPr>
            <w:t xml:space="preserve">PROJEKTŲ </w:t>
          </w:r>
          <w:r>
            <w:rPr>
              <w:b/>
              <w:lang w:eastAsia="lt-LT"/>
            </w:rPr>
            <w:t xml:space="preserve">PATEIKIMO </w:t>
          </w:r>
        </w:p>
        <w:p>
          <w:pPr>
            <w:ind w:right="-1"/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LIETUVOS RESPUBLIKOS SEIMUI</w:t>
          </w:r>
        </w:p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2019 m.</w:t>
            <w:tab/>
            <w:tab/>
            <w:t>d. Nr.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ind w:left="709"/>
            <w:jc w:val="center"/>
            <w:rPr>
              <w:lang w:eastAsia="lt-LT"/>
            </w:rPr>
          </w:pPr>
        </w:p>
        <w:sdt>
          <w:sdtPr>
            <w:alias w:val="preambule"/>
            <w:tag w:val="part_f7e423a7204848cd92579e9526a48859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rPr>
                  <w:lang w:eastAsia="lt-LT"/>
                </w:rPr>
              </w:pPr>
              <w:r>
                <w:rPr>
                  <w:lang w:eastAsia="lt-LT"/>
                </w:rPr>
                <w:t xml:space="preserve">Lietuvos Respublikos Vyriausybė </w:t>
              </w:r>
              <w:r>
                <w:rPr>
                  <w:spacing w:val="70"/>
                  <w:lang w:eastAsia="lt-LT"/>
                </w:rPr>
                <w:t>nutari</w:t>
              </w:r>
              <w:r>
                <w:rPr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c65ed3d41651400fb249f3db1dc14b35"/>
            <w:lock w:val="sdtLocked"/>
            <w:richText/>
          </w:sdtPr>
          <w:sdtContent>
            <w:p>
              <w:pPr>
                <w:tabs>
                  <w:tab w:val="left" w:pos="916"/>
                  <w:tab w:val="left" w:pos="1134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spacing w:line="360" w:lineRule="atLeast"/>
                <w:ind w:firstLine="720"/>
                <w:jc w:val="both"/>
              </w:pPr>
              <w:sdt>
                <w:sdtPr>
                  <w:alias w:val="Numeris"/>
                  <w:tag w:val="nr_c65ed3d41651400fb249f3db1dc14b35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Pritarti </w:t>
              </w:r>
              <w:r>
                <w:t>Lietuvos Respublikos administracinių bylų teisenos įstatymo Nr. VIII-1029 20, 23, 27, 28, 31, 33, 43, 56, 78, 117, 134, 138 straipsnių pakeitimo bei Įstatymo papildymo 115</w:t>
              </w:r>
              <w:r>
                <w:rPr>
                  <w:vertAlign w:val="superscript"/>
                </w:rPr>
                <w:t>1</w:t>
              </w:r>
              <w:r>
                <w:t xml:space="preserve"> ir 138</w:t>
              </w:r>
              <w:r>
                <w:rPr>
                  <w:vertAlign w:val="superscript"/>
                </w:rPr>
                <w:t>1</w:t>
              </w:r>
              <w:r>
                <w:t> straipsniais įstatymo, Lietuvos Respublikos ikiteisminio administracinių ginčų nagrinėjimo tvarkos įstatymo Nr. VIII-1031 pakeitimo įstatymo, Lietuvos Respublikos įstatymo „Dėl užsieniečių teisinės padėties“ Nr. IX-2206 X skyriaus pakeitimo įstatymo, Lietuvos Respublikos valstybės tarnybos įstatymo Nr. VIII</w:t>
                <w:noBreakHyphen/>
                <w:t xml:space="preserve">1316 5, 18, 32, 34, 51 straipsnių, X skyriaus pavadinimo pakeitimo ir Įstatymo papildymo 56 straipsniu įstatymo, Lietuvos Respublikos mokesčių administravimo įstatymo Nr. IX-2112 145, 148, 154, 156 ir 159 straipsnių pakeitimo įstatymo, Lietuvos Respublikos valstybės politikų ir valstybės pareigūnų darbo apmokėjimo įstatymo Nr. VIII-1904 priedėlio pakeitimo įstatymo, Lietuvos Respublikos baudžiamojo kodekso 231 straipsnio pakeitimo įstatymo projektams </w:t>
              </w:r>
              <w:r>
                <w:rPr>
                  <w:szCs w:val="24"/>
                  <w:lang w:eastAsia="lt-LT"/>
                </w:rPr>
                <w:t xml:space="preserve">ir </w:t>
              </w:r>
              <w:r>
                <w:rPr>
                  <w:lang w:eastAsia="lt-LT"/>
                </w:rPr>
                <w:t>pateikti juos Lietuvos Respublikos Seimui.</w:t>
              </w:r>
            </w:p>
          </w:sdtContent>
        </w:sdt>
        <w:sdt>
          <w:sdtPr>
            <w:alias w:val="2 p."/>
            <w:tag w:val="part_ea1b5d21ba234f399bbb2a1519adacd8"/>
            <w:lock w:val="sdtLocked"/>
            <w:richText/>
          </w:sdtPr>
          <w:sdtContent>
            <w:p>
              <w:pPr>
                <w:tabs>
                  <w:tab w:val="left" w:pos="916"/>
                  <w:tab w:val="left" w:pos="1134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ea1b5d21ba234f399bbb2a1519adacd8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>.</w:t>
                <w:tab/>
                <w:t xml:space="preserve"> </w:t>
              </w:r>
              <w:r>
                <w:rPr>
                  <w:lang w:eastAsia="lt-LT"/>
                </w:rPr>
                <w:t xml:space="preserve">Įgalioti </w:t>
              </w:r>
              <w:r>
                <w:t xml:space="preserve">teisingumo ministrą Elviną Jankevičių, o jam negalint dalyvauti – teisingumo viceministrą </w:t>
              </w:r>
              <w:r>
                <w:rPr>
                  <w:lang w:eastAsia="lt-LT"/>
                </w:rPr>
                <w:t>atstovauti Lietuvos Respublikos Vyriausybei, svarstant nurodytus įstatymų projektus Lietuvos Respublikos Seime.</w:t>
              </w:r>
            </w:p>
            <w:p>
              <w:pPr>
                <w:jc w:val="both"/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e151b103457441f395a28219aca2d0ad"/>
            <w:lock w:val="sdtLocked"/>
            <w:richText/>
          </w:sdtPr>
          <w:sdtContent>
            <w:p>
              <w:pPr>
                <w:ind w:left="-567" w:firstLine="720"/>
                <w:rPr>
                  <w:lang w:eastAsia="lt-LT"/>
                </w:rPr>
              </w:pPr>
              <w:r>
                <w:rPr>
                  <w:lang w:eastAsia="lt-LT"/>
                </w:rPr>
                <w:t xml:space="preserve">Ministras Pirmininkas </w:t>
              </w:r>
            </w:p>
            <w:p>
              <w:pPr>
                <w:ind w:left="-567"/>
                <w:rPr>
                  <w:lang w:eastAsia="lt-LT"/>
                </w:rPr>
              </w:pPr>
            </w:p>
            <w:p>
              <w:pPr>
                <w:ind w:left="-567"/>
                <w:rPr>
                  <w:lang w:eastAsia="lt-LT"/>
                </w:rPr>
              </w:pPr>
            </w:p>
            <w:p>
              <w:pPr>
                <w:ind w:left="-567" w:firstLine="720"/>
                <w:rPr>
                  <w:lang w:eastAsia="lt-LT"/>
                </w:rPr>
              </w:pPr>
              <w:r>
                <w:rPr>
                  <w:lang w:eastAsia="lt-LT"/>
                </w:rPr>
                <w:t xml:space="preserve">Teisingumo ministras </w:t>
              </w: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49" w:bottom="127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>
    <w:pPr>
      <w:tabs>
        <w:tab w:val="center" w:pos="4819"/>
        <w:tab w:val="right" w:pos="9638"/>
      </w:tabs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4895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bc0a846ae83845bbacec834dcce2e796" PartId="b46c48ea7d5d4ea997a56f730861fdfa">
    <Part Type="preambule" DocPartId="cc23c5c8683f4f5dae3ca80cc814a725" PartId="f7e423a7204848cd92579e9526a48859"/>
    <Part Type="punktas" Nr="1" Abbr="1 p." DocPartId="64499a14e3fa441c96be5c9461071df9" PartId="c65ed3d41651400fb249f3db1dc14b35"/>
    <Part Type="punktas" Nr="2" Abbr="2 p." DocPartId="59166288bf8944c8be39204f288d0c9f" PartId="ea1b5d21ba234f399bbb2a1519adacd8"/>
    <Part Type="signatura" DocPartId="03d97496d0364f7d9d9a7c10d29c2133" PartId="e151b103457441f395a28219aca2d0ad"/>
  </Part>
</Parts>
</file>

<file path=customXml/itemProps1.xml><?xml version="1.0" encoding="utf-8"?>
<ds:datastoreItem xmlns:ds="http://schemas.openxmlformats.org/officeDocument/2006/customXml" ds:itemID="{C25775A5-8729-482A-80A4-42A4FB5D9CC2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2083</Characters>
  <Application>Microsoft Office Word</Application>
  <DocSecurity>4</DocSecurity>
  <Lines>46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2019-11-15T08:35:00Z</dcterms:created>
  <dc:creator>j.kluseviciute</dc:creator>
  <cp:lastModifiedBy>Asseco</cp:lastModifiedBy>
  <cp:lastPrinted>2016-11-16T13:41:00Z</cp:lastPrinted>
  <dcterms:modified xsi:type="dcterms:W3CDTF">2019-11-15T08:35:00Z</dcterms:modified>
  <cp:revision>2</cp:revision>
</cp:coreProperties>
</file>