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EFDC" w14:textId="77777777" w:rsidR="00793274" w:rsidRPr="005C1738" w:rsidRDefault="00793274" w:rsidP="00793274">
      <w:pPr>
        <w:pStyle w:val="Preformatted"/>
        <w:jc w:val="center"/>
        <w:rPr>
          <w:rFonts w:ascii="Times New Roman" w:hAnsi="Times New Roman"/>
          <w:b/>
          <w:sz w:val="24"/>
          <w:szCs w:val="22"/>
        </w:rPr>
      </w:pPr>
      <w:r w:rsidRPr="005C1738">
        <w:rPr>
          <w:rFonts w:ascii="Times New Roman" w:hAnsi="Times New Roman"/>
          <w:b/>
          <w:sz w:val="24"/>
          <w:szCs w:val="22"/>
        </w:rPr>
        <w:t>LIETUVOS RESPUBLIKOS VYRIAUSYBĖS KANCELIARIJA</w:t>
      </w:r>
    </w:p>
    <w:p w14:paraId="68218A16" w14:textId="77777777" w:rsidR="00793274" w:rsidRPr="001625BD" w:rsidRDefault="00793274" w:rsidP="00793274">
      <w:pPr>
        <w:pStyle w:val="Preformatted"/>
        <w:spacing w:after="120" w:line="360" w:lineRule="auto"/>
        <w:jc w:val="center"/>
        <w:rPr>
          <w:rFonts w:ascii="Times New Roman" w:hAnsi="Times New Roman"/>
          <w:b/>
          <w:sz w:val="24"/>
          <w:szCs w:val="22"/>
        </w:rPr>
      </w:pPr>
      <w:r w:rsidRPr="005C1738">
        <w:rPr>
          <w:rFonts w:ascii="Times New Roman" w:hAnsi="Times New Roman"/>
          <w:b/>
          <w:sz w:val="24"/>
          <w:szCs w:val="22"/>
        </w:rPr>
        <w:t>STRATEGINIŲ KOMPETENCIJŲ GRUPĖ</w:t>
      </w:r>
    </w:p>
    <w:p w14:paraId="69BB4C8D" w14:textId="77777777" w:rsidR="009E7486" w:rsidRPr="00E3489F" w:rsidRDefault="00A74751" w:rsidP="00E3489F">
      <w:pPr>
        <w:widowControl w:val="0"/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Cs w:val="24"/>
          <w:lang w:eastAsia="lt-LT"/>
        </w:rPr>
        <w:t xml:space="preserve">LIETUVOS RESPUBLIKOS TEISĖKŪROS PAGRINDŲ ĮSTATYMO ĮGYVENDINIMO  </w:t>
      </w:r>
      <w:r w:rsidR="009E7486" w:rsidRPr="00E3489F">
        <w:rPr>
          <w:b/>
          <w:bCs/>
        </w:rPr>
        <w:t>(toliau – Nutarimo projektas</w:t>
      </w:r>
      <w:r w:rsidR="009E7486" w:rsidRPr="00E3489F">
        <w:rPr>
          <w:b/>
        </w:rPr>
        <w:t xml:space="preserve">) </w:t>
      </w:r>
      <w:r w:rsidR="009E7486" w:rsidRPr="00E3489F">
        <w:rPr>
          <w:b/>
          <w:szCs w:val="24"/>
        </w:rPr>
        <w:t>(</w:t>
      </w:r>
      <w:r w:rsidRPr="00E3489F">
        <w:rPr>
          <w:b/>
          <w:szCs w:val="24"/>
        </w:rPr>
        <w:t>TAP-19-2148; TAIS 19-15232)</w:t>
      </w:r>
    </w:p>
    <w:p w14:paraId="51749FE7" w14:textId="77777777" w:rsidR="00553DF3" w:rsidRDefault="00BD12BB" w:rsidP="001934A6">
      <w:pPr>
        <w:pStyle w:val="Antraste"/>
        <w:spacing w:line="360" w:lineRule="auto"/>
      </w:pPr>
      <w:r>
        <w:t>PAŽYMA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374AC789" w14:textId="77777777" w:rsidTr="00F94D25">
        <w:tc>
          <w:tcPr>
            <w:tcW w:w="4536" w:type="dxa"/>
          </w:tcPr>
          <w:p w14:paraId="0227433A" w14:textId="77777777" w:rsidR="00F94D25" w:rsidRPr="00F94D25" w:rsidRDefault="007F333A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AD5A6D7" w14:textId="77777777" w:rsidR="00994C5F" w:rsidRPr="00121B85" w:rsidRDefault="008F31A4" w:rsidP="00121B85">
      <w:pPr>
        <w:spacing w:line="360" w:lineRule="auto"/>
        <w:jc w:val="center"/>
      </w:pPr>
      <w:r>
        <w:t>Vilnius</w:t>
      </w:r>
    </w:p>
    <w:p w14:paraId="016E6F4F" w14:textId="77777777" w:rsidR="00E3489F" w:rsidRDefault="00E3489F" w:rsidP="00793274">
      <w:pPr>
        <w:spacing w:after="240" w:line="276" w:lineRule="auto"/>
        <w:rPr>
          <w:b/>
          <w:bCs/>
          <w:sz w:val="23"/>
          <w:szCs w:val="23"/>
        </w:rPr>
      </w:pPr>
    </w:p>
    <w:p w14:paraId="04B0DE14" w14:textId="77777777" w:rsidR="00793274" w:rsidRPr="006C49D9" w:rsidRDefault="00793274" w:rsidP="00793274">
      <w:pPr>
        <w:spacing w:after="240" w:line="276" w:lineRule="auto"/>
        <w:rPr>
          <w:bCs/>
          <w:szCs w:val="24"/>
        </w:rPr>
      </w:pPr>
      <w:r w:rsidRPr="006C49D9">
        <w:rPr>
          <w:b/>
          <w:bCs/>
          <w:szCs w:val="24"/>
        </w:rPr>
        <w:t xml:space="preserve">Projekto rengėjas: </w:t>
      </w:r>
      <w:r w:rsidR="00A74751" w:rsidRPr="006C49D9">
        <w:rPr>
          <w:bCs/>
          <w:szCs w:val="24"/>
        </w:rPr>
        <w:t>Teisingumo</w:t>
      </w:r>
      <w:r w:rsidRPr="006C49D9">
        <w:rPr>
          <w:bCs/>
          <w:szCs w:val="24"/>
        </w:rPr>
        <w:t xml:space="preserve"> ministerija</w:t>
      </w:r>
    </w:p>
    <w:p w14:paraId="10445779" w14:textId="77777777" w:rsidR="00AC3819" w:rsidRPr="006C49D9" w:rsidRDefault="00793274" w:rsidP="00AC3819">
      <w:pPr>
        <w:spacing w:after="240" w:line="276" w:lineRule="auto"/>
        <w:rPr>
          <w:szCs w:val="24"/>
          <w:lang w:eastAsia="lt-LT"/>
        </w:rPr>
      </w:pPr>
      <w:r w:rsidRPr="006C49D9">
        <w:rPr>
          <w:b/>
          <w:bCs/>
          <w:szCs w:val="24"/>
        </w:rPr>
        <w:t>Projekto tikslas:</w:t>
      </w:r>
      <w:r w:rsidRPr="006C49D9">
        <w:rPr>
          <w:bCs/>
          <w:szCs w:val="24"/>
        </w:rPr>
        <w:t xml:space="preserve"> </w:t>
      </w:r>
      <w:r w:rsidR="009F3D25" w:rsidRPr="006C49D9">
        <w:rPr>
          <w:bCs/>
          <w:szCs w:val="24"/>
        </w:rPr>
        <w:t>paskirti</w:t>
      </w:r>
      <w:r w:rsidR="00352AC7" w:rsidRPr="006C49D9">
        <w:rPr>
          <w:bCs/>
          <w:szCs w:val="24"/>
        </w:rPr>
        <w:t xml:space="preserve"> </w:t>
      </w:r>
      <w:r w:rsidR="009F3D25" w:rsidRPr="006C49D9">
        <w:rPr>
          <w:bCs/>
          <w:szCs w:val="24"/>
        </w:rPr>
        <w:t xml:space="preserve">Teisingumo ministeriją </w:t>
      </w:r>
      <w:r w:rsidR="009F3D25" w:rsidRPr="006C49D9">
        <w:rPr>
          <w:szCs w:val="24"/>
          <w:lang w:eastAsia="lt-LT"/>
        </w:rPr>
        <w:t xml:space="preserve">galiojančio teisinio reguliavimo poveikio </w:t>
      </w:r>
      <w:r w:rsidR="009F3D25" w:rsidRPr="006C49D9">
        <w:rPr>
          <w:i/>
          <w:szCs w:val="24"/>
          <w:lang w:eastAsia="lt-LT"/>
        </w:rPr>
        <w:t>ex</w:t>
      </w:r>
      <w:r w:rsidR="00D0300E" w:rsidRPr="006C49D9">
        <w:rPr>
          <w:i/>
          <w:szCs w:val="24"/>
          <w:lang w:eastAsia="lt-LT"/>
        </w:rPr>
        <w:t>-</w:t>
      </w:r>
      <w:r w:rsidR="009F3D25" w:rsidRPr="006C49D9">
        <w:rPr>
          <w:i/>
          <w:szCs w:val="24"/>
          <w:lang w:eastAsia="lt-LT"/>
        </w:rPr>
        <w:t>post</w:t>
      </w:r>
      <w:r w:rsidR="009F3D25" w:rsidRPr="006C49D9">
        <w:rPr>
          <w:szCs w:val="24"/>
          <w:lang w:eastAsia="lt-LT"/>
        </w:rPr>
        <w:t xml:space="preserve"> vertinimą (toliau – </w:t>
      </w:r>
      <w:r w:rsidR="009F3D25" w:rsidRPr="006C49D9">
        <w:rPr>
          <w:i/>
          <w:szCs w:val="24"/>
          <w:lang w:eastAsia="lt-LT"/>
        </w:rPr>
        <w:t>ex-post</w:t>
      </w:r>
      <w:r w:rsidR="009F3D25" w:rsidRPr="006C49D9">
        <w:rPr>
          <w:szCs w:val="24"/>
          <w:lang w:eastAsia="lt-LT"/>
        </w:rPr>
        <w:t xml:space="preserve"> vertinimas) koordinuojančia institucija ir </w:t>
      </w:r>
      <w:r w:rsidR="00AC3819" w:rsidRPr="006C49D9">
        <w:rPr>
          <w:szCs w:val="24"/>
          <w:lang w:eastAsia="lt-LT"/>
        </w:rPr>
        <w:t xml:space="preserve">suteikti įgaliojimus </w:t>
      </w:r>
      <w:r w:rsidR="00AC3819" w:rsidRPr="006C49D9">
        <w:rPr>
          <w:szCs w:val="24"/>
        </w:rPr>
        <w:t>patvirtinti Teisėkūros pagrindų įstatymą įgyvendinančius teisės aktus.</w:t>
      </w:r>
    </w:p>
    <w:p w14:paraId="28DC7064" w14:textId="77777777" w:rsidR="009F0E23" w:rsidRPr="006C49D9" w:rsidRDefault="009B17CC" w:rsidP="00E3489F">
      <w:pPr>
        <w:spacing w:line="276" w:lineRule="auto"/>
        <w:rPr>
          <w:b/>
          <w:bCs/>
          <w:szCs w:val="24"/>
        </w:rPr>
      </w:pPr>
      <w:r w:rsidRPr="006C49D9">
        <w:rPr>
          <w:b/>
          <w:bCs/>
          <w:szCs w:val="24"/>
        </w:rPr>
        <w:t xml:space="preserve">Dabartinė situacija: </w:t>
      </w:r>
    </w:p>
    <w:p w14:paraId="2BD08613" w14:textId="263842EA" w:rsidR="009F0E23" w:rsidRPr="006C49D9" w:rsidRDefault="006C49D9" w:rsidP="00E3489F">
      <w:pPr>
        <w:pStyle w:val="Sraopastraipa"/>
        <w:numPr>
          <w:ilvl w:val="0"/>
          <w:numId w:val="2"/>
        </w:numPr>
        <w:spacing w:line="276" w:lineRule="auto"/>
        <w:ind w:left="0" w:hanging="284"/>
        <w:rPr>
          <w:szCs w:val="24"/>
          <w:lang w:eastAsia="lt-LT"/>
        </w:rPr>
      </w:pPr>
      <w:r w:rsidRPr="006C49D9">
        <w:rPr>
          <w:bCs/>
          <w:szCs w:val="24"/>
        </w:rPr>
        <w:t>2020 m. balandžio 1 d.</w:t>
      </w:r>
      <w:r>
        <w:rPr>
          <w:bCs/>
          <w:szCs w:val="24"/>
        </w:rPr>
        <w:t xml:space="preserve"> įsigaliojus </w:t>
      </w:r>
      <w:r w:rsidR="009276BF" w:rsidRPr="006C49D9">
        <w:rPr>
          <w:bCs/>
          <w:szCs w:val="24"/>
        </w:rPr>
        <w:t>Teisėkūros pagrindų įstatymo pakeitim</w:t>
      </w:r>
      <w:r>
        <w:rPr>
          <w:bCs/>
          <w:szCs w:val="24"/>
        </w:rPr>
        <w:t>ui</w:t>
      </w:r>
      <w:r w:rsidR="00AC3819" w:rsidRPr="006C49D9">
        <w:rPr>
          <w:bCs/>
          <w:szCs w:val="24"/>
        </w:rPr>
        <w:t xml:space="preserve">, </w:t>
      </w:r>
      <w:r w:rsidR="00AC3819" w:rsidRPr="00FE75ED">
        <w:rPr>
          <w:bCs/>
          <w:szCs w:val="24"/>
          <w:u w:val="single"/>
        </w:rPr>
        <w:t xml:space="preserve">dabar </w:t>
      </w:r>
      <w:r w:rsidR="00FE75ED" w:rsidRPr="00FE75ED">
        <w:rPr>
          <w:bCs/>
          <w:szCs w:val="24"/>
          <w:u w:val="single"/>
        </w:rPr>
        <w:t xml:space="preserve">Įstatyme </w:t>
      </w:r>
      <w:r w:rsidR="00AC3819" w:rsidRPr="00FE75ED">
        <w:rPr>
          <w:szCs w:val="24"/>
          <w:u w:val="single"/>
        </w:rPr>
        <w:t xml:space="preserve">įtvirtintas </w:t>
      </w:r>
      <w:r w:rsidR="00AC3819" w:rsidRPr="00FE75ED">
        <w:rPr>
          <w:bCs/>
          <w:szCs w:val="24"/>
          <w:u w:val="single"/>
        </w:rPr>
        <w:t xml:space="preserve">teisinio reguliavimo stebėsenos institutas bus pakeistas </w:t>
      </w:r>
      <w:r w:rsidR="00AC3819" w:rsidRPr="00FE75ED">
        <w:rPr>
          <w:i/>
          <w:szCs w:val="24"/>
          <w:u w:val="single"/>
        </w:rPr>
        <w:t>ex</w:t>
      </w:r>
      <w:r w:rsidR="00302AFC" w:rsidRPr="00FE75ED">
        <w:rPr>
          <w:i/>
          <w:szCs w:val="24"/>
          <w:u w:val="single"/>
        </w:rPr>
        <w:t>-</w:t>
      </w:r>
      <w:r w:rsidR="00AC3819" w:rsidRPr="00FE75ED">
        <w:rPr>
          <w:i/>
          <w:szCs w:val="24"/>
          <w:u w:val="single"/>
        </w:rPr>
        <w:t>post</w:t>
      </w:r>
      <w:r w:rsidR="00AC3819" w:rsidRPr="00FE75ED">
        <w:rPr>
          <w:szCs w:val="24"/>
          <w:u w:val="single"/>
        </w:rPr>
        <w:t xml:space="preserve"> vertinimo institutu.</w:t>
      </w:r>
      <w:r w:rsidR="00AC3819" w:rsidRPr="006C49D9">
        <w:rPr>
          <w:szCs w:val="24"/>
        </w:rPr>
        <w:t xml:space="preserve"> </w:t>
      </w:r>
      <w:r w:rsidR="00302AFC" w:rsidRPr="006C49D9">
        <w:rPr>
          <w:szCs w:val="24"/>
        </w:rPr>
        <w:t xml:space="preserve">Šiuo metu galiojančią </w:t>
      </w:r>
      <w:r w:rsidR="00302AFC" w:rsidRPr="006C49D9">
        <w:rPr>
          <w:bCs/>
          <w:szCs w:val="24"/>
        </w:rPr>
        <w:t xml:space="preserve">teisinio reguliavimo stebėseną koordinuoja Teisingumo ministerija, o teisinio reguliavimo </w:t>
      </w:r>
      <w:r w:rsidR="00302AFC" w:rsidRPr="006C49D9">
        <w:rPr>
          <w:szCs w:val="24"/>
          <w:lang w:eastAsia="lt-LT"/>
        </w:rPr>
        <w:t>stebėsenos atlikimo tvark</w:t>
      </w:r>
      <w:r w:rsidR="00D94889" w:rsidRPr="006C49D9">
        <w:rPr>
          <w:szCs w:val="24"/>
          <w:lang w:eastAsia="lt-LT"/>
        </w:rPr>
        <w:t>a</w:t>
      </w:r>
      <w:r w:rsidR="00302AFC" w:rsidRPr="006C49D9">
        <w:rPr>
          <w:szCs w:val="24"/>
          <w:lang w:eastAsia="lt-LT"/>
        </w:rPr>
        <w:t xml:space="preserve"> </w:t>
      </w:r>
      <w:r w:rsidR="00D0300E" w:rsidRPr="006C49D9">
        <w:rPr>
          <w:szCs w:val="24"/>
          <w:lang w:eastAsia="lt-LT"/>
        </w:rPr>
        <w:t>patvirtinta</w:t>
      </w:r>
      <w:r w:rsidR="00302AFC" w:rsidRPr="006C49D9">
        <w:rPr>
          <w:szCs w:val="24"/>
          <w:lang w:eastAsia="lt-LT"/>
        </w:rPr>
        <w:t xml:space="preserve"> </w:t>
      </w:r>
      <w:r w:rsidR="00D0300E" w:rsidRPr="006C49D9">
        <w:rPr>
          <w:szCs w:val="24"/>
          <w:lang w:eastAsia="lt-LT"/>
        </w:rPr>
        <w:t>Teisingumo ministro įsakymu</w:t>
      </w:r>
      <w:r w:rsidR="00302AFC" w:rsidRPr="006C49D9">
        <w:rPr>
          <w:szCs w:val="24"/>
          <w:lang w:eastAsia="lt-LT"/>
        </w:rPr>
        <w:t xml:space="preserve">. Siekiant užtikrinti </w:t>
      </w:r>
      <w:r w:rsidR="00F019A3" w:rsidRPr="006C49D9">
        <w:rPr>
          <w:szCs w:val="24"/>
        </w:rPr>
        <w:t>skland</w:t>
      </w:r>
      <w:r w:rsidR="00F019A3">
        <w:rPr>
          <w:szCs w:val="24"/>
        </w:rPr>
        <w:t xml:space="preserve">ų </w:t>
      </w:r>
      <w:r w:rsidR="00F019A3" w:rsidRPr="006C49D9">
        <w:rPr>
          <w:szCs w:val="24"/>
        </w:rPr>
        <w:t xml:space="preserve">naujai įsigaliosiančio </w:t>
      </w:r>
      <w:r w:rsidR="00F019A3" w:rsidRPr="006C49D9">
        <w:rPr>
          <w:i/>
          <w:szCs w:val="24"/>
        </w:rPr>
        <w:t>ex-post</w:t>
      </w:r>
      <w:r w:rsidR="00F019A3" w:rsidRPr="006C49D9">
        <w:rPr>
          <w:szCs w:val="24"/>
        </w:rPr>
        <w:t xml:space="preserve"> vertinimo</w:t>
      </w:r>
      <w:r w:rsidR="00F019A3">
        <w:rPr>
          <w:szCs w:val="24"/>
        </w:rPr>
        <w:t xml:space="preserve"> įgyvendinimą</w:t>
      </w:r>
      <w:r w:rsidR="00302AFC" w:rsidRPr="006C49D9">
        <w:rPr>
          <w:szCs w:val="24"/>
        </w:rPr>
        <w:t xml:space="preserve">, </w:t>
      </w:r>
      <w:r w:rsidR="0047716D" w:rsidRPr="006C49D9">
        <w:rPr>
          <w:szCs w:val="24"/>
        </w:rPr>
        <w:t>turi būti</w:t>
      </w:r>
      <w:r w:rsidR="00302AFC" w:rsidRPr="006C49D9">
        <w:rPr>
          <w:szCs w:val="24"/>
        </w:rPr>
        <w:t xml:space="preserve"> paskirt</w:t>
      </w:r>
      <w:r w:rsidR="0047716D" w:rsidRPr="006C49D9">
        <w:rPr>
          <w:szCs w:val="24"/>
        </w:rPr>
        <w:t>a</w:t>
      </w:r>
      <w:r w:rsidR="00302AFC" w:rsidRPr="006C49D9">
        <w:rPr>
          <w:szCs w:val="24"/>
        </w:rPr>
        <w:t xml:space="preserve"> </w:t>
      </w:r>
      <w:r w:rsidR="00302AFC" w:rsidRPr="006C49D9">
        <w:rPr>
          <w:i/>
          <w:szCs w:val="24"/>
        </w:rPr>
        <w:t>ex-post</w:t>
      </w:r>
      <w:r w:rsidR="00302AFC" w:rsidRPr="006C49D9">
        <w:rPr>
          <w:szCs w:val="24"/>
        </w:rPr>
        <w:t xml:space="preserve"> vertinimą </w:t>
      </w:r>
      <w:r w:rsidR="0047716D" w:rsidRPr="006C49D9">
        <w:rPr>
          <w:szCs w:val="24"/>
        </w:rPr>
        <w:t>koordinuojanti institucija</w:t>
      </w:r>
      <w:r w:rsidR="00F019A3">
        <w:rPr>
          <w:szCs w:val="24"/>
        </w:rPr>
        <w:t>. T</w:t>
      </w:r>
      <w:r w:rsidR="00F019A3" w:rsidRPr="006C49D9">
        <w:rPr>
          <w:szCs w:val="24"/>
        </w:rPr>
        <w:t xml:space="preserve">aip pat </w:t>
      </w:r>
      <w:r w:rsidR="00B64178">
        <w:rPr>
          <w:szCs w:val="24"/>
        </w:rPr>
        <w:t xml:space="preserve">turi būti </w:t>
      </w:r>
      <w:r w:rsidR="00B64178" w:rsidRPr="006C49D9">
        <w:rPr>
          <w:szCs w:val="24"/>
        </w:rPr>
        <w:t>parengt</w:t>
      </w:r>
      <w:r w:rsidR="00B64178">
        <w:rPr>
          <w:szCs w:val="24"/>
        </w:rPr>
        <w:t>i</w:t>
      </w:r>
      <w:r w:rsidR="00B64178" w:rsidRPr="006C49D9">
        <w:rPr>
          <w:szCs w:val="24"/>
        </w:rPr>
        <w:t xml:space="preserve"> ir patvirtint</w:t>
      </w:r>
      <w:r w:rsidR="00B64178">
        <w:rPr>
          <w:szCs w:val="24"/>
        </w:rPr>
        <w:t>i</w:t>
      </w:r>
      <w:r w:rsidR="00B64178" w:rsidRPr="006C49D9">
        <w:rPr>
          <w:szCs w:val="24"/>
        </w:rPr>
        <w:t xml:space="preserve"> </w:t>
      </w:r>
      <w:r w:rsidR="00B64178">
        <w:rPr>
          <w:szCs w:val="24"/>
        </w:rPr>
        <w:t xml:space="preserve">atitinkami </w:t>
      </w:r>
      <w:r w:rsidR="00B64178" w:rsidRPr="006C49D9">
        <w:rPr>
          <w:szCs w:val="24"/>
        </w:rPr>
        <w:t>metodini</w:t>
      </w:r>
      <w:r w:rsidR="00B64178">
        <w:rPr>
          <w:szCs w:val="24"/>
        </w:rPr>
        <w:t>ai</w:t>
      </w:r>
      <w:r w:rsidR="00B64178" w:rsidRPr="006C49D9">
        <w:rPr>
          <w:szCs w:val="24"/>
        </w:rPr>
        <w:t xml:space="preserve"> dokument</w:t>
      </w:r>
      <w:r w:rsidR="00B64178">
        <w:rPr>
          <w:szCs w:val="24"/>
        </w:rPr>
        <w:t>ai</w:t>
      </w:r>
      <w:r w:rsidR="00B64178" w:rsidRPr="006C49D9">
        <w:rPr>
          <w:szCs w:val="24"/>
        </w:rPr>
        <w:t xml:space="preserve"> bei įranki</w:t>
      </w:r>
      <w:r w:rsidR="00B64178">
        <w:rPr>
          <w:szCs w:val="24"/>
        </w:rPr>
        <w:t xml:space="preserve">ai, kuriais vadovaujantis būtų atliekami </w:t>
      </w:r>
      <w:r w:rsidR="00F019A3" w:rsidRPr="006C49D9">
        <w:rPr>
          <w:i/>
          <w:szCs w:val="24"/>
        </w:rPr>
        <w:t>ex-post</w:t>
      </w:r>
      <w:r w:rsidR="00F019A3" w:rsidRPr="006C49D9">
        <w:rPr>
          <w:szCs w:val="24"/>
        </w:rPr>
        <w:t xml:space="preserve"> vertinim</w:t>
      </w:r>
      <w:r w:rsidR="009B2133">
        <w:rPr>
          <w:szCs w:val="24"/>
        </w:rPr>
        <w:t>ai</w:t>
      </w:r>
      <w:r w:rsidR="00B64178">
        <w:rPr>
          <w:szCs w:val="24"/>
        </w:rPr>
        <w:t>.</w:t>
      </w:r>
    </w:p>
    <w:p w14:paraId="79B45978" w14:textId="6524EE62" w:rsidR="00A74751" w:rsidRPr="006C49D9" w:rsidRDefault="0053150A" w:rsidP="00E3489F">
      <w:pPr>
        <w:pStyle w:val="Sraopastraipa"/>
        <w:numPr>
          <w:ilvl w:val="0"/>
          <w:numId w:val="2"/>
        </w:numPr>
        <w:spacing w:line="276" w:lineRule="auto"/>
        <w:ind w:left="0" w:hanging="284"/>
        <w:rPr>
          <w:szCs w:val="24"/>
          <w:lang w:eastAsia="lt-LT"/>
        </w:rPr>
      </w:pPr>
      <w:r w:rsidRPr="006C49D9">
        <w:rPr>
          <w:szCs w:val="24"/>
        </w:rPr>
        <w:t>Teisėkūros pagrindų įstatym</w:t>
      </w:r>
      <w:r w:rsidR="00FE75ED">
        <w:rPr>
          <w:szCs w:val="24"/>
        </w:rPr>
        <w:t>e</w:t>
      </w:r>
      <w:r w:rsidRPr="006C49D9">
        <w:rPr>
          <w:szCs w:val="24"/>
        </w:rPr>
        <w:t xml:space="preserve"> nurod</w:t>
      </w:r>
      <w:r w:rsidR="0044661C" w:rsidRPr="006C49D9">
        <w:rPr>
          <w:szCs w:val="24"/>
        </w:rPr>
        <w:t>yta</w:t>
      </w:r>
      <w:r w:rsidRPr="006C49D9">
        <w:rPr>
          <w:szCs w:val="24"/>
        </w:rPr>
        <w:t xml:space="preserve">, kad teisės akte, kuriuo derinamos ir įgyvendinamos Europos Sąjungos (toliau – ES) teisės aktų nuostatos, turi būti nurodyti ES teisės aktai pagal Vyriausybės įgaliotos institucijos nustatytus reikalavimus. </w:t>
      </w:r>
      <w:r w:rsidRPr="00FE75ED">
        <w:rPr>
          <w:szCs w:val="24"/>
          <w:u w:val="single"/>
        </w:rPr>
        <w:t xml:space="preserve">Šiuo metu galiojančios </w:t>
      </w:r>
      <w:r w:rsidRPr="00FE75ED">
        <w:rPr>
          <w:bCs/>
          <w:szCs w:val="24"/>
          <w:u w:val="single"/>
        </w:rPr>
        <w:t>ES teisės aktų nuorodų pateikimo įstatymuose ir kituose teisės aktuose rekomendacijos</w:t>
      </w:r>
      <w:r w:rsidR="0044661C" w:rsidRPr="00FE75ED">
        <w:rPr>
          <w:bCs/>
          <w:szCs w:val="24"/>
          <w:u w:val="single"/>
        </w:rPr>
        <w:t xml:space="preserve"> </w:t>
      </w:r>
      <w:r w:rsidRPr="00FE75ED">
        <w:rPr>
          <w:bCs/>
          <w:szCs w:val="24"/>
          <w:u w:val="single"/>
        </w:rPr>
        <w:t>patvirtintos Europos teisės departamento prie Lietuvos Respublikos Vyriausybės generalinio direktoriaus įsakymu</w:t>
      </w:r>
      <w:r w:rsidR="005A1BB1" w:rsidRPr="00FE75ED">
        <w:rPr>
          <w:bCs/>
          <w:szCs w:val="24"/>
          <w:u w:val="single"/>
        </w:rPr>
        <w:t>.</w:t>
      </w:r>
      <w:r w:rsidR="005A1BB1">
        <w:rPr>
          <w:bCs/>
          <w:szCs w:val="24"/>
        </w:rPr>
        <w:t xml:space="preserve"> Pažymėtina, kad rekomendacijos buvo </w:t>
      </w:r>
      <w:r w:rsidRPr="006C49D9">
        <w:rPr>
          <w:bCs/>
          <w:szCs w:val="24"/>
        </w:rPr>
        <w:t xml:space="preserve">parengtos </w:t>
      </w:r>
      <w:r w:rsidRPr="006C49D9">
        <w:rPr>
          <w:szCs w:val="24"/>
        </w:rPr>
        <w:t xml:space="preserve">vadovaujantis Vyriausybės nutarimu, kuris įgyvendina </w:t>
      </w:r>
      <w:r w:rsidR="005A1BB1">
        <w:rPr>
          <w:szCs w:val="24"/>
        </w:rPr>
        <w:t xml:space="preserve">dabar </w:t>
      </w:r>
      <w:r w:rsidRPr="006C49D9">
        <w:rPr>
          <w:szCs w:val="24"/>
        </w:rPr>
        <w:t xml:space="preserve">jau nebegaliojantį Įstatymų ir kitų teisės norminių aktų rengimo tvarkos įstatymą, todėl </w:t>
      </w:r>
      <w:r w:rsidR="00A1796D">
        <w:rPr>
          <w:szCs w:val="24"/>
        </w:rPr>
        <w:t xml:space="preserve">jos </w:t>
      </w:r>
      <w:r w:rsidRPr="006C49D9">
        <w:rPr>
          <w:szCs w:val="24"/>
        </w:rPr>
        <w:t>tur</w:t>
      </w:r>
      <w:r w:rsidR="00E05A50" w:rsidRPr="006C49D9">
        <w:rPr>
          <w:szCs w:val="24"/>
        </w:rPr>
        <w:t>ėtų</w:t>
      </w:r>
      <w:r w:rsidRPr="006C49D9">
        <w:rPr>
          <w:szCs w:val="24"/>
        </w:rPr>
        <w:t xml:space="preserve"> būti ak</w:t>
      </w:r>
      <w:r w:rsidR="00E05A50" w:rsidRPr="006C49D9">
        <w:rPr>
          <w:szCs w:val="24"/>
        </w:rPr>
        <w:t>tual</w:t>
      </w:r>
      <w:r w:rsidRPr="006C49D9">
        <w:rPr>
          <w:szCs w:val="24"/>
        </w:rPr>
        <w:t>izuot</w:t>
      </w:r>
      <w:r w:rsidR="00E05A50" w:rsidRPr="006C49D9">
        <w:rPr>
          <w:szCs w:val="24"/>
        </w:rPr>
        <w:t xml:space="preserve">os ir patvirtintos </w:t>
      </w:r>
      <w:r w:rsidR="0010360F" w:rsidRPr="006C49D9">
        <w:rPr>
          <w:szCs w:val="24"/>
        </w:rPr>
        <w:t>iš naujo</w:t>
      </w:r>
      <w:r w:rsidRPr="006C49D9">
        <w:rPr>
          <w:szCs w:val="24"/>
        </w:rPr>
        <w:t xml:space="preserve">. Kadangi Europos teisės departamentas yra reorganizuotas ir prijungtas prie Teisingumo ministerijos, </w:t>
      </w:r>
      <w:r w:rsidR="00E05A50" w:rsidRPr="006C49D9">
        <w:rPr>
          <w:szCs w:val="24"/>
        </w:rPr>
        <w:t xml:space="preserve">todėl </w:t>
      </w:r>
      <w:r w:rsidRPr="006C49D9">
        <w:rPr>
          <w:szCs w:val="24"/>
        </w:rPr>
        <w:t>Teisingumo ministerij</w:t>
      </w:r>
      <w:r w:rsidR="0044661C" w:rsidRPr="006C49D9">
        <w:rPr>
          <w:szCs w:val="24"/>
        </w:rPr>
        <w:t>a</w:t>
      </w:r>
      <w:r w:rsidRPr="006C49D9">
        <w:rPr>
          <w:szCs w:val="24"/>
        </w:rPr>
        <w:t xml:space="preserve"> </w:t>
      </w:r>
      <w:r w:rsidR="00E05A50" w:rsidRPr="006C49D9">
        <w:rPr>
          <w:szCs w:val="24"/>
        </w:rPr>
        <w:t xml:space="preserve">turi būti įgaliota </w:t>
      </w:r>
      <w:r w:rsidRPr="006C49D9">
        <w:rPr>
          <w:szCs w:val="24"/>
        </w:rPr>
        <w:t xml:space="preserve">patvirtinti nuorodų į </w:t>
      </w:r>
      <w:r w:rsidR="00E3489F" w:rsidRPr="006C49D9">
        <w:rPr>
          <w:szCs w:val="24"/>
        </w:rPr>
        <w:t>ES</w:t>
      </w:r>
      <w:r w:rsidRPr="006C49D9">
        <w:rPr>
          <w:szCs w:val="24"/>
        </w:rPr>
        <w:t xml:space="preserve"> teisės aktus teikimo teisės aktuose reikalavimus</w:t>
      </w:r>
      <w:r w:rsidR="00E05A50" w:rsidRPr="006C49D9">
        <w:rPr>
          <w:szCs w:val="24"/>
        </w:rPr>
        <w:t>.</w:t>
      </w:r>
    </w:p>
    <w:p w14:paraId="16D9573E" w14:textId="77777777" w:rsidR="00E3489F" w:rsidRPr="006C49D9" w:rsidRDefault="00E3489F" w:rsidP="00E3489F">
      <w:pPr>
        <w:pStyle w:val="Sraopastraipa"/>
        <w:spacing w:line="276" w:lineRule="auto"/>
        <w:ind w:left="0"/>
        <w:rPr>
          <w:szCs w:val="24"/>
          <w:lang w:eastAsia="lt-LT"/>
        </w:rPr>
      </w:pPr>
    </w:p>
    <w:p w14:paraId="2AF4A8BC" w14:textId="77777777" w:rsidR="006C49D9" w:rsidRPr="006C49D9" w:rsidRDefault="00793274" w:rsidP="00A74751">
      <w:pPr>
        <w:spacing w:line="276" w:lineRule="auto"/>
        <w:rPr>
          <w:b/>
          <w:bCs/>
          <w:szCs w:val="24"/>
        </w:rPr>
      </w:pPr>
      <w:r w:rsidRPr="006C49D9">
        <w:rPr>
          <w:b/>
          <w:bCs/>
          <w:szCs w:val="24"/>
        </w:rPr>
        <w:t xml:space="preserve">Projekto esmė: </w:t>
      </w:r>
      <w:r w:rsidR="006C49D9" w:rsidRPr="006C49D9">
        <w:rPr>
          <w:bCs/>
          <w:szCs w:val="24"/>
        </w:rPr>
        <w:t>Nutarimo projektu siūloma:</w:t>
      </w:r>
    </w:p>
    <w:p w14:paraId="06FA0B84" w14:textId="77777777" w:rsidR="006C49D9" w:rsidRPr="006C49D9" w:rsidRDefault="00521A7E" w:rsidP="006C49D9">
      <w:pPr>
        <w:pStyle w:val="Sraopastraipa"/>
        <w:numPr>
          <w:ilvl w:val="0"/>
          <w:numId w:val="2"/>
        </w:numPr>
        <w:spacing w:line="276" w:lineRule="auto"/>
        <w:ind w:left="0" w:hanging="284"/>
        <w:rPr>
          <w:szCs w:val="24"/>
        </w:rPr>
      </w:pPr>
      <w:r w:rsidRPr="00FE75ED">
        <w:rPr>
          <w:bCs/>
          <w:szCs w:val="24"/>
          <w:u w:val="single"/>
        </w:rPr>
        <w:t xml:space="preserve">Teisingumo ministeriją paskirti </w:t>
      </w:r>
      <w:r w:rsidRPr="00FE75ED">
        <w:rPr>
          <w:bCs/>
          <w:i/>
          <w:szCs w:val="24"/>
          <w:u w:val="single"/>
        </w:rPr>
        <w:t>ex-post</w:t>
      </w:r>
      <w:r w:rsidRPr="00FE75ED">
        <w:rPr>
          <w:bCs/>
          <w:szCs w:val="24"/>
          <w:u w:val="single"/>
        </w:rPr>
        <w:t xml:space="preserve"> vertinimą koordinuojančia institucija ir įgalioti patvirtinti </w:t>
      </w:r>
      <w:r w:rsidRPr="00FE75ED">
        <w:rPr>
          <w:i/>
          <w:szCs w:val="24"/>
          <w:u w:val="single"/>
          <w:lang w:eastAsia="lt-LT"/>
        </w:rPr>
        <w:t>ex</w:t>
      </w:r>
      <w:r w:rsidR="00D1700F" w:rsidRPr="00FE75ED">
        <w:rPr>
          <w:i/>
          <w:szCs w:val="24"/>
          <w:u w:val="single"/>
          <w:lang w:eastAsia="lt-LT"/>
        </w:rPr>
        <w:t>-</w:t>
      </w:r>
      <w:r w:rsidRPr="00FE75ED">
        <w:rPr>
          <w:i/>
          <w:szCs w:val="24"/>
          <w:u w:val="single"/>
          <w:lang w:eastAsia="lt-LT"/>
        </w:rPr>
        <w:t>post</w:t>
      </w:r>
      <w:r w:rsidRPr="00FE75ED">
        <w:rPr>
          <w:szCs w:val="24"/>
          <w:u w:val="single"/>
          <w:lang w:eastAsia="lt-LT"/>
        </w:rPr>
        <w:t xml:space="preserve"> vertinimo metodiką ir </w:t>
      </w:r>
      <w:r w:rsidRPr="00FE75ED">
        <w:rPr>
          <w:i/>
          <w:szCs w:val="24"/>
          <w:u w:val="single"/>
          <w:lang w:eastAsia="lt-LT"/>
        </w:rPr>
        <w:t>ex</w:t>
      </w:r>
      <w:r w:rsidR="00D1700F" w:rsidRPr="00FE75ED">
        <w:rPr>
          <w:i/>
          <w:szCs w:val="24"/>
          <w:u w:val="single"/>
          <w:lang w:eastAsia="lt-LT"/>
        </w:rPr>
        <w:t>-</w:t>
      </w:r>
      <w:r w:rsidRPr="00FE75ED">
        <w:rPr>
          <w:i/>
          <w:szCs w:val="24"/>
          <w:u w:val="single"/>
          <w:lang w:eastAsia="lt-LT"/>
        </w:rPr>
        <w:t>post</w:t>
      </w:r>
      <w:r w:rsidRPr="00FE75ED">
        <w:rPr>
          <w:szCs w:val="24"/>
          <w:u w:val="single"/>
          <w:lang w:eastAsia="lt-LT"/>
        </w:rPr>
        <w:t xml:space="preserve"> vertinimo ataskaitos formą</w:t>
      </w:r>
      <w:r w:rsidRPr="006C49D9">
        <w:rPr>
          <w:szCs w:val="24"/>
          <w:lang w:eastAsia="lt-LT"/>
        </w:rPr>
        <w:t xml:space="preserve">. </w:t>
      </w:r>
    </w:p>
    <w:p w14:paraId="41988AEA" w14:textId="5B609771" w:rsidR="006C49D9" w:rsidRPr="006C49D9" w:rsidRDefault="00521A7E" w:rsidP="006C49D9">
      <w:pPr>
        <w:pStyle w:val="Sraopastraipa"/>
        <w:spacing w:line="276" w:lineRule="auto"/>
        <w:ind w:left="0"/>
        <w:rPr>
          <w:szCs w:val="24"/>
        </w:rPr>
      </w:pPr>
      <w:r w:rsidRPr="006C49D9">
        <w:rPr>
          <w:szCs w:val="24"/>
          <w:lang w:eastAsia="lt-LT"/>
        </w:rPr>
        <w:t xml:space="preserve">Taip būtų </w:t>
      </w:r>
      <w:r w:rsidRPr="006C49D9">
        <w:rPr>
          <w:szCs w:val="24"/>
        </w:rPr>
        <w:t>išlaikyt</w:t>
      </w:r>
      <w:r w:rsidR="001C36AC">
        <w:rPr>
          <w:szCs w:val="24"/>
        </w:rPr>
        <w:t>as</w:t>
      </w:r>
      <w:r w:rsidRPr="006C49D9">
        <w:rPr>
          <w:szCs w:val="24"/>
        </w:rPr>
        <w:t xml:space="preserve"> funkcijų ir procesų tęstinum</w:t>
      </w:r>
      <w:r w:rsidR="009F0E23" w:rsidRPr="006C49D9">
        <w:rPr>
          <w:szCs w:val="24"/>
        </w:rPr>
        <w:t>as</w:t>
      </w:r>
      <w:r w:rsidRPr="006C49D9">
        <w:rPr>
          <w:szCs w:val="24"/>
        </w:rPr>
        <w:t xml:space="preserve"> ir skland</w:t>
      </w:r>
      <w:r w:rsidR="009F0E23" w:rsidRPr="006C49D9">
        <w:rPr>
          <w:szCs w:val="24"/>
        </w:rPr>
        <w:t>us</w:t>
      </w:r>
      <w:r w:rsidRPr="006C49D9">
        <w:rPr>
          <w:szCs w:val="24"/>
        </w:rPr>
        <w:t xml:space="preserve"> perėjimą nuo teisinio reguliavimo stebėsenos prie naujai įsigaliosiančio </w:t>
      </w:r>
      <w:r w:rsidRPr="006C49D9">
        <w:rPr>
          <w:i/>
          <w:szCs w:val="24"/>
        </w:rPr>
        <w:t>ex</w:t>
      </w:r>
      <w:r w:rsidR="00D1700F" w:rsidRPr="006C49D9">
        <w:rPr>
          <w:i/>
          <w:szCs w:val="24"/>
        </w:rPr>
        <w:t>-</w:t>
      </w:r>
      <w:r w:rsidRPr="006C49D9">
        <w:rPr>
          <w:i/>
          <w:szCs w:val="24"/>
        </w:rPr>
        <w:t>post</w:t>
      </w:r>
      <w:r w:rsidRPr="006C49D9">
        <w:rPr>
          <w:szCs w:val="24"/>
        </w:rPr>
        <w:t xml:space="preserve"> vertinimo.</w:t>
      </w:r>
      <w:r w:rsidR="006A6ECD" w:rsidRPr="006C49D9">
        <w:rPr>
          <w:szCs w:val="24"/>
        </w:rPr>
        <w:t xml:space="preserve"> </w:t>
      </w:r>
      <w:r w:rsidR="00CF5F26" w:rsidRPr="006C49D9">
        <w:rPr>
          <w:szCs w:val="24"/>
          <w:lang w:eastAsia="lt-LT"/>
        </w:rPr>
        <w:t xml:space="preserve">Galiojančio teisinio reguliavimo poveikio </w:t>
      </w:r>
      <w:r w:rsidR="00CF5F26" w:rsidRPr="006C49D9">
        <w:rPr>
          <w:i/>
          <w:szCs w:val="24"/>
          <w:lang w:eastAsia="lt-LT"/>
        </w:rPr>
        <w:t>ex-post</w:t>
      </w:r>
      <w:r w:rsidR="00CF5F26" w:rsidRPr="006C49D9">
        <w:rPr>
          <w:szCs w:val="24"/>
          <w:lang w:eastAsia="lt-LT"/>
        </w:rPr>
        <w:t xml:space="preserve"> vertinimo metodiką, </w:t>
      </w:r>
      <w:r w:rsidR="00A03039" w:rsidRPr="006C49D9">
        <w:rPr>
          <w:szCs w:val="24"/>
          <w:lang w:eastAsia="lt-LT"/>
        </w:rPr>
        <w:t>Teisingumo ministerija numato rengti pasitelkiant viešąją įstaigą Vyriausybės strateginės analizės centrą</w:t>
      </w:r>
      <w:r w:rsidR="00CF5F26" w:rsidRPr="006C49D9">
        <w:rPr>
          <w:szCs w:val="24"/>
          <w:lang w:eastAsia="lt-LT"/>
        </w:rPr>
        <w:t>.</w:t>
      </w:r>
    </w:p>
    <w:p w14:paraId="1416032F" w14:textId="77777777" w:rsidR="006C49D9" w:rsidRDefault="006C49D9" w:rsidP="006C49D9">
      <w:pPr>
        <w:pStyle w:val="Sraopastraipa"/>
        <w:numPr>
          <w:ilvl w:val="0"/>
          <w:numId w:val="2"/>
        </w:numPr>
        <w:spacing w:line="276" w:lineRule="auto"/>
        <w:ind w:left="0" w:hanging="284"/>
        <w:rPr>
          <w:szCs w:val="24"/>
        </w:rPr>
      </w:pPr>
      <w:r w:rsidRPr="00FE75ED">
        <w:rPr>
          <w:szCs w:val="24"/>
          <w:u w:val="single"/>
          <w:lang w:eastAsia="lt-LT"/>
        </w:rPr>
        <w:t>Į</w:t>
      </w:r>
      <w:r w:rsidR="003D0438" w:rsidRPr="00FE75ED">
        <w:rPr>
          <w:szCs w:val="24"/>
          <w:u w:val="single"/>
          <w:lang w:eastAsia="lt-LT"/>
        </w:rPr>
        <w:t xml:space="preserve">galioti Teisingumo ministeriją patvirtinti nuorodų į </w:t>
      </w:r>
      <w:r w:rsidR="005D23DE" w:rsidRPr="00FE75ED">
        <w:rPr>
          <w:szCs w:val="24"/>
          <w:u w:val="single"/>
          <w:lang w:eastAsia="lt-LT"/>
        </w:rPr>
        <w:t xml:space="preserve">ES </w:t>
      </w:r>
      <w:r w:rsidR="003D0438" w:rsidRPr="00FE75ED">
        <w:rPr>
          <w:szCs w:val="24"/>
          <w:u w:val="single"/>
          <w:lang w:eastAsia="lt-LT"/>
        </w:rPr>
        <w:t>teisės aktus teikimo teisės aktuose reikalavimus</w:t>
      </w:r>
      <w:r w:rsidR="003D0438" w:rsidRPr="006C49D9">
        <w:rPr>
          <w:szCs w:val="24"/>
          <w:lang w:eastAsia="lt-LT"/>
        </w:rPr>
        <w:t>.</w:t>
      </w:r>
      <w:r w:rsidR="00CF5F26" w:rsidRPr="006C49D9">
        <w:rPr>
          <w:szCs w:val="24"/>
          <w:lang w:eastAsia="lt-LT"/>
        </w:rPr>
        <w:t xml:space="preserve"> </w:t>
      </w:r>
    </w:p>
    <w:p w14:paraId="2E9F4E37" w14:textId="77777777" w:rsidR="00FE75ED" w:rsidRDefault="006C49D9" w:rsidP="00FE75ED">
      <w:pPr>
        <w:pStyle w:val="Sraopastraipa"/>
        <w:spacing w:line="276" w:lineRule="auto"/>
        <w:ind w:left="0"/>
        <w:rPr>
          <w:szCs w:val="24"/>
        </w:rPr>
      </w:pPr>
      <w:r w:rsidRPr="006C49D9">
        <w:rPr>
          <w:szCs w:val="24"/>
          <w:lang w:eastAsia="lt-LT"/>
        </w:rPr>
        <w:t>Priėmus Nutarimo projektą, š</w:t>
      </w:r>
      <w:r w:rsidR="00CF5F26" w:rsidRPr="006C49D9">
        <w:rPr>
          <w:szCs w:val="24"/>
        </w:rPr>
        <w:t>iuo metu taikom</w:t>
      </w:r>
      <w:r w:rsidRPr="006C49D9">
        <w:rPr>
          <w:szCs w:val="24"/>
        </w:rPr>
        <w:t>os</w:t>
      </w:r>
      <w:r w:rsidR="00CF5F26" w:rsidRPr="006C49D9">
        <w:rPr>
          <w:szCs w:val="24"/>
        </w:rPr>
        <w:t xml:space="preserve"> </w:t>
      </w:r>
      <w:r w:rsidRPr="006C49D9">
        <w:rPr>
          <w:bCs/>
          <w:szCs w:val="24"/>
        </w:rPr>
        <w:t xml:space="preserve">rekomendacijos dėl </w:t>
      </w:r>
      <w:r w:rsidR="005D23DE" w:rsidRPr="006C49D9">
        <w:rPr>
          <w:bCs/>
          <w:szCs w:val="24"/>
        </w:rPr>
        <w:t>ES</w:t>
      </w:r>
      <w:r w:rsidR="00CF5F26" w:rsidRPr="006C49D9">
        <w:rPr>
          <w:bCs/>
          <w:szCs w:val="24"/>
        </w:rPr>
        <w:t xml:space="preserve"> teisės aktų nuorodų pateikimo įstatymuose ir kituose teisės aktuose</w:t>
      </w:r>
      <w:r w:rsidRPr="006C49D9">
        <w:rPr>
          <w:bCs/>
          <w:szCs w:val="24"/>
        </w:rPr>
        <w:t xml:space="preserve"> bus</w:t>
      </w:r>
      <w:r w:rsidR="00CF5F26" w:rsidRPr="006C49D9">
        <w:rPr>
          <w:bCs/>
          <w:szCs w:val="24"/>
        </w:rPr>
        <w:t xml:space="preserve"> </w:t>
      </w:r>
      <w:r w:rsidR="00CF5F26" w:rsidRPr="006C49D9">
        <w:rPr>
          <w:szCs w:val="24"/>
        </w:rPr>
        <w:t>aktualiz</w:t>
      </w:r>
      <w:r w:rsidRPr="006C49D9">
        <w:rPr>
          <w:szCs w:val="24"/>
        </w:rPr>
        <w:t>uotos</w:t>
      </w:r>
      <w:r w:rsidR="009F448A" w:rsidRPr="006C49D9">
        <w:rPr>
          <w:szCs w:val="24"/>
        </w:rPr>
        <w:t xml:space="preserve"> </w:t>
      </w:r>
      <w:r w:rsidR="00CF5F26" w:rsidRPr="006C49D9">
        <w:rPr>
          <w:bCs/>
          <w:szCs w:val="24"/>
        </w:rPr>
        <w:t xml:space="preserve">ir </w:t>
      </w:r>
      <w:r w:rsidR="009F448A" w:rsidRPr="006C49D9">
        <w:rPr>
          <w:bCs/>
          <w:szCs w:val="24"/>
        </w:rPr>
        <w:t>pa</w:t>
      </w:r>
      <w:r w:rsidR="00CF5F26" w:rsidRPr="006C49D9">
        <w:rPr>
          <w:bCs/>
          <w:szCs w:val="24"/>
        </w:rPr>
        <w:t>tvirtin</w:t>
      </w:r>
      <w:r w:rsidRPr="006C49D9">
        <w:rPr>
          <w:bCs/>
          <w:szCs w:val="24"/>
        </w:rPr>
        <w:t>tos</w:t>
      </w:r>
      <w:r w:rsidR="00CF5F26" w:rsidRPr="006C49D9">
        <w:rPr>
          <w:bCs/>
          <w:szCs w:val="24"/>
        </w:rPr>
        <w:t xml:space="preserve"> Teisingumo ministro įsakymu, </w:t>
      </w:r>
      <w:r w:rsidRPr="006C49D9">
        <w:rPr>
          <w:bCs/>
          <w:szCs w:val="24"/>
        </w:rPr>
        <w:t xml:space="preserve">o </w:t>
      </w:r>
      <w:r w:rsidR="00CF5F26" w:rsidRPr="006C49D9">
        <w:rPr>
          <w:bCs/>
          <w:szCs w:val="24"/>
        </w:rPr>
        <w:t xml:space="preserve">Europos teisės departamento prie Lietuvos Respublikos Vyriausybės generalinio </w:t>
      </w:r>
      <w:r w:rsidR="00CF5F26" w:rsidRPr="006C49D9">
        <w:rPr>
          <w:bCs/>
          <w:szCs w:val="24"/>
        </w:rPr>
        <w:lastRenderedPageBreak/>
        <w:t>direktoriaus įsakymas</w:t>
      </w:r>
      <w:r w:rsidR="009D44C2" w:rsidRPr="006C49D9">
        <w:rPr>
          <w:bCs/>
          <w:szCs w:val="24"/>
        </w:rPr>
        <w:t xml:space="preserve">, kuriuo buvo patvirtintos rekomendacijos </w:t>
      </w:r>
      <w:r w:rsidR="009F448A" w:rsidRPr="006C49D9">
        <w:rPr>
          <w:bCs/>
          <w:szCs w:val="24"/>
        </w:rPr>
        <w:t xml:space="preserve">dėl </w:t>
      </w:r>
      <w:r w:rsidR="000A5B35" w:rsidRPr="006C49D9">
        <w:rPr>
          <w:bCs/>
          <w:szCs w:val="24"/>
        </w:rPr>
        <w:t>n</w:t>
      </w:r>
      <w:r w:rsidR="009F448A" w:rsidRPr="006C49D9">
        <w:rPr>
          <w:bCs/>
          <w:szCs w:val="24"/>
        </w:rPr>
        <w:t xml:space="preserve">uorodų į </w:t>
      </w:r>
      <w:r w:rsidR="009D44C2" w:rsidRPr="006C49D9">
        <w:rPr>
          <w:bCs/>
          <w:szCs w:val="24"/>
        </w:rPr>
        <w:t>ES</w:t>
      </w:r>
      <w:r w:rsidR="009F448A" w:rsidRPr="006C49D9">
        <w:rPr>
          <w:bCs/>
          <w:szCs w:val="24"/>
        </w:rPr>
        <w:t xml:space="preserve"> teisės aktus pateikimo įstatymuose </w:t>
      </w:r>
      <w:bookmarkStart w:id="0" w:name="n1_0"/>
      <w:r w:rsidR="009F448A" w:rsidRPr="006C49D9">
        <w:rPr>
          <w:bCs/>
          <w:szCs w:val="24"/>
        </w:rPr>
        <w:t>ir</w:t>
      </w:r>
      <w:bookmarkStart w:id="1" w:name="pn1_0"/>
      <w:bookmarkEnd w:id="0"/>
      <w:bookmarkEnd w:id="1"/>
      <w:r w:rsidR="009F448A" w:rsidRPr="006C49D9">
        <w:rPr>
          <w:bCs/>
          <w:szCs w:val="24"/>
        </w:rPr>
        <w:t xml:space="preserve"> kituose teisės aktuose</w:t>
      </w:r>
      <w:r w:rsidRPr="006C49D9">
        <w:rPr>
          <w:bCs/>
          <w:szCs w:val="24"/>
        </w:rPr>
        <w:t>, bus pripažintas netekusiu galios</w:t>
      </w:r>
      <w:r w:rsidR="00CF5F26" w:rsidRPr="006C49D9">
        <w:rPr>
          <w:szCs w:val="24"/>
        </w:rPr>
        <w:t>.</w:t>
      </w:r>
    </w:p>
    <w:p w14:paraId="34D1CB87" w14:textId="0E3255B3" w:rsidR="00D06A9D" w:rsidRPr="00D06A9D" w:rsidRDefault="00D06A9D" w:rsidP="00D06A9D">
      <w:pPr>
        <w:spacing w:line="276" w:lineRule="auto"/>
        <w:ind w:firstLine="720"/>
        <w:rPr>
          <w:szCs w:val="24"/>
        </w:rPr>
      </w:pPr>
      <w:r w:rsidRPr="00D06A9D">
        <w:rPr>
          <w:szCs w:val="24"/>
          <w:u w:val="single"/>
        </w:rPr>
        <w:t>Rengėjai nurodo, kad p</w:t>
      </w:r>
      <w:r w:rsidR="00FE75ED" w:rsidRPr="00D06A9D">
        <w:rPr>
          <w:szCs w:val="24"/>
          <w:u w:val="single"/>
        </w:rPr>
        <w:t>rojekto įgyvendinimui</w:t>
      </w:r>
      <w:r w:rsidRPr="00D06A9D">
        <w:rPr>
          <w:szCs w:val="24"/>
          <w:u w:val="single"/>
        </w:rPr>
        <w:t xml:space="preserve"> </w:t>
      </w:r>
      <w:r w:rsidR="00FE75ED" w:rsidRPr="00D06A9D">
        <w:rPr>
          <w:szCs w:val="24"/>
          <w:u w:val="single"/>
        </w:rPr>
        <w:t>artimiausiu metu papildomų valstybės biudžeto lėšų nereikės.</w:t>
      </w:r>
      <w:r w:rsidR="00FE75ED" w:rsidRPr="00D06A9D">
        <w:rPr>
          <w:szCs w:val="24"/>
        </w:rPr>
        <w:t xml:space="preserve"> Tačiau 2022-2023 m., kai bus pradedami atlikti įstatymuose numatyti </w:t>
      </w:r>
      <w:r w:rsidR="00FE75ED" w:rsidRPr="00D06A9D">
        <w:rPr>
          <w:i/>
          <w:szCs w:val="24"/>
        </w:rPr>
        <w:t>ex-post</w:t>
      </w:r>
      <w:r w:rsidR="00FE75ED" w:rsidRPr="00D06A9D">
        <w:rPr>
          <w:szCs w:val="24"/>
        </w:rPr>
        <w:t xml:space="preserve"> vertinimai, šio vertinimo koordinavimo funkcijai atlikti Teisingumo ministerija </w:t>
      </w:r>
      <w:r w:rsidRPr="00D06A9D">
        <w:rPr>
          <w:szCs w:val="24"/>
        </w:rPr>
        <w:t xml:space="preserve">planuoja priimti naujų darbuotojų arba perskirstyti esamų darbuotojų darbo krūvį, ugdyti reikiamas kompetencijas ir planuoti papildomas lėšas darbo užmokesčio fonde. </w:t>
      </w:r>
      <w:r w:rsidR="00FE75ED" w:rsidRPr="00B64178">
        <w:rPr>
          <w:szCs w:val="24"/>
        </w:rPr>
        <w:t>Konkretus poreikis dar nėra aiškus</w:t>
      </w:r>
      <w:r w:rsidR="00FE75ED" w:rsidRPr="00D06A9D">
        <w:rPr>
          <w:szCs w:val="24"/>
        </w:rPr>
        <w:t xml:space="preserve"> ir priklausys nuo vertinimo apimčių, vertinimo metodikos nuostatų bei koordinavimo funkcijos masto. </w:t>
      </w:r>
      <w:r w:rsidRPr="00D06A9D">
        <w:rPr>
          <w:szCs w:val="24"/>
        </w:rPr>
        <w:t xml:space="preserve">Papildomų lėšų poreikį Teisingumo ministerija numato įvertinti ir pateikti 2021 m. ir vėlesnių metų valstybės biudžeto rengimo etape bei rengiant 2021-2023 m. ministro valdymo sričių strateginių veiklos planų projektus. </w:t>
      </w:r>
    </w:p>
    <w:p w14:paraId="240C7C5C" w14:textId="77777777" w:rsidR="00E46E62" w:rsidRPr="006C49D9" w:rsidRDefault="00E46E62" w:rsidP="003D0438">
      <w:pPr>
        <w:spacing w:line="276" w:lineRule="auto"/>
        <w:rPr>
          <w:szCs w:val="24"/>
        </w:rPr>
      </w:pPr>
    </w:p>
    <w:p w14:paraId="0E0B99AF" w14:textId="77777777" w:rsidR="00793274" w:rsidRPr="006C49D9" w:rsidRDefault="00793274" w:rsidP="00793274">
      <w:pPr>
        <w:spacing w:after="240" w:line="276" w:lineRule="auto"/>
        <w:rPr>
          <w:bCs/>
          <w:szCs w:val="24"/>
        </w:rPr>
      </w:pPr>
      <w:r w:rsidRPr="006C49D9">
        <w:rPr>
          <w:b/>
          <w:bCs/>
          <w:szCs w:val="24"/>
        </w:rPr>
        <w:t xml:space="preserve">Derinimas: </w:t>
      </w:r>
      <w:r w:rsidR="00A74751" w:rsidRPr="006C49D9">
        <w:rPr>
          <w:szCs w:val="24"/>
        </w:rPr>
        <w:t xml:space="preserve">Nutarimo projektas su kitomis institucijomis </w:t>
      </w:r>
      <w:r w:rsidR="00A26B99" w:rsidRPr="006C49D9">
        <w:rPr>
          <w:szCs w:val="24"/>
        </w:rPr>
        <w:t>nederintas</w:t>
      </w:r>
      <w:r w:rsidR="00B62539" w:rsidRPr="006C49D9">
        <w:rPr>
          <w:szCs w:val="24"/>
        </w:rPr>
        <w:t xml:space="preserve">, kadangi Nutarimo projektu siūloma tik užtikrinti vykdomų funkcijų tęstinumą bei suteikti įgaliojimus patvirtinti </w:t>
      </w:r>
      <w:r w:rsidR="00A26B99" w:rsidRPr="006C49D9">
        <w:rPr>
          <w:szCs w:val="24"/>
        </w:rPr>
        <w:t>Į</w:t>
      </w:r>
      <w:r w:rsidR="00B62539" w:rsidRPr="006C49D9">
        <w:rPr>
          <w:szCs w:val="24"/>
        </w:rPr>
        <w:t>statymą įgyvendinančius teisės aktus.</w:t>
      </w:r>
    </w:p>
    <w:p w14:paraId="6E139441" w14:textId="77777777" w:rsidR="009B17CC" w:rsidRPr="006C49D9" w:rsidRDefault="009B17CC" w:rsidP="005E3215">
      <w:pPr>
        <w:spacing w:line="276" w:lineRule="auto"/>
        <w:rPr>
          <w:szCs w:val="24"/>
        </w:rPr>
      </w:pPr>
      <w:r w:rsidRPr="006C49D9">
        <w:rPr>
          <w:b/>
          <w:bCs/>
          <w:szCs w:val="24"/>
        </w:rPr>
        <w:t xml:space="preserve">Atitiktis Vyriausybės programai: </w:t>
      </w:r>
      <w:r w:rsidR="00E3489F" w:rsidRPr="006C49D9">
        <w:rPr>
          <w:bCs/>
          <w:szCs w:val="24"/>
        </w:rPr>
        <w:t xml:space="preserve">susijęs su </w:t>
      </w:r>
      <w:r w:rsidR="00A74751" w:rsidRPr="006C49D9">
        <w:rPr>
          <w:bCs/>
          <w:szCs w:val="24"/>
        </w:rPr>
        <w:t>Vyriausybės programos įgyvendinimo plano, patvirtinto Vyriausybės 2017 m. kovo 13 d. nutarimu Nr. 167, 3.1.7.3 papunktyje numatyt</w:t>
      </w:r>
      <w:r w:rsidR="00E3489F" w:rsidRPr="006C49D9">
        <w:rPr>
          <w:bCs/>
          <w:szCs w:val="24"/>
        </w:rPr>
        <w:t>o</w:t>
      </w:r>
      <w:r w:rsidR="00A74751" w:rsidRPr="006C49D9">
        <w:rPr>
          <w:bCs/>
          <w:szCs w:val="24"/>
        </w:rPr>
        <w:t xml:space="preserve"> veiksm</w:t>
      </w:r>
      <w:r w:rsidR="00E3489F" w:rsidRPr="006C49D9">
        <w:rPr>
          <w:bCs/>
          <w:szCs w:val="24"/>
        </w:rPr>
        <w:t xml:space="preserve">o – </w:t>
      </w:r>
      <w:r w:rsidR="00A74751" w:rsidRPr="006C49D9">
        <w:rPr>
          <w:szCs w:val="24"/>
        </w:rPr>
        <w:t>baigiamojo (</w:t>
      </w:r>
      <w:r w:rsidR="00A74751" w:rsidRPr="006C49D9">
        <w:rPr>
          <w:i/>
          <w:szCs w:val="24"/>
        </w:rPr>
        <w:t>ex-post</w:t>
      </w:r>
      <w:r w:rsidR="00A74751" w:rsidRPr="006C49D9">
        <w:rPr>
          <w:szCs w:val="24"/>
        </w:rPr>
        <w:t>) vertinimo įdiegimas į teisėkūros proceso ciklą</w:t>
      </w:r>
      <w:r w:rsidR="00E3489F" w:rsidRPr="006C49D9">
        <w:rPr>
          <w:szCs w:val="24"/>
        </w:rPr>
        <w:t>,</w:t>
      </w:r>
      <w:r w:rsidR="00E3489F" w:rsidRPr="006C49D9">
        <w:rPr>
          <w:bCs/>
          <w:szCs w:val="24"/>
        </w:rPr>
        <w:t xml:space="preserve"> įgyvendinimu</w:t>
      </w:r>
      <w:r w:rsidR="00A74751" w:rsidRPr="006C49D9">
        <w:rPr>
          <w:szCs w:val="24"/>
        </w:rPr>
        <w:t>.</w:t>
      </w:r>
    </w:p>
    <w:p w14:paraId="002B7EF9" w14:textId="77777777" w:rsidR="005E3215" w:rsidRPr="006C49D9" w:rsidRDefault="005E3215" w:rsidP="005E3215">
      <w:pPr>
        <w:spacing w:line="276" w:lineRule="auto"/>
        <w:rPr>
          <w:szCs w:val="24"/>
        </w:rPr>
      </w:pPr>
    </w:p>
    <w:p w14:paraId="1FB2C597" w14:textId="77777777" w:rsidR="00AF4BC3" w:rsidRPr="006C49D9" w:rsidRDefault="00793274" w:rsidP="00A74751">
      <w:pPr>
        <w:spacing w:line="320" w:lineRule="atLeast"/>
        <w:rPr>
          <w:bCs/>
          <w:szCs w:val="24"/>
        </w:rPr>
      </w:pPr>
      <w:r w:rsidRPr="006C49D9">
        <w:rPr>
          <w:b/>
          <w:bCs/>
          <w:szCs w:val="24"/>
        </w:rPr>
        <w:t>Dalykinio vertinimo išvada</w:t>
      </w:r>
      <w:r w:rsidRPr="006C49D9">
        <w:rPr>
          <w:bCs/>
          <w:szCs w:val="24"/>
        </w:rPr>
        <w:t xml:space="preserve">: </w:t>
      </w:r>
    </w:p>
    <w:p w14:paraId="10A79D42" w14:textId="1341D39E" w:rsidR="00D44D60" w:rsidRPr="006C49D9" w:rsidRDefault="00A03039" w:rsidP="00D44D60">
      <w:pPr>
        <w:pStyle w:val="Sraopastraipa"/>
        <w:numPr>
          <w:ilvl w:val="0"/>
          <w:numId w:val="1"/>
        </w:numPr>
        <w:spacing w:line="320" w:lineRule="atLeast"/>
        <w:ind w:left="0" w:hanging="284"/>
        <w:rPr>
          <w:bCs/>
          <w:szCs w:val="24"/>
        </w:rPr>
      </w:pPr>
      <w:r>
        <w:rPr>
          <w:bCs/>
          <w:szCs w:val="24"/>
        </w:rPr>
        <w:t>L</w:t>
      </w:r>
      <w:r w:rsidR="00D96A7B" w:rsidRPr="006C49D9">
        <w:rPr>
          <w:bCs/>
          <w:szCs w:val="24"/>
        </w:rPr>
        <w:t xml:space="preserve">aikantis nuoseklumo, </w:t>
      </w:r>
      <w:r w:rsidR="00D1700F" w:rsidRPr="006C49D9">
        <w:rPr>
          <w:bCs/>
          <w:szCs w:val="24"/>
        </w:rPr>
        <w:t xml:space="preserve">bei užtikrinant </w:t>
      </w:r>
      <w:r w:rsidR="00D1700F" w:rsidRPr="006C49D9">
        <w:rPr>
          <w:bCs/>
          <w:i/>
          <w:szCs w:val="24"/>
        </w:rPr>
        <w:t>ex-ante</w:t>
      </w:r>
      <w:r w:rsidR="00D1700F" w:rsidRPr="006C49D9">
        <w:rPr>
          <w:bCs/>
          <w:szCs w:val="24"/>
        </w:rPr>
        <w:t xml:space="preserve"> </w:t>
      </w:r>
      <w:r w:rsidR="002337A6" w:rsidRPr="006C49D9">
        <w:rPr>
          <w:bCs/>
          <w:szCs w:val="24"/>
        </w:rPr>
        <w:t>ir</w:t>
      </w:r>
      <w:r w:rsidR="00D1700F" w:rsidRPr="006C49D9">
        <w:rPr>
          <w:bCs/>
          <w:szCs w:val="24"/>
        </w:rPr>
        <w:t xml:space="preserve"> </w:t>
      </w:r>
      <w:r w:rsidR="00D1700F" w:rsidRPr="006C49D9">
        <w:rPr>
          <w:bCs/>
          <w:i/>
          <w:szCs w:val="24"/>
        </w:rPr>
        <w:t>ex-post</w:t>
      </w:r>
      <w:r w:rsidR="00D1700F" w:rsidRPr="006C49D9">
        <w:rPr>
          <w:bCs/>
          <w:szCs w:val="24"/>
        </w:rPr>
        <w:t xml:space="preserve"> vertinimo sistemų lygiavertiškumą, </w:t>
      </w:r>
      <w:r w:rsidR="002337A6" w:rsidRPr="006C49D9">
        <w:rPr>
          <w:i/>
          <w:szCs w:val="24"/>
          <w:lang w:eastAsia="lt-LT"/>
        </w:rPr>
        <w:t>ex-post</w:t>
      </w:r>
      <w:r w:rsidR="002337A6" w:rsidRPr="006C49D9">
        <w:rPr>
          <w:szCs w:val="24"/>
          <w:lang w:eastAsia="lt-LT"/>
        </w:rPr>
        <w:t xml:space="preserve"> vertinimo metodiką ir </w:t>
      </w:r>
      <w:r w:rsidR="002337A6" w:rsidRPr="006C49D9">
        <w:rPr>
          <w:i/>
          <w:szCs w:val="24"/>
          <w:lang w:eastAsia="lt-LT"/>
        </w:rPr>
        <w:t>ex-post</w:t>
      </w:r>
      <w:r w:rsidR="002337A6" w:rsidRPr="006C49D9">
        <w:rPr>
          <w:szCs w:val="24"/>
          <w:lang w:eastAsia="lt-LT"/>
        </w:rPr>
        <w:t xml:space="preserve"> vertinimo ataskaitos formą</w:t>
      </w:r>
      <w:r>
        <w:rPr>
          <w:szCs w:val="24"/>
          <w:lang w:eastAsia="lt-LT"/>
        </w:rPr>
        <w:t xml:space="preserve"> siūlytume</w:t>
      </w:r>
      <w:r w:rsidR="002337A6" w:rsidRPr="006C49D9">
        <w:rPr>
          <w:bCs/>
          <w:i/>
          <w:szCs w:val="24"/>
        </w:rPr>
        <w:t xml:space="preserve"> </w:t>
      </w:r>
      <w:r w:rsidR="00DB4249" w:rsidRPr="006C49D9">
        <w:rPr>
          <w:bCs/>
          <w:szCs w:val="24"/>
        </w:rPr>
        <w:t>tvirtinti Vyriausyb</w:t>
      </w:r>
      <w:r w:rsidR="00406578">
        <w:rPr>
          <w:bCs/>
          <w:szCs w:val="24"/>
        </w:rPr>
        <w:t>ės nutarimu</w:t>
      </w:r>
      <w:r w:rsidR="00DB4249" w:rsidRPr="006C49D9">
        <w:rPr>
          <w:bCs/>
          <w:szCs w:val="24"/>
        </w:rPr>
        <w:t xml:space="preserve"> </w:t>
      </w:r>
      <w:r w:rsidR="00D1700F" w:rsidRPr="006C49D9">
        <w:rPr>
          <w:bCs/>
          <w:szCs w:val="24"/>
        </w:rPr>
        <w:t>(N</w:t>
      </w:r>
      <w:r w:rsidR="00D96A7B" w:rsidRPr="006C49D9">
        <w:rPr>
          <w:bCs/>
          <w:szCs w:val="24"/>
        </w:rPr>
        <w:t xml:space="preserve">umatomo teisinio reguliavimo poveikio </w:t>
      </w:r>
      <w:r w:rsidR="007F333A" w:rsidRPr="007F333A">
        <w:rPr>
          <w:bCs/>
          <w:i/>
          <w:szCs w:val="24"/>
        </w:rPr>
        <w:t>(</w:t>
      </w:r>
      <w:proofErr w:type="spellStart"/>
      <w:r w:rsidR="007F333A" w:rsidRPr="007F333A">
        <w:rPr>
          <w:bCs/>
          <w:i/>
          <w:szCs w:val="24"/>
        </w:rPr>
        <w:t>ex</w:t>
      </w:r>
      <w:proofErr w:type="spellEnd"/>
      <w:r w:rsidR="007F333A" w:rsidRPr="007F333A">
        <w:rPr>
          <w:bCs/>
          <w:i/>
          <w:szCs w:val="24"/>
        </w:rPr>
        <w:t>-ante)</w:t>
      </w:r>
      <w:r w:rsidR="007F333A" w:rsidRPr="006C49D9">
        <w:rPr>
          <w:bCs/>
          <w:szCs w:val="24"/>
        </w:rPr>
        <w:t xml:space="preserve"> </w:t>
      </w:r>
      <w:r w:rsidR="00D96A7B" w:rsidRPr="006C49D9">
        <w:rPr>
          <w:bCs/>
          <w:szCs w:val="24"/>
        </w:rPr>
        <w:t>vertinimo</w:t>
      </w:r>
      <w:r w:rsidR="007F333A">
        <w:rPr>
          <w:bCs/>
          <w:szCs w:val="24"/>
        </w:rPr>
        <w:t xml:space="preserve"> </w:t>
      </w:r>
      <w:r w:rsidR="00D96A7B" w:rsidRPr="006C49D9">
        <w:rPr>
          <w:bCs/>
          <w:szCs w:val="24"/>
        </w:rPr>
        <w:t xml:space="preserve">metodika </w:t>
      </w:r>
      <w:r>
        <w:rPr>
          <w:bCs/>
          <w:szCs w:val="24"/>
        </w:rPr>
        <w:t xml:space="preserve">bei vertinimo pažymos forma </w:t>
      </w:r>
      <w:r w:rsidR="00D96A7B" w:rsidRPr="006C49D9">
        <w:rPr>
          <w:bCs/>
          <w:szCs w:val="24"/>
        </w:rPr>
        <w:t>patvirtinta Vyriausybės nutarimu</w:t>
      </w:r>
      <w:r w:rsidR="00D1700F" w:rsidRPr="006C49D9">
        <w:rPr>
          <w:bCs/>
          <w:szCs w:val="24"/>
        </w:rPr>
        <w:t>)</w:t>
      </w:r>
      <w:r>
        <w:rPr>
          <w:bCs/>
          <w:szCs w:val="24"/>
        </w:rPr>
        <w:t>. A</w:t>
      </w:r>
      <w:r w:rsidR="00406578">
        <w:rPr>
          <w:bCs/>
          <w:szCs w:val="24"/>
        </w:rPr>
        <w:t xml:space="preserve">tsižvelgiant į tai </w:t>
      </w:r>
      <w:r>
        <w:rPr>
          <w:bCs/>
          <w:szCs w:val="24"/>
        </w:rPr>
        <w:t xml:space="preserve">siūlome </w:t>
      </w:r>
      <w:r w:rsidR="00406578">
        <w:rPr>
          <w:bCs/>
          <w:szCs w:val="24"/>
        </w:rPr>
        <w:t>atitinkamai patikslinti teikiamo Nutarimo projekto 2 punktą</w:t>
      </w:r>
      <w:r>
        <w:rPr>
          <w:bCs/>
          <w:szCs w:val="24"/>
        </w:rPr>
        <w:t>.</w:t>
      </w:r>
      <w:r w:rsidR="00406578">
        <w:rPr>
          <w:bCs/>
          <w:szCs w:val="24"/>
        </w:rPr>
        <w:t xml:space="preserve"> </w:t>
      </w:r>
      <w:r w:rsidR="00D96A7B" w:rsidRPr="006C49D9">
        <w:rPr>
          <w:bCs/>
          <w:szCs w:val="24"/>
        </w:rPr>
        <w:t xml:space="preserve"> </w:t>
      </w:r>
    </w:p>
    <w:p w14:paraId="4248F36D" w14:textId="7FBBFAA2" w:rsidR="0084746B" w:rsidRPr="006C49D9" w:rsidRDefault="0084746B" w:rsidP="00D44D60">
      <w:pPr>
        <w:pStyle w:val="Sraopastraipa"/>
        <w:numPr>
          <w:ilvl w:val="0"/>
          <w:numId w:val="1"/>
        </w:numPr>
        <w:spacing w:line="320" w:lineRule="atLeast"/>
        <w:ind w:left="0" w:hanging="284"/>
        <w:rPr>
          <w:szCs w:val="24"/>
        </w:rPr>
      </w:pPr>
      <w:r w:rsidRPr="006C49D9">
        <w:rPr>
          <w:szCs w:val="24"/>
        </w:rPr>
        <w:t xml:space="preserve">Siūlome </w:t>
      </w:r>
      <w:r w:rsidR="003C047F">
        <w:rPr>
          <w:szCs w:val="24"/>
        </w:rPr>
        <w:t>N</w:t>
      </w:r>
      <w:r w:rsidRPr="006C49D9">
        <w:rPr>
          <w:szCs w:val="24"/>
        </w:rPr>
        <w:t xml:space="preserve">utarimo projektą svarstyti </w:t>
      </w:r>
      <w:r w:rsidR="00406578">
        <w:rPr>
          <w:szCs w:val="24"/>
        </w:rPr>
        <w:t>Vyriausybės posėdyje</w:t>
      </w:r>
      <w:r w:rsidR="00A03039">
        <w:rPr>
          <w:szCs w:val="24"/>
        </w:rPr>
        <w:t>,</w:t>
      </w:r>
      <w:r w:rsidR="00406578">
        <w:rPr>
          <w:szCs w:val="24"/>
        </w:rPr>
        <w:t xml:space="preserve"> </w:t>
      </w:r>
      <w:r w:rsidR="00A03039" w:rsidRPr="00247DC5">
        <w:rPr>
          <w:szCs w:val="24"/>
        </w:rPr>
        <w:t xml:space="preserve">prieš tai aptarus </w:t>
      </w:r>
      <w:r w:rsidR="00A03039">
        <w:rPr>
          <w:szCs w:val="24"/>
        </w:rPr>
        <w:t>T</w:t>
      </w:r>
      <w:r w:rsidR="00A03039" w:rsidRPr="00247DC5">
        <w:rPr>
          <w:szCs w:val="24"/>
        </w:rPr>
        <w:t xml:space="preserve">arpinstituciniame pasitarime </w:t>
      </w:r>
      <w:r w:rsidR="00A03039">
        <w:rPr>
          <w:szCs w:val="24"/>
        </w:rPr>
        <w:t xml:space="preserve"> ir atitinkamai patikslinus projektą</w:t>
      </w:r>
      <w:r w:rsidRPr="006C49D9">
        <w:rPr>
          <w:szCs w:val="24"/>
        </w:rPr>
        <w:t>.</w:t>
      </w:r>
    </w:p>
    <w:p w14:paraId="03AF69A1" w14:textId="77777777" w:rsidR="00E3489F" w:rsidRDefault="00E3489F" w:rsidP="00D44D60">
      <w:pPr>
        <w:pStyle w:val="Sraopastraipa"/>
        <w:spacing w:line="320" w:lineRule="atLeast"/>
        <w:ind w:left="0"/>
        <w:rPr>
          <w:szCs w:val="24"/>
        </w:rPr>
      </w:pPr>
    </w:p>
    <w:p w14:paraId="7B73EE79" w14:textId="77777777" w:rsidR="001C36AC" w:rsidRDefault="001C36AC" w:rsidP="00D44D60">
      <w:pPr>
        <w:pStyle w:val="Sraopastraipa"/>
        <w:spacing w:line="320" w:lineRule="atLeast"/>
        <w:ind w:left="0"/>
        <w:rPr>
          <w:szCs w:val="24"/>
        </w:rPr>
      </w:pPr>
    </w:p>
    <w:p w14:paraId="29907F82" w14:textId="77777777" w:rsidR="001C36AC" w:rsidRPr="006C49D9" w:rsidRDefault="001C36AC" w:rsidP="00D44D60">
      <w:pPr>
        <w:pStyle w:val="Sraopastraipa"/>
        <w:spacing w:line="320" w:lineRule="atLeast"/>
        <w:ind w:left="0"/>
        <w:rPr>
          <w:szCs w:val="24"/>
        </w:rPr>
      </w:pPr>
      <w:bookmarkStart w:id="2" w:name="_GoBack"/>
      <w:bookmarkEnd w:id="2"/>
    </w:p>
    <w:p w14:paraId="27787944" w14:textId="77777777" w:rsidR="00121B85" w:rsidRPr="006C49D9" w:rsidRDefault="00792631" w:rsidP="00D44D60">
      <w:pPr>
        <w:pStyle w:val="Sraopastraipa"/>
        <w:spacing w:line="320" w:lineRule="atLeast"/>
        <w:ind w:left="0"/>
        <w:rPr>
          <w:szCs w:val="24"/>
        </w:rPr>
      </w:pPr>
      <w:r w:rsidRPr="006C49D9">
        <w:rPr>
          <w:szCs w:val="24"/>
        </w:rPr>
        <w:t xml:space="preserve">Patarėja                                                                                                          </w:t>
      </w:r>
      <w:r w:rsidR="00E3489F" w:rsidRPr="006C49D9">
        <w:rPr>
          <w:szCs w:val="24"/>
        </w:rPr>
        <w:t xml:space="preserve">         </w:t>
      </w:r>
      <w:r w:rsidRPr="006C49D9">
        <w:rPr>
          <w:szCs w:val="24"/>
        </w:rPr>
        <w:t>Asta Petkevičienė</w:t>
      </w:r>
    </w:p>
    <w:p w14:paraId="53D0F3C7" w14:textId="7165F2DE" w:rsidR="00E3489F" w:rsidRDefault="00E3489F" w:rsidP="00D44D60">
      <w:pPr>
        <w:pStyle w:val="Sraopastraipa"/>
        <w:spacing w:line="320" w:lineRule="atLeast"/>
        <w:ind w:left="0"/>
        <w:rPr>
          <w:szCs w:val="24"/>
        </w:rPr>
      </w:pPr>
    </w:p>
    <w:p w14:paraId="6F232BED" w14:textId="335917E9" w:rsidR="00A03039" w:rsidRDefault="00A03039" w:rsidP="00D44D60">
      <w:pPr>
        <w:pStyle w:val="Sraopastraipa"/>
        <w:spacing w:line="320" w:lineRule="atLeast"/>
        <w:ind w:left="0"/>
        <w:rPr>
          <w:szCs w:val="24"/>
        </w:rPr>
      </w:pPr>
    </w:p>
    <w:p w14:paraId="7BF72660" w14:textId="53881DD2" w:rsidR="00A03039" w:rsidRDefault="00A03039" w:rsidP="00D44D60">
      <w:pPr>
        <w:pStyle w:val="Sraopastraipa"/>
        <w:spacing w:line="320" w:lineRule="atLeast"/>
        <w:ind w:left="0"/>
        <w:rPr>
          <w:szCs w:val="24"/>
        </w:rPr>
      </w:pPr>
    </w:p>
    <w:p w14:paraId="27ECDF53" w14:textId="45404B6B" w:rsidR="00A03039" w:rsidRDefault="00A03039" w:rsidP="00D44D60">
      <w:pPr>
        <w:pStyle w:val="Sraopastraipa"/>
        <w:spacing w:line="320" w:lineRule="atLeast"/>
        <w:ind w:left="0"/>
        <w:rPr>
          <w:szCs w:val="24"/>
        </w:rPr>
      </w:pPr>
    </w:p>
    <w:p w14:paraId="4E9A20A9" w14:textId="09E3D69A" w:rsidR="00A03039" w:rsidRDefault="00A03039" w:rsidP="00D44D60">
      <w:pPr>
        <w:pStyle w:val="Sraopastraipa"/>
        <w:spacing w:line="320" w:lineRule="atLeast"/>
        <w:ind w:left="0"/>
        <w:rPr>
          <w:szCs w:val="24"/>
        </w:rPr>
      </w:pPr>
    </w:p>
    <w:p w14:paraId="04AC984F" w14:textId="6C5BB150" w:rsidR="00A03039" w:rsidRDefault="00A03039" w:rsidP="00D44D60">
      <w:pPr>
        <w:pStyle w:val="Sraopastraipa"/>
        <w:spacing w:line="320" w:lineRule="atLeast"/>
        <w:ind w:left="0"/>
        <w:rPr>
          <w:szCs w:val="24"/>
        </w:rPr>
      </w:pPr>
    </w:p>
    <w:p w14:paraId="14AE471F" w14:textId="77777777" w:rsidR="00A03039" w:rsidRPr="006C49D9" w:rsidRDefault="00A03039" w:rsidP="00D44D60">
      <w:pPr>
        <w:pStyle w:val="Sraopastraipa"/>
        <w:spacing w:line="320" w:lineRule="atLeast"/>
        <w:ind w:left="0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6C49D9" w14:paraId="301CDF2D" w14:textId="77777777" w:rsidTr="000D65D9">
        <w:tc>
          <w:tcPr>
            <w:tcW w:w="9854" w:type="dxa"/>
          </w:tcPr>
          <w:p w14:paraId="1224FD7A" w14:textId="77777777" w:rsidR="00121647" w:rsidRPr="006C49D9" w:rsidRDefault="007F333A" w:rsidP="000D65D9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Asta Petkevičienė</w:t>
                </w:r>
              </w:sdtContent>
            </w:sdt>
            <w:r w:rsidR="00121647" w:rsidRPr="006C49D9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8 706 63 944</w:t>
                </w:r>
              </w:sdtContent>
            </w:sdt>
            <w:r w:rsidR="00121647" w:rsidRPr="006C49D9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asta.petkeviciene@lrv.lt</w:t>
                </w:r>
              </w:sdtContent>
            </w:sdt>
          </w:p>
        </w:tc>
      </w:tr>
    </w:tbl>
    <w:p w14:paraId="5EAAA17B" w14:textId="77777777" w:rsidR="00121647" w:rsidRPr="006C49D9" w:rsidRDefault="00121647" w:rsidP="005D23DE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121647" w:rsidRPr="006C49D9" w:rsidSect="00E3489F">
      <w:headerReference w:type="default" r:id="rId11"/>
      <w:footnotePr>
        <w:pos w:val="beneathText"/>
      </w:footnotePr>
      <w:pgSz w:w="11907" w:h="16840" w:code="9"/>
      <w:pgMar w:top="993" w:right="567" w:bottom="567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C363B" w14:textId="77777777" w:rsidR="00341749" w:rsidRDefault="00341749">
      <w:r>
        <w:separator/>
      </w:r>
    </w:p>
  </w:endnote>
  <w:endnote w:type="continuationSeparator" w:id="0">
    <w:p w14:paraId="62B00746" w14:textId="77777777" w:rsidR="00341749" w:rsidRDefault="003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6C987" w14:textId="77777777" w:rsidR="00341749" w:rsidRDefault="00341749">
      <w:r>
        <w:separator/>
      </w:r>
    </w:p>
  </w:footnote>
  <w:footnote w:type="continuationSeparator" w:id="0">
    <w:p w14:paraId="3FD57C20" w14:textId="77777777" w:rsidR="00341749" w:rsidRDefault="003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3FBE2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1934A6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62D6"/>
    <w:multiLevelType w:val="hybridMultilevel"/>
    <w:tmpl w:val="F89AB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05276"/>
    <w:multiLevelType w:val="hybridMultilevel"/>
    <w:tmpl w:val="B5F4E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72"/>
    <w:rsid w:val="00003A40"/>
    <w:rsid w:val="0003790A"/>
    <w:rsid w:val="000619B6"/>
    <w:rsid w:val="00061F0C"/>
    <w:rsid w:val="000836B0"/>
    <w:rsid w:val="000A5B35"/>
    <w:rsid w:val="000B4701"/>
    <w:rsid w:val="000C4D8D"/>
    <w:rsid w:val="000F1D11"/>
    <w:rsid w:val="0010360F"/>
    <w:rsid w:val="00121647"/>
    <w:rsid w:val="00121B85"/>
    <w:rsid w:val="0012433F"/>
    <w:rsid w:val="00132F4E"/>
    <w:rsid w:val="00134D0F"/>
    <w:rsid w:val="00135334"/>
    <w:rsid w:val="001934A6"/>
    <w:rsid w:val="001C36AC"/>
    <w:rsid w:val="001C5D35"/>
    <w:rsid w:val="001E0169"/>
    <w:rsid w:val="001E4B07"/>
    <w:rsid w:val="001E605C"/>
    <w:rsid w:val="001F7F11"/>
    <w:rsid w:val="0021050E"/>
    <w:rsid w:val="002163D0"/>
    <w:rsid w:val="00220951"/>
    <w:rsid w:val="002337A6"/>
    <w:rsid w:val="00236862"/>
    <w:rsid w:val="00237858"/>
    <w:rsid w:val="00241AA4"/>
    <w:rsid w:val="00253B78"/>
    <w:rsid w:val="00280094"/>
    <w:rsid w:val="002956CD"/>
    <w:rsid w:val="002C039B"/>
    <w:rsid w:val="002C7662"/>
    <w:rsid w:val="002D2622"/>
    <w:rsid w:val="002F37E7"/>
    <w:rsid w:val="00302AFC"/>
    <w:rsid w:val="00317B6A"/>
    <w:rsid w:val="003355CC"/>
    <w:rsid w:val="00341749"/>
    <w:rsid w:val="00343C06"/>
    <w:rsid w:val="003449BB"/>
    <w:rsid w:val="00350AA1"/>
    <w:rsid w:val="00352AC7"/>
    <w:rsid w:val="0036567D"/>
    <w:rsid w:val="00384CE6"/>
    <w:rsid w:val="00390926"/>
    <w:rsid w:val="003A7398"/>
    <w:rsid w:val="003C047F"/>
    <w:rsid w:val="003C78A9"/>
    <w:rsid w:val="003D0438"/>
    <w:rsid w:val="00406578"/>
    <w:rsid w:val="00434303"/>
    <w:rsid w:val="0044661C"/>
    <w:rsid w:val="0047716D"/>
    <w:rsid w:val="004A3FA9"/>
    <w:rsid w:val="004F6DE8"/>
    <w:rsid w:val="00521A7E"/>
    <w:rsid w:val="0053150A"/>
    <w:rsid w:val="00535D8F"/>
    <w:rsid w:val="00553DF3"/>
    <w:rsid w:val="00571221"/>
    <w:rsid w:val="00587D6F"/>
    <w:rsid w:val="00595E42"/>
    <w:rsid w:val="005A1BB1"/>
    <w:rsid w:val="005A7846"/>
    <w:rsid w:val="005D23DE"/>
    <w:rsid w:val="005E3215"/>
    <w:rsid w:val="005F2E87"/>
    <w:rsid w:val="00601661"/>
    <w:rsid w:val="00620713"/>
    <w:rsid w:val="0062557A"/>
    <w:rsid w:val="006707FC"/>
    <w:rsid w:val="00687627"/>
    <w:rsid w:val="006A6ECD"/>
    <w:rsid w:val="006C2A33"/>
    <w:rsid w:val="006C49D9"/>
    <w:rsid w:val="006E28A6"/>
    <w:rsid w:val="006F1998"/>
    <w:rsid w:val="006F259E"/>
    <w:rsid w:val="00727A99"/>
    <w:rsid w:val="007335AB"/>
    <w:rsid w:val="0074207F"/>
    <w:rsid w:val="00742138"/>
    <w:rsid w:val="00760720"/>
    <w:rsid w:val="007770DD"/>
    <w:rsid w:val="00792631"/>
    <w:rsid w:val="00793274"/>
    <w:rsid w:val="007A4DCB"/>
    <w:rsid w:val="007A5095"/>
    <w:rsid w:val="007C4DD8"/>
    <w:rsid w:val="007E13AD"/>
    <w:rsid w:val="007E3129"/>
    <w:rsid w:val="007F333A"/>
    <w:rsid w:val="00823236"/>
    <w:rsid w:val="008241FE"/>
    <w:rsid w:val="00840BA0"/>
    <w:rsid w:val="0084746B"/>
    <w:rsid w:val="00852000"/>
    <w:rsid w:val="00864C04"/>
    <w:rsid w:val="0086703B"/>
    <w:rsid w:val="00870EC1"/>
    <w:rsid w:val="00887830"/>
    <w:rsid w:val="008A5B9A"/>
    <w:rsid w:val="008B26B6"/>
    <w:rsid w:val="008B4FFC"/>
    <w:rsid w:val="008C0400"/>
    <w:rsid w:val="008F31A4"/>
    <w:rsid w:val="00902FE9"/>
    <w:rsid w:val="00903BF8"/>
    <w:rsid w:val="00910D20"/>
    <w:rsid w:val="00911A51"/>
    <w:rsid w:val="009276BF"/>
    <w:rsid w:val="00952051"/>
    <w:rsid w:val="00975807"/>
    <w:rsid w:val="00990EC0"/>
    <w:rsid w:val="0099450C"/>
    <w:rsid w:val="00994C5F"/>
    <w:rsid w:val="00997F9F"/>
    <w:rsid w:val="009B17CC"/>
    <w:rsid w:val="009B2133"/>
    <w:rsid w:val="009C1409"/>
    <w:rsid w:val="009C4CB2"/>
    <w:rsid w:val="009D44C2"/>
    <w:rsid w:val="009E7486"/>
    <w:rsid w:val="009F0E23"/>
    <w:rsid w:val="009F3D25"/>
    <w:rsid w:val="009F448A"/>
    <w:rsid w:val="00A03039"/>
    <w:rsid w:val="00A0515D"/>
    <w:rsid w:val="00A13050"/>
    <w:rsid w:val="00A169F0"/>
    <w:rsid w:val="00A1796D"/>
    <w:rsid w:val="00A21578"/>
    <w:rsid w:val="00A240B4"/>
    <w:rsid w:val="00A26B99"/>
    <w:rsid w:val="00A37B79"/>
    <w:rsid w:val="00A40A4B"/>
    <w:rsid w:val="00A43E48"/>
    <w:rsid w:val="00A44C77"/>
    <w:rsid w:val="00A44E3F"/>
    <w:rsid w:val="00A45939"/>
    <w:rsid w:val="00A4664C"/>
    <w:rsid w:val="00A46A37"/>
    <w:rsid w:val="00A7075B"/>
    <w:rsid w:val="00A74751"/>
    <w:rsid w:val="00AB28EA"/>
    <w:rsid w:val="00AB3401"/>
    <w:rsid w:val="00AC3819"/>
    <w:rsid w:val="00AF4BC3"/>
    <w:rsid w:val="00B11F62"/>
    <w:rsid w:val="00B22CBE"/>
    <w:rsid w:val="00B3095D"/>
    <w:rsid w:val="00B317F3"/>
    <w:rsid w:val="00B456DD"/>
    <w:rsid w:val="00B61D1E"/>
    <w:rsid w:val="00B62539"/>
    <w:rsid w:val="00B64178"/>
    <w:rsid w:val="00B67C02"/>
    <w:rsid w:val="00B82143"/>
    <w:rsid w:val="00B858E9"/>
    <w:rsid w:val="00B86DE8"/>
    <w:rsid w:val="00B91219"/>
    <w:rsid w:val="00BA519F"/>
    <w:rsid w:val="00BC4AC6"/>
    <w:rsid w:val="00BD12BB"/>
    <w:rsid w:val="00C01E03"/>
    <w:rsid w:val="00C10372"/>
    <w:rsid w:val="00C10F2E"/>
    <w:rsid w:val="00C17EB7"/>
    <w:rsid w:val="00C32926"/>
    <w:rsid w:val="00C66B96"/>
    <w:rsid w:val="00CF001B"/>
    <w:rsid w:val="00CF5F26"/>
    <w:rsid w:val="00D01081"/>
    <w:rsid w:val="00D0300E"/>
    <w:rsid w:val="00D06A9D"/>
    <w:rsid w:val="00D1700F"/>
    <w:rsid w:val="00D2671F"/>
    <w:rsid w:val="00D44D60"/>
    <w:rsid w:val="00D530B0"/>
    <w:rsid w:val="00D55F73"/>
    <w:rsid w:val="00D6683E"/>
    <w:rsid w:val="00D72E97"/>
    <w:rsid w:val="00D8530C"/>
    <w:rsid w:val="00D86F45"/>
    <w:rsid w:val="00D94889"/>
    <w:rsid w:val="00D96A7B"/>
    <w:rsid w:val="00DA6B3A"/>
    <w:rsid w:val="00DB0D08"/>
    <w:rsid w:val="00DB4249"/>
    <w:rsid w:val="00DC64BA"/>
    <w:rsid w:val="00DC6BFB"/>
    <w:rsid w:val="00DD50CC"/>
    <w:rsid w:val="00DE7ECB"/>
    <w:rsid w:val="00DF1152"/>
    <w:rsid w:val="00E01B69"/>
    <w:rsid w:val="00E05A50"/>
    <w:rsid w:val="00E2435A"/>
    <w:rsid w:val="00E3489F"/>
    <w:rsid w:val="00E4680D"/>
    <w:rsid w:val="00E46E62"/>
    <w:rsid w:val="00E840FD"/>
    <w:rsid w:val="00EA08A9"/>
    <w:rsid w:val="00EB386C"/>
    <w:rsid w:val="00F019A3"/>
    <w:rsid w:val="00F1501F"/>
    <w:rsid w:val="00F24D0E"/>
    <w:rsid w:val="00F6630B"/>
    <w:rsid w:val="00F7301E"/>
    <w:rsid w:val="00F74CBE"/>
    <w:rsid w:val="00F76A69"/>
    <w:rsid w:val="00F94D25"/>
    <w:rsid w:val="00F97E85"/>
    <w:rsid w:val="00FB2E40"/>
    <w:rsid w:val="00FB4EEC"/>
    <w:rsid w:val="00FD1628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0C9D"/>
  <w15:docId w15:val="{3E9A8DE0-2426-4DA5-87CE-DB52917E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994C5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36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36862"/>
    <w:rPr>
      <w:rFonts w:ascii="Courier New" w:eastAsia="Times New Roman" w:hAnsi="Courier New" w:cs="Courier New"/>
    </w:rPr>
  </w:style>
  <w:style w:type="character" w:customStyle="1" w:styleId="normaltextrun1">
    <w:name w:val="normaltextrun1"/>
    <w:basedOn w:val="Numatytasispastraiposriftas"/>
    <w:rsid w:val="00236862"/>
  </w:style>
  <w:style w:type="paragraph" w:styleId="Sraopastraipa">
    <w:name w:val="List Paragraph"/>
    <w:basedOn w:val="prastasis"/>
    <w:uiPriority w:val="34"/>
    <w:qFormat/>
    <w:rsid w:val="00AF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AD7F7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AD7F7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C6D44"/>
    <w:rsid w:val="001E0BF7"/>
    <w:rsid w:val="001F7310"/>
    <w:rsid w:val="00265455"/>
    <w:rsid w:val="002B0E91"/>
    <w:rsid w:val="002D2B10"/>
    <w:rsid w:val="00335FBF"/>
    <w:rsid w:val="003816BF"/>
    <w:rsid w:val="00383A07"/>
    <w:rsid w:val="00393187"/>
    <w:rsid w:val="003B5A75"/>
    <w:rsid w:val="003E362D"/>
    <w:rsid w:val="003F42DE"/>
    <w:rsid w:val="00420D08"/>
    <w:rsid w:val="004457B0"/>
    <w:rsid w:val="00466683"/>
    <w:rsid w:val="00512CF7"/>
    <w:rsid w:val="00537F2D"/>
    <w:rsid w:val="0054013E"/>
    <w:rsid w:val="00563210"/>
    <w:rsid w:val="005B3156"/>
    <w:rsid w:val="005D1504"/>
    <w:rsid w:val="005D52D0"/>
    <w:rsid w:val="005E2AAD"/>
    <w:rsid w:val="00684342"/>
    <w:rsid w:val="007078E6"/>
    <w:rsid w:val="007302D4"/>
    <w:rsid w:val="00733CF2"/>
    <w:rsid w:val="007D573A"/>
    <w:rsid w:val="007F1EF1"/>
    <w:rsid w:val="00802E58"/>
    <w:rsid w:val="008910C4"/>
    <w:rsid w:val="008F2108"/>
    <w:rsid w:val="008F3E12"/>
    <w:rsid w:val="009A5ABA"/>
    <w:rsid w:val="00A1138D"/>
    <w:rsid w:val="00A261D4"/>
    <w:rsid w:val="00AC69B5"/>
    <w:rsid w:val="00AD7F7B"/>
    <w:rsid w:val="00B30BCF"/>
    <w:rsid w:val="00B65C6B"/>
    <w:rsid w:val="00B774FD"/>
    <w:rsid w:val="00B85986"/>
    <w:rsid w:val="00B905C7"/>
    <w:rsid w:val="00BC2B1A"/>
    <w:rsid w:val="00C35324"/>
    <w:rsid w:val="00C35A5C"/>
    <w:rsid w:val="00C64F30"/>
    <w:rsid w:val="00C7327A"/>
    <w:rsid w:val="00C84BBA"/>
    <w:rsid w:val="00CB1DB4"/>
    <w:rsid w:val="00CD174D"/>
    <w:rsid w:val="00CF132B"/>
    <w:rsid w:val="00CF1C8C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9" ma:contentTypeDescription="Kurkite naują dokumentą." ma:contentTypeScope="" ma:versionID="ea39d48c8f185e97d0bfd5291bc76fe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acf6e070ca3dea120d029fe0719ca37d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F50A9-0586-43D5-A8E8-0D908BBC6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b34d8492-6b9e-4bf1-b00a-2b1a1b8ee439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118166f-8e16-425c-b03d-7e1f993805d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24CF1F-C21A-4A05-9E18-7625A389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51</TotalTime>
  <Pages>2</Pages>
  <Words>3384</Words>
  <Characters>1929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2020-01-06T13:35:00Z</dcterms:created>
  <dc:creator>Evelina Grincevičiūtė</dc:creator>
  <cp:lastModifiedBy>Asta Petkevičienė</cp:lastModifiedBy>
  <dcterms:modified xsi:type="dcterms:W3CDTF">2020-01-21T12:23:00Z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