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AB65B" w14:textId="77777777" w:rsidR="00735F6A" w:rsidRPr="008D6FD1" w:rsidRDefault="00735F6A" w:rsidP="00735F6A">
      <w:pPr>
        <w:spacing w:after="0"/>
        <w:jc w:val="center"/>
        <w:rPr>
          <w:rFonts w:ascii="Times New Roman" w:hAnsi="Times New Roman"/>
          <w:b/>
          <w:color w:val="000000"/>
          <w:sz w:val="24"/>
          <w:szCs w:val="24"/>
        </w:rPr>
      </w:pPr>
      <w:r w:rsidRPr="008D6FD1">
        <w:rPr>
          <w:rFonts w:ascii="Times New Roman" w:hAnsi="Times New Roman"/>
          <w:b/>
          <w:color w:val="000000"/>
          <w:sz w:val="24"/>
          <w:szCs w:val="24"/>
        </w:rPr>
        <w:t>NUMATOMO TEISINIO REGULIAVIMO POVEIKIO VERTINIMO PAŽYMA</w:t>
      </w:r>
    </w:p>
    <w:p w14:paraId="0E3AB65C" w14:textId="77777777" w:rsidR="00B9167D" w:rsidRPr="008D6FD1" w:rsidRDefault="00B9167D" w:rsidP="00B9167D">
      <w:pPr>
        <w:spacing w:after="0"/>
        <w:jc w:val="center"/>
        <w:rPr>
          <w:rFonts w:ascii="Times New Roman" w:hAnsi="Times New Roman"/>
          <w:b/>
          <w:color w:val="000000"/>
          <w:sz w:val="24"/>
          <w:szCs w:val="24"/>
        </w:rPr>
      </w:pPr>
    </w:p>
    <w:p w14:paraId="0E3AB65D" w14:textId="77777777" w:rsidR="0005529F" w:rsidRPr="008D6FD1" w:rsidRDefault="0005529F" w:rsidP="00B9167D">
      <w:pPr>
        <w:spacing w:after="0"/>
        <w:jc w:val="center"/>
        <w:rPr>
          <w:rFonts w:ascii="Times New Roman" w:hAnsi="Times New Roman"/>
          <w:b/>
          <w:color w:val="000000"/>
          <w:sz w:val="24"/>
          <w:szCs w:val="24"/>
        </w:rPr>
      </w:pPr>
    </w:p>
    <w:tbl>
      <w:tblPr>
        <w:tblW w:w="9639" w:type="dxa"/>
        <w:jc w:val="center"/>
        <w:tblLook w:val="00A0" w:firstRow="1" w:lastRow="0" w:firstColumn="1" w:lastColumn="0" w:noHBand="0" w:noVBand="0"/>
      </w:tblPr>
      <w:tblGrid>
        <w:gridCol w:w="2268"/>
        <w:gridCol w:w="7371"/>
      </w:tblGrid>
      <w:tr w:rsidR="00C15ADA" w:rsidRPr="008D6FD1" w14:paraId="0E3AB660" w14:textId="77777777" w:rsidTr="00B9167D">
        <w:trPr>
          <w:jc w:val="center"/>
        </w:trPr>
        <w:tc>
          <w:tcPr>
            <w:tcW w:w="2268" w:type="dxa"/>
            <w:shd w:val="clear" w:color="auto" w:fill="auto"/>
            <w:hideMark/>
          </w:tcPr>
          <w:p w14:paraId="0E3AB65E" w14:textId="77777777" w:rsidR="00C15ADA" w:rsidRPr="008D6FD1" w:rsidRDefault="00C15ADA" w:rsidP="00B9167D">
            <w:pPr>
              <w:spacing w:after="0"/>
              <w:rPr>
                <w:rFonts w:ascii="Times New Roman" w:hAnsi="Times New Roman"/>
                <w:sz w:val="24"/>
                <w:szCs w:val="24"/>
                <w:shd w:val="clear" w:color="auto" w:fill="DBE5F1"/>
              </w:rPr>
            </w:pPr>
            <w:r w:rsidRPr="008D6FD1">
              <w:rPr>
                <w:rFonts w:ascii="Times New Roman" w:hAnsi="Times New Roman"/>
                <w:b/>
                <w:sz w:val="24"/>
                <w:szCs w:val="24"/>
              </w:rPr>
              <w:t>Projekto</w:t>
            </w:r>
            <w:r w:rsidRPr="008D6FD1">
              <w:rPr>
                <w:rFonts w:ascii="Times New Roman" w:hAnsi="Times New Roman"/>
                <w:b/>
                <w:sz w:val="24"/>
                <w:szCs w:val="24"/>
                <w:shd w:val="clear" w:color="auto" w:fill="DBE5F1"/>
              </w:rPr>
              <w:t xml:space="preserve"> </w:t>
            </w:r>
            <w:r w:rsidRPr="008D6FD1">
              <w:rPr>
                <w:rFonts w:ascii="Times New Roman" w:hAnsi="Times New Roman"/>
                <w:b/>
                <w:sz w:val="24"/>
                <w:szCs w:val="24"/>
              </w:rPr>
              <w:t>pavadinimas</w:t>
            </w:r>
          </w:p>
        </w:tc>
        <w:tc>
          <w:tcPr>
            <w:tcW w:w="7371" w:type="dxa"/>
            <w:shd w:val="clear" w:color="auto" w:fill="auto"/>
          </w:tcPr>
          <w:p w14:paraId="0E3AB65F" w14:textId="03106446" w:rsidR="00664346" w:rsidRPr="008D6FD1" w:rsidRDefault="007A408D" w:rsidP="00DF18DE">
            <w:pPr>
              <w:spacing w:after="0" w:line="240" w:lineRule="auto"/>
              <w:jc w:val="both"/>
              <w:rPr>
                <w:rFonts w:ascii="Times New Roman" w:hAnsi="Times New Roman"/>
                <w:sz w:val="24"/>
                <w:szCs w:val="24"/>
              </w:rPr>
            </w:pPr>
            <w:r>
              <w:rPr>
                <w:rFonts w:ascii="Times New Roman" w:hAnsi="Times New Roman"/>
                <w:color w:val="000000"/>
                <w:sz w:val="24"/>
                <w:szCs w:val="24"/>
              </w:rPr>
              <w:t xml:space="preserve">Lietuvos Respublikos Vyriausybės nutarimo </w:t>
            </w:r>
            <w:r w:rsidR="00DF18DE" w:rsidRPr="00DF18DE">
              <w:rPr>
                <w:rFonts w:ascii="Times New Roman" w:hAnsi="Times New Roman"/>
                <w:color w:val="000000"/>
                <w:sz w:val="24"/>
                <w:szCs w:val="24"/>
              </w:rPr>
              <w:t>„Dėl Kelių priežiūros ir plėtros programos finansavimo lėšų naudojimo 2020 metų sąmatos patvirtinimo“ projekt</w:t>
            </w:r>
            <w:r w:rsidR="00DF18DE">
              <w:rPr>
                <w:rFonts w:ascii="Times New Roman" w:hAnsi="Times New Roman"/>
                <w:color w:val="000000"/>
                <w:sz w:val="24"/>
                <w:szCs w:val="24"/>
              </w:rPr>
              <w:t>as</w:t>
            </w:r>
            <w:r w:rsidR="00DF18DE" w:rsidRPr="00DF18DE">
              <w:rPr>
                <w:rFonts w:ascii="Times New Roman" w:hAnsi="Times New Roman"/>
                <w:color w:val="000000"/>
                <w:sz w:val="24"/>
                <w:szCs w:val="24"/>
              </w:rPr>
              <w:t xml:space="preserve"> (toliau – nutarimo projektas).</w:t>
            </w:r>
          </w:p>
        </w:tc>
      </w:tr>
    </w:tbl>
    <w:p w14:paraId="0E3AB661" w14:textId="77777777" w:rsidR="00C15ADA" w:rsidRPr="008D6FD1" w:rsidRDefault="00C15ADA" w:rsidP="00B9167D">
      <w:pPr>
        <w:shd w:val="clear" w:color="auto" w:fill="FFFFFF"/>
        <w:spacing w:after="0"/>
        <w:rPr>
          <w:rFonts w:ascii="Times New Roman" w:hAnsi="Times New Roman"/>
          <w:sz w:val="24"/>
          <w:szCs w:val="24"/>
        </w:rPr>
      </w:pPr>
    </w:p>
    <w:tbl>
      <w:tblPr>
        <w:tblW w:w="9639" w:type="dxa"/>
        <w:jc w:val="center"/>
        <w:tblLook w:val="00A0" w:firstRow="1" w:lastRow="0" w:firstColumn="1" w:lastColumn="0" w:noHBand="0" w:noVBand="0"/>
      </w:tblPr>
      <w:tblGrid>
        <w:gridCol w:w="2268"/>
        <w:gridCol w:w="7371"/>
      </w:tblGrid>
      <w:tr w:rsidR="00C15ADA" w:rsidRPr="008D6FD1" w14:paraId="0E3AB664" w14:textId="77777777" w:rsidTr="0050389F">
        <w:trPr>
          <w:jc w:val="center"/>
        </w:trPr>
        <w:tc>
          <w:tcPr>
            <w:tcW w:w="2268" w:type="dxa"/>
            <w:shd w:val="clear" w:color="auto" w:fill="auto"/>
            <w:hideMark/>
          </w:tcPr>
          <w:p w14:paraId="0E3AB662" w14:textId="77777777" w:rsidR="00C15ADA" w:rsidRPr="008D6FD1" w:rsidRDefault="00C15ADA" w:rsidP="00B9167D">
            <w:pPr>
              <w:shd w:val="clear" w:color="auto" w:fill="FFFFFF"/>
              <w:spacing w:after="0"/>
              <w:rPr>
                <w:rFonts w:ascii="Times New Roman" w:hAnsi="Times New Roman"/>
                <w:sz w:val="24"/>
                <w:szCs w:val="24"/>
              </w:rPr>
            </w:pPr>
            <w:r w:rsidRPr="008D6FD1">
              <w:rPr>
                <w:rFonts w:ascii="Times New Roman" w:hAnsi="Times New Roman"/>
                <w:b/>
                <w:sz w:val="24"/>
                <w:szCs w:val="24"/>
              </w:rPr>
              <w:t>Projekto rengėjas</w:t>
            </w:r>
          </w:p>
        </w:tc>
        <w:tc>
          <w:tcPr>
            <w:tcW w:w="7371" w:type="dxa"/>
            <w:shd w:val="clear" w:color="auto" w:fill="auto"/>
            <w:hideMark/>
          </w:tcPr>
          <w:p w14:paraId="0E3AB663" w14:textId="77777777" w:rsidR="00C15ADA" w:rsidRPr="008D6FD1" w:rsidRDefault="00C15ADA" w:rsidP="007A408D">
            <w:pPr>
              <w:shd w:val="clear" w:color="auto" w:fill="FFFFFF"/>
              <w:spacing w:after="0"/>
              <w:jc w:val="both"/>
              <w:rPr>
                <w:rFonts w:ascii="Times New Roman" w:hAnsi="Times New Roman"/>
                <w:b/>
                <w:sz w:val="24"/>
                <w:szCs w:val="24"/>
              </w:rPr>
            </w:pPr>
            <w:r w:rsidRPr="008D6FD1">
              <w:rPr>
                <w:rFonts w:ascii="Times New Roman" w:hAnsi="Times New Roman"/>
                <w:sz w:val="24"/>
                <w:szCs w:val="24"/>
              </w:rPr>
              <w:t xml:space="preserve">Lietuvos Respublikos </w:t>
            </w:r>
            <w:r w:rsidR="007A408D">
              <w:rPr>
                <w:rFonts w:ascii="Times New Roman" w:hAnsi="Times New Roman"/>
                <w:sz w:val="24"/>
                <w:szCs w:val="24"/>
              </w:rPr>
              <w:t>susisiekimo</w:t>
            </w:r>
            <w:r w:rsidRPr="008D6FD1">
              <w:rPr>
                <w:rFonts w:ascii="Times New Roman" w:hAnsi="Times New Roman"/>
                <w:sz w:val="24"/>
                <w:szCs w:val="24"/>
              </w:rPr>
              <w:t xml:space="preserve"> ministerija</w:t>
            </w:r>
          </w:p>
        </w:tc>
      </w:tr>
    </w:tbl>
    <w:p w14:paraId="0E3AB665" w14:textId="77777777" w:rsidR="00C15ADA" w:rsidRPr="008D6FD1" w:rsidRDefault="00C15ADA" w:rsidP="00B9167D">
      <w:pPr>
        <w:spacing w:after="0"/>
        <w:rPr>
          <w:rFonts w:ascii="Times New Roman" w:hAnsi="Times New Roman"/>
          <w:sz w:val="24"/>
          <w:szCs w:val="24"/>
        </w:rPr>
      </w:pPr>
    </w:p>
    <w:tbl>
      <w:tblPr>
        <w:tblW w:w="9782" w:type="dxa"/>
        <w:jc w:val="center"/>
        <w:tblLook w:val="00A0" w:firstRow="1" w:lastRow="0" w:firstColumn="1" w:lastColumn="0" w:noHBand="0" w:noVBand="0"/>
      </w:tblPr>
      <w:tblGrid>
        <w:gridCol w:w="2268"/>
        <w:gridCol w:w="7514"/>
      </w:tblGrid>
      <w:tr w:rsidR="00C15ADA" w:rsidRPr="008D6FD1" w14:paraId="0E3AB668" w14:textId="77777777" w:rsidTr="00033998">
        <w:trPr>
          <w:jc w:val="center"/>
        </w:trPr>
        <w:tc>
          <w:tcPr>
            <w:tcW w:w="2268" w:type="dxa"/>
            <w:shd w:val="clear" w:color="auto" w:fill="auto"/>
            <w:hideMark/>
          </w:tcPr>
          <w:p w14:paraId="0E3AB666"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Projekto tikslas</w:t>
            </w:r>
          </w:p>
        </w:tc>
        <w:tc>
          <w:tcPr>
            <w:tcW w:w="7514" w:type="dxa"/>
            <w:shd w:val="clear" w:color="auto" w:fill="auto"/>
            <w:hideMark/>
          </w:tcPr>
          <w:p w14:paraId="0E3AB667" w14:textId="2BBDAFFC" w:rsidR="00C15ADA" w:rsidRPr="008D6FD1" w:rsidRDefault="00DF18DE" w:rsidP="00DE398C">
            <w:pPr>
              <w:spacing w:after="0"/>
              <w:jc w:val="both"/>
              <w:rPr>
                <w:rFonts w:ascii="Times New Roman" w:eastAsia="Times New Roman" w:hAnsi="Times New Roman"/>
                <w:sz w:val="24"/>
                <w:szCs w:val="24"/>
                <w:lang w:eastAsia="lt-LT"/>
              </w:rPr>
            </w:pPr>
            <w:r>
              <w:rPr>
                <w:rFonts w:ascii="Times New Roman" w:hAnsi="Times New Roman"/>
                <w:sz w:val="24"/>
                <w:szCs w:val="24"/>
              </w:rPr>
              <w:t xml:space="preserve"> </w:t>
            </w:r>
            <w:r w:rsidR="004A0B9D">
              <w:rPr>
                <w:rFonts w:ascii="Times New Roman" w:hAnsi="Times New Roman"/>
                <w:sz w:val="24"/>
                <w:szCs w:val="24"/>
              </w:rPr>
              <w:t>Nutarimo projekto tikslas –</w:t>
            </w:r>
            <w:r w:rsidR="004A0B9D">
              <w:t xml:space="preserve"> </w:t>
            </w:r>
            <w:r w:rsidRPr="00DF18DE">
              <w:rPr>
                <w:rFonts w:ascii="Times New Roman" w:hAnsi="Times New Roman"/>
                <w:sz w:val="24"/>
                <w:szCs w:val="24"/>
              </w:rPr>
              <w:t>paskirstyti</w:t>
            </w:r>
            <w:r w:rsidR="00DE398C">
              <w:rPr>
                <w:rFonts w:ascii="Times New Roman" w:hAnsi="Times New Roman"/>
                <w:sz w:val="24"/>
                <w:szCs w:val="24"/>
              </w:rPr>
              <w:t xml:space="preserve"> Kelių priežiūros ir plėtros p</w:t>
            </w:r>
            <w:r w:rsidRPr="00DF18DE">
              <w:rPr>
                <w:rFonts w:ascii="Times New Roman" w:hAnsi="Times New Roman"/>
                <w:sz w:val="24"/>
                <w:szCs w:val="24"/>
              </w:rPr>
              <w:t>rogramos finansavimo lėšas.</w:t>
            </w:r>
          </w:p>
        </w:tc>
      </w:tr>
    </w:tbl>
    <w:p w14:paraId="0E3AB669" w14:textId="77777777" w:rsidR="00C15ADA" w:rsidRPr="008D6FD1" w:rsidRDefault="00C15ADA" w:rsidP="00B9167D">
      <w:pPr>
        <w:spacing w:after="0"/>
        <w:rPr>
          <w:rFonts w:ascii="Times New Roman" w:hAnsi="Times New Roman"/>
          <w:sz w:val="24"/>
          <w:szCs w:val="24"/>
        </w:rPr>
      </w:pPr>
    </w:p>
    <w:tbl>
      <w:tblPr>
        <w:tblW w:w="9639" w:type="dxa"/>
        <w:jc w:val="center"/>
        <w:tblLook w:val="00A0" w:firstRow="1" w:lastRow="0" w:firstColumn="1" w:lastColumn="0" w:noHBand="0" w:noVBand="0"/>
      </w:tblPr>
      <w:tblGrid>
        <w:gridCol w:w="2268"/>
        <w:gridCol w:w="7371"/>
      </w:tblGrid>
      <w:tr w:rsidR="00C15ADA" w:rsidRPr="008D6FD1" w14:paraId="0E3AB66C" w14:textId="77777777" w:rsidTr="00B92F5C">
        <w:trPr>
          <w:trHeight w:val="415"/>
          <w:jc w:val="center"/>
        </w:trPr>
        <w:tc>
          <w:tcPr>
            <w:tcW w:w="2267" w:type="dxa"/>
            <w:shd w:val="clear" w:color="auto" w:fill="FFFFFF"/>
          </w:tcPr>
          <w:p w14:paraId="0E3AB66A" w14:textId="77777777" w:rsidR="00C15ADA" w:rsidRPr="008D6FD1" w:rsidRDefault="00C15ADA" w:rsidP="00B9167D">
            <w:pPr>
              <w:shd w:val="clear" w:color="auto" w:fill="FFFFFF"/>
              <w:spacing w:after="0"/>
              <w:rPr>
                <w:rFonts w:ascii="Times New Roman" w:hAnsi="Times New Roman"/>
                <w:sz w:val="24"/>
                <w:szCs w:val="24"/>
              </w:rPr>
            </w:pPr>
          </w:p>
        </w:tc>
        <w:tc>
          <w:tcPr>
            <w:tcW w:w="7371" w:type="dxa"/>
            <w:shd w:val="clear" w:color="auto" w:fill="FFFFFF"/>
            <w:hideMark/>
          </w:tcPr>
          <w:p w14:paraId="0E3AB66B" w14:textId="77777777" w:rsidR="00C15ADA" w:rsidRPr="008D6FD1" w:rsidRDefault="00C15ADA" w:rsidP="00B9167D">
            <w:pPr>
              <w:shd w:val="clear" w:color="auto" w:fill="FFFFFF"/>
              <w:spacing w:after="0"/>
              <w:jc w:val="center"/>
              <w:rPr>
                <w:rFonts w:ascii="Times New Roman" w:hAnsi="Times New Roman"/>
                <w:b/>
                <w:sz w:val="24"/>
                <w:szCs w:val="24"/>
              </w:rPr>
            </w:pPr>
            <w:r w:rsidRPr="008D6FD1">
              <w:rPr>
                <w:rFonts w:ascii="Times New Roman" w:hAnsi="Times New Roman"/>
                <w:b/>
                <w:sz w:val="24"/>
                <w:szCs w:val="24"/>
              </w:rPr>
              <w:t xml:space="preserve">Siūlomo projekto poveikio įvertinimas </w:t>
            </w:r>
          </w:p>
        </w:tc>
      </w:tr>
      <w:tr w:rsidR="00C15ADA" w:rsidRPr="008D6FD1" w14:paraId="0E3AB670" w14:textId="77777777" w:rsidTr="00B92F5C">
        <w:trPr>
          <w:jc w:val="center"/>
        </w:trPr>
        <w:tc>
          <w:tcPr>
            <w:tcW w:w="2268" w:type="dxa"/>
            <w:shd w:val="clear" w:color="auto" w:fill="FFFFFF"/>
          </w:tcPr>
          <w:p w14:paraId="0E3AB66D"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 xml:space="preserve">Poveikis atitinkamai </w:t>
            </w:r>
          </w:p>
          <w:p w14:paraId="0E3AB66E"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sričiai</w:t>
            </w:r>
          </w:p>
        </w:tc>
        <w:tc>
          <w:tcPr>
            <w:tcW w:w="7371" w:type="dxa"/>
            <w:shd w:val="clear" w:color="auto" w:fill="FFFFFF"/>
          </w:tcPr>
          <w:p w14:paraId="365BA701" w14:textId="4228E298" w:rsidR="00DF18DE" w:rsidRPr="00DF18DE" w:rsidRDefault="00C20F3E" w:rsidP="00DF18DE">
            <w:pPr>
              <w:tabs>
                <w:tab w:val="left" w:pos="1418"/>
              </w:tabs>
              <w:jc w:val="both"/>
              <w:rPr>
                <w:rFonts w:ascii="Times New Roman" w:hAnsi="Times New Roman"/>
                <w:sz w:val="24"/>
                <w:szCs w:val="24"/>
              </w:rPr>
            </w:pPr>
            <w:r w:rsidRPr="00DF18DE">
              <w:rPr>
                <w:rFonts w:ascii="Times New Roman" w:hAnsi="Times New Roman"/>
                <w:sz w:val="24"/>
                <w:szCs w:val="24"/>
              </w:rPr>
              <w:t>P</w:t>
            </w:r>
            <w:r w:rsidR="000C30F8" w:rsidRPr="00DF18DE">
              <w:rPr>
                <w:rFonts w:ascii="Times New Roman" w:hAnsi="Times New Roman"/>
                <w:sz w:val="24"/>
                <w:szCs w:val="24"/>
              </w:rPr>
              <w:t>riėmus</w:t>
            </w:r>
            <w:r w:rsidRPr="00DF18DE">
              <w:rPr>
                <w:rFonts w:ascii="Times New Roman" w:hAnsi="Times New Roman"/>
                <w:sz w:val="24"/>
                <w:szCs w:val="24"/>
              </w:rPr>
              <w:t xml:space="preserve"> </w:t>
            </w:r>
            <w:r w:rsidR="000C30F8" w:rsidRPr="00DF18DE">
              <w:rPr>
                <w:rFonts w:ascii="Times New Roman" w:hAnsi="Times New Roman"/>
                <w:sz w:val="24"/>
                <w:szCs w:val="24"/>
              </w:rPr>
              <w:t>n</w:t>
            </w:r>
            <w:r w:rsidRPr="00DF18DE">
              <w:rPr>
                <w:rFonts w:ascii="Times New Roman" w:hAnsi="Times New Roman"/>
                <w:sz w:val="24"/>
                <w:szCs w:val="24"/>
              </w:rPr>
              <w:t xml:space="preserve">utarimo projektą, </w:t>
            </w:r>
            <w:r w:rsidR="00DF18DE">
              <w:rPr>
                <w:rFonts w:ascii="Times New Roman" w:hAnsi="Times New Roman"/>
                <w:sz w:val="24"/>
                <w:szCs w:val="24"/>
              </w:rPr>
              <w:t xml:space="preserve">bus </w:t>
            </w:r>
            <w:r w:rsidR="00DF18DE" w:rsidRPr="00DF18DE">
              <w:rPr>
                <w:rFonts w:ascii="Times New Roman" w:hAnsi="Times New Roman"/>
                <w:sz w:val="24"/>
                <w:szCs w:val="24"/>
              </w:rPr>
              <w:t>įgyvendint</w:t>
            </w:r>
            <w:r w:rsidR="00DF18DE">
              <w:rPr>
                <w:rFonts w:ascii="Times New Roman" w:hAnsi="Times New Roman"/>
                <w:sz w:val="24"/>
                <w:szCs w:val="24"/>
              </w:rPr>
              <w:t>a</w:t>
            </w:r>
            <w:r w:rsidR="00DF18DE" w:rsidRPr="00DF18DE">
              <w:rPr>
                <w:rFonts w:ascii="Times New Roman" w:hAnsi="Times New Roman"/>
                <w:sz w:val="24"/>
                <w:szCs w:val="24"/>
              </w:rPr>
              <w:t xml:space="preserve"> valstybinės reikšmės kelių priežiūros, plėtros ir saugaus eismo valstybinės reikšmės keliuose valstybės politik</w:t>
            </w:r>
            <w:r w:rsidR="00DF18DE">
              <w:rPr>
                <w:rFonts w:ascii="Times New Roman" w:hAnsi="Times New Roman"/>
                <w:sz w:val="24"/>
                <w:szCs w:val="24"/>
              </w:rPr>
              <w:t>a</w:t>
            </w:r>
            <w:r w:rsidR="00DF18DE" w:rsidRPr="00DF18DE">
              <w:rPr>
                <w:rFonts w:ascii="Times New Roman" w:hAnsi="Times New Roman"/>
                <w:sz w:val="24"/>
                <w:szCs w:val="24"/>
              </w:rPr>
              <w:t xml:space="preserve">, bus tęsiami ir pradedami nauji kelių ir jų statinių tiesimo (statybos), rekonstravimo, taisymo (remonto) darbai, vykdomi kelių priežiūros darbai, vykdomos saugaus eismo programos keliuose ir įgyvendinamos jų priemonės, diegiamos intelektinės transporto sistemos, vykdoma darbų techninė kontrolė, rengiami kelių ir jų statinių techniniai projektai ir kt. </w:t>
            </w:r>
          </w:p>
          <w:p w14:paraId="0E3AB66F" w14:textId="4EA714B5" w:rsidR="00C15ADA" w:rsidRPr="008D6FD1" w:rsidRDefault="00C15ADA" w:rsidP="006631A6">
            <w:pPr>
              <w:spacing w:after="0"/>
              <w:jc w:val="both"/>
              <w:rPr>
                <w:rFonts w:ascii="Times New Roman" w:hAnsi="Times New Roman"/>
                <w:sz w:val="24"/>
                <w:szCs w:val="24"/>
              </w:rPr>
            </w:pPr>
          </w:p>
        </w:tc>
      </w:tr>
    </w:tbl>
    <w:p w14:paraId="0E3AB671" w14:textId="77777777" w:rsidR="00C15ADA" w:rsidRPr="008D6FD1" w:rsidRDefault="00C15ADA" w:rsidP="00B9167D">
      <w:pPr>
        <w:spacing w:after="0"/>
        <w:rPr>
          <w:rFonts w:ascii="Times New Roman" w:hAnsi="Times New Roman"/>
          <w:sz w:val="24"/>
          <w:szCs w:val="24"/>
        </w:rPr>
      </w:pPr>
    </w:p>
    <w:tbl>
      <w:tblPr>
        <w:tblW w:w="9639" w:type="dxa"/>
        <w:jc w:val="center"/>
        <w:tblLook w:val="00A0" w:firstRow="1" w:lastRow="0" w:firstColumn="1" w:lastColumn="0" w:noHBand="0" w:noVBand="0"/>
      </w:tblPr>
      <w:tblGrid>
        <w:gridCol w:w="2268"/>
        <w:gridCol w:w="7371"/>
      </w:tblGrid>
      <w:tr w:rsidR="00C15ADA" w:rsidRPr="008D6FD1" w14:paraId="0E3AB675" w14:textId="77777777" w:rsidTr="0050389F">
        <w:trPr>
          <w:jc w:val="center"/>
        </w:trPr>
        <w:tc>
          <w:tcPr>
            <w:tcW w:w="2268" w:type="dxa"/>
            <w:shd w:val="clear" w:color="auto" w:fill="FFFFFF"/>
            <w:hideMark/>
          </w:tcPr>
          <w:p w14:paraId="0E3AB672"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 xml:space="preserve">Poveikis </w:t>
            </w:r>
          </w:p>
          <w:p w14:paraId="0E3AB673"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valstybės finansams</w:t>
            </w:r>
          </w:p>
        </w:tc>
        <w:tc>
          <w:tcPr>
            <w:tcW w:w="7371" w:type="dxa"/>
            <w:shd w:val="clear" w:color="auto" w:fill="auto"/>
            <w:hideMark/>
          </w:tcPr>
          <w:p w14:paraId="0E3AB674" w14:textId="77777777" w:rsidR="00C15ADA" w:rsidRPr="008D6FD1" w:rsidRDefault="00D43E88" w:rsidP="00097F64">
            <w:pPr>
              <w:spacing w:after="0"/>
              <w:jc w:val="both"/>
              <w:rPr>
                <w:rFonts w:ascii="Times New Roman" w:hAnsi="Times New Roman"/>
                <w:sz w:val="24"/>
                <w:szCs w:val="24"/>
              </w:rPr>
            </w:pPr>
            <w:r w:rsidRPr="008D6FD1">
              <w:rPr>
                <w:rFonts w:ascii="Times New Roman" w:hAnsi="Times New Roman"/>
                <w:sz w:val="24"/>
                <w:szCs w:val="24"/>
              </w:rPr>
              <w:t>Nenumatomas</w:t>
            </w:r>
            <w:r w:rsidR="004D607F" w:rsidRPr="008D6FD1">
              <w:rPr>
                <w:rFonts w:ascii="Times New Roman" w:hAnsi="Times New Roman"/>
                <w:sz w:val="24"/>
                <w:szCs w:val="24"/>
              </w:rPr>
              <w:t>.</w:t>
            </w:r>
          </w:p>
        </w:tc>
      </w:tr>
    </w:tbl>
    <w:p w14:paraId="0E3AB676" w14:textId="77777777" w:rsidR="00C15ADA" w:rsidRPr="008D6FD1" w:rsidRDefault="00C15ADA" w:rsidP="00B9167D">
      <w:pPr>
        <w:spacing w:after="0"/>
        <w:rPr>
          <w:rFonts w:ascii="Times New Roman" w:hAnsi="Times New Roman"/>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71"/>
      </w:tblGrid>
      <w:tr w:rsidR="00C15ADA" w:rsidRPr="008D6FD1" w14:paraId="0E3AB679" w14:textId="77777777" w:rsidTr="00B9167D">
        <w:trPr>
          <w:jc w:val="center"/>
        </w:trPr>
        <w:tc>
          <w:tcPr>
            <w:tcW w:w="2268" w:type="dxa"/>
            <w:tcBorders>
              <w:top w:val="nil"/>
              <w:left w:val="nil"/>
              <w:bottom w:val="nil"/>
              <w:right w:val="nil"/>
            </w:tcBorders>
            <w:shd w:val="clear" w:color="auto" w:fill="FFFFFF"/>
          </w:tcPr>
          <w:p w14:paraId="0E3AB677" w14:textId="77777777" w:rsidR="00C15ADA" w:rsidRPr="008D6FD1" w:rsidRDefault="00C15ADA" w:rsidP="00B9167D">
            <w:pPr>
              <w:spacing w:after="0"/>
              <w:rPr>
                <w:rFonts w:ascii="Times New Roman" w:hAnsi="Times New Roman"/>
                <w:b/>
                <w:sz w:val="24"/>
                <w:szCs w:val="24"/>
              </w:rPr>
            </w:pPr>
            <w:r w:rsidRPr="008D6FD1">
              <w:rPr>
                <w:rFonts w:ascii="Times New Roman" w:hAnsi="Times New Roman"/>
                <w:b/>
                <w:sz w:val="24"/>
                <w:szCs w:val="24"/>
              </w:rPr>
              <w:t>Poveikis administracinei naštai</w:t>
            </w:r>
          </w:p>
        </w:tc>
        <w:tc>
          <w:tcPr>
            <w:tcW w:w="7371" w:type="dxa"/>
            <w:tcBorders>
              <w:top w:val="nil"/>
              <w:left w:val="nil"/>
              <w:bottom w:val="nil"/>
              <w:right w:val="nil"/>
            </w:tcBorders>
            <w:shd w:val="clear" w:color="auto" w:fill="FFFFFF"/>
            <w:hideMark/>
          </w:tcPr>
          <w:p w14:paraId="0E3AB678" w14:textId="77777777" w:rsidR="00C15ADA" w:rsidRPr="008D6FD1" w:rsidRDefault="00D43E88" w:rsidP="00097F64">
            <w:pPr>
              <w:spacing w:after="0"/>
              <w:jc w:val="both"/>
              <w:rPr>
                <w:rFonts w:ascii="Times New Roman" w:hAnsi="Times New Roman"/>
                <w:sz w:val="24"/>
                <w:szCs w:val="24"/>
              </w:rPr>
            </w:pPr>
            <w:r w:rsidRPr="008D6FD1">
              <w:rPr>
                <w:rFonts w:ascii="Times New Roman" w:hAnsi="Times New Roman"/>
                <w:sz w:val="24"/>
                <w:szCs w:val="24"/>
              </w:rPr>
              <w:t>Nenumatomas</w:t>
            </w:r>
            <w:r w:rsidR="005F563B" w:rsidRPr="008D6FD1">
              <w:rPr>
                <w:rFonts w:ascii="Times New Roman" w:hAnsi="Times New Roman"/>
                <w:sz w:val="24"/>
                <w:szCs w:val="24"/>
              </w:rPr>
              <w:t>.</w:t>
            </w:r>
          </w:p>
        </w:tc>
      </w:tr>
    </w:tbl>
    <w:p w14:paraId="0E3AB67A" w14:textId="77777777" w:rsidR="00C15ADA" w:rsidRPr="008D6FD1" w:rsidRDefault="00C15ADA" w:rsidP="00B9167D">
      <w:pPr>
        <w:shd w:val="clear" w:color="auto" w:fill="FFFFFF"/>
        <w:spacing w:after="0"/>
        <w:rPr>
          <w:rFonts w:ascii="Times New Roman" w:hAnsi="Times New Roman"/>
          <w:i/>
          <w:sz w:val="24"/>
          <w:szCs w:val="24"/>
        </w:rPr>
      </w:pPr>
    </w:p>
    <w:tbl>
      <w:tblPr>
        <w:tblW w:w="9639" w:type="dxa"/>
        <w:jc w:val="center"/>
        <w:shd w:val="clear" w:color="auto" w:fill="FFFFFF"/>
        <w:tblLook w:val="00A0" w:firstRow="1" w:lastRow="0" w:firstColumn="1" w:lastColumn="0" w:noHBand="0" w:noVBand="0"/>
      </w:tblPr>
      <w:tblGrid>
        <w:gridCol w:w="9639"/>
      </w:tblGrid>
      <w:tr w:rsidR="00C15ADA" w:rsidRPr="008D6FD1" w14:paraId="0E3AB67C" w14:textId="77777777" w:rsidTr="00B9167D">
        <w:trPr>
          <w:trHeight w:val="379"/>
          <w:jc w:val="center"/>
        </w:trPr>
        <w:tc>
          <w:tcPr>
            <w:tcW w:w="9639" w:type="dxa"/>
            <w:vMerge w:val="restart"/>
            <w:shd w:val="clear" w:color="auto" w:fill="FFFFFF"/>
            <w:hideMark/>
          </w:tcPr>
          <w:p w14:paraId="0E3AB67B" w14:textId="77777777" w:rsidR="00C15ADA" w:rsidRPr="008D6FD1" w:rsidRDefault="00C15ADA" w:rsidP="00B92F5C">
            <w:pPr>
              <w:shd w:val="clear" w:color="auto" w:fill="FFFFFF"/>
              <w:spacing w:after="0"/>
              <w:rPr>
                <w:rFonts w:ascii="Times New Roman" w:hAnsi="Times New Roman"/>
                <w:b/>
                <w:sz w:val="24"/>
                <w:szCs w:val="24"/>
              </w:rPr>
            </w:pPr>
            <w:r w:rsidRPr="008D6FD1">
              <w:rPr>
                <w:rFonts w:ascii="Times New Roman" w:hAnsi="Times New Roman"/>
                <w:b/>
                <w:sz w:val="24"/>
                <w:szCs w:val="24"/>
              </w:rPr>
              <w:t>Kita svarbi informacija</w:t>
            </w:r>
            <w:r w:rsidR="00664346" w:rsidRPr="008D6FD1">
              <w:rPr>
                <w:rFonts w:ascii="Times New Roman" w:hAnsi="Times New Roman"/>
                <w:sz w:val="24"/>
                <w:szCs w:val="24"/>
              </w:rPr>
              <w:t xml:space="preserve"> Nėra.</w:t>
            </w:r>
          </w:p>
        </w:tc>
      </w:tr>
      <w:tr w:rsidR="00C15ADA" w:rsidRPr="008D6FD1" w14:paraId="0E3AB67E" w14:textId="77777777" w:rsidTr="00B9167D">
        <w:trPr>
          <w:trHeight w:val="379"/>
          <w:jc w:val="center"/>
        </w:trPr>
        <w:tc>
          <w:tcPr>
            <w:tcW w:w="0" w:type="auto"/>
            <w:vMerge/>
            <w:shd w:val="clear" w:color="auto" w:fill="FFFFFF"/>
            <w:vAlign w:val="center"/>
            <w:hideMark/>
          </w:tcPr>
          <w:p w14:paraId="0E3AB67D" w14:textId="77777777" w:rsidR="00C15ADA" w:rsidRPr="008D6FD1" w:rsidRDefault="00C15ADA" w:rsidP="00B9167D">
            <w:pPr>
              <w:spacing w:after="0"/>
              <w:rPr>
                <w:rFonts w:ascii="Times New Roman" w:hAnsi="Times New Roman"/>
                <w:b/>
                <w:sz w:val="24"/>
                <w:szCs w:val="24"/>
              </w:rPr>
            </w:pPr>
          </w:p>
        </w:tc>
      </w:tr>
    </w:tbl>
    <w:p w14:paraId="0E3AB67F" w14:textId="77777777" w:rsidR="00C15ADA" w:rsidRPr="008D6FD1" w:rsidRDefault="00C15ADA" w:rsidP="006631A6">
      <w:pPr>
        <w:pStyle w:val="ListParagraph1"/>
        <w:spacing w:line="276" w:lineRule="auto"/>
        <w:ind w:left="0" w:firstLine="142"/>
        <w:jc w:val="both"/>
        <w:rPr>
          <w:b/>
          <w:szCs w:val="24"/>
        </w:rPr>
      </w:pPr>
      <w:r w:rsidRPr="008D6FD1">
        <w:rPr>
          <w:b/>
          <w:szCs w:val="24"/>
        </w:rPr>
        <w:t>Informacija apie asmenį ir instituciją, atsakingą už poveikio vertinimą</w:t>
      </w:r>
    </w:p>
    <w:p w14:paraId="0E3AB680" w14:textId="77777777" w:rsidR="00C15ADA" w:rsidRPr="008D6FD1" w:rsidRDefault="00C15ADA" w:rsidP="00B9167D">
      <w:pPr>
        <w:spacing w:after="0"/>
        <w:jc w:val="both"/>
        <w:rPr>
          <w:rFonts w:ascii="Times New Roman" w:hAnsi="Times New Roman"/>
          <w:sz w:val="24"/>
          <w:szCs w:val="24"/>
        </w:rPr>
      </w:pPr>
    </w:p>
    <w:tbl>
      <w:tblPr>
        <w:tblW w:w="9639" w:type="dxa"/>
        <w:jc w:val="center"/>
        <w:tblLook w:val="00A0" w:firstRow="1" w:lastRow="0" w:firstColumn="1" w:lastColumn="0" w:noHBand="0" w:noVBand="0"/>
      </w:tblPr>
      <w:tblGrid>
        <w:gridCol w:w="2835"/>
        <w:gridCol w:w="6804"/>
      </w:tblGrid>
      <w:tr w:rsidR="001C1659" w:rsidRPr="008D6FD1" w14:paraId="0E3AB683" w14:textId="77777777" w:rsidTr="003A3EDB">
        <w:trPr>
          <w:jc w:val="center"/>
        </w:trPr>
        <w:tc>
          <w:tcPr>
            <w:tcW w:w="2835" w:type="dxa"/>
            <w:tcMar>
              <w:top w:w="28" w:type="dxa"/>
              <w:bottom w:w="28" w:type="dxa"/>
            </w:tcMar>
            <w:hideMark/>
          </w:tcPr>
          <w:p w14:paraId="0E3AB681" w14:textId="77777777" w:rsidR="001C1659" w:rsidRPr="008D6FD1" w:rsidRDefault="001C1659" w:rsidP="00CB0D0B">
            <w:pPr>
              <w:pStyle w:val="ListParagraph1"/>
              <w:ind w:left="0"/>
              <w:rPr>
                <w:szCs w:val="24"/>
              </w:rPr>
            </w:pPr>
            <w:r w:rsidRPr="008D6FD1">
              <w:rPr>
                <w:szCs w:val="24"/>
              </w:rPr>
              <w:t>Vardas ir pavardė</w:t>
            </w:r>
          </w:p>
        </w:tc>
        <w:tc>
          <w:tcPr>
            <w:tcW w:w="6804" w:type="dxa"/>
            <w:tcMar>
              <w:top w:w="28" w:type="dxa"/>
              <w:bottom w:w="28" w:type="dxa"/>
            </w:tcMar>
          </w:tcPr>
          <w:p w14:paraId="0E3AB682" w14:textId="77777777" w:rsidR="001C1659" w:rsidRPr="008D6FD1" w:rsidRDefault="007A408D" w:rsidP="00CB0D0B">
            <w:pPr>
              <w:pStyle w:val="ListParagraph1"/>
              <w:ind w:left="0"/>
              <w:rPr>
                <w:szCs w:val="24"/>
              </w:rPr>
            </w:pPr>
            <w:r>
              <w:rPr>
                <w:szCs w:val="24"/>
              </w:rPr>
              <w:t>Sergėjus Volkovas</w:t>
            </w:r>
          </w:p>
        </w:tc>
      </w:tr>
      <w:tr w:rsidR="001C1659" w:rsidRPr="008D6FD1" w14:paraId="0E3AB686" w14:textId="77777777" w:rsidTr="003A3EDB">
        <w:trPr>
          <w:jc w:val="center"/>
        </w:trPr>
        <w:tc>
          <w:tcPr>
            <w:tcW w:w="2835" w:type="dxa"/>
            <w:tcMar>
              <w:top w:w="28" w:type="dxa"/>
              <w:bottom w:w="28" w:type="dxa"/>
            </w:tcMar>
            <w:hideMark/>
          </w:tcPr>
          <w:p w14:paraId="0E3AB684" w14:textId="77777777" w:rsidR="001C1659" w:rsidRPr="008D6FD1" w:rsidRDefault="001C1659" w:rsidP="00CB0D0B">
            <w:pPr>
              <w:pStyle w:val="ListParagraph1"/>
              <w:ind w:left="0"/>
              <w:rPr>
                <w:b/>
                <w:szCs w:val="24"/>
              </w:rPr>
            </w:pPr>
            <w:r w:rsidRPr="008D6FD1">
              <w:rPr>
                <w:szCs w:val="24"/>
              </w:rPr>
              <w:t>Pareigos</w:t>
            </w:r>
          </w:p>
        </w:tc>
        <w:tc>
          <w:tcPr>
            <w:tcW w:w="6804" w:type="dxa"/>
            <w:tcMar>
              <w:top w:w="28" w:type="dxa"/>
              <w:bottom w:w="28" w:type="dxa"/>
            </w:tcMar>
          </w:tcPr>
          <w:p w14:paraId="0E3AB685" w14:textId="77777777" w:rsidR="001C1659" w:rsidRPr="008D6FD1" w:rsidRDefault="007A408D" w:rsidP="00DE6568">
            <w:pPr>
              <w:pStyle w:val="ListParagraph1"/>
              <w:ind w:left="0"/>
              <w:rPr>
                <w:szCs w:val="24"/>
              </w:rPr>
            </w:pPr>
            <w:r>
              <w:rPr>
                <w:szCs w:val="24"/>
              </w:rPr>
              <w:t xml:space="preserve">Vyresnysis patarėjas </w:t>
            </w:r>
          </w:p>
        </w:tc>
      </w:tr>
      <w:tr w:rsidR="001C1659" w:rsidRPr="008D6FD1" w14:paraId="0E3AB689" w14:textId="77777777" w:rsidTr="003A3EDB">
        <w:trPr>
          <w:jc w:val="center"/>
        </w:trPr>
        <w:tc>
          <w:tcPr>
            <w:tcW w:w="2835" w:type="dxa"/>
            <w:tcMar>
              <w:top w:w="28" w:type="dxa"/>
              <w:bottom w:w="28" w:type="dxa"/>
            </w:tcMar>
            <w:hideMark/>
          </w:tcPr>
          <w:p w14:paraId="0E3AB687" w14:textId="77777777" w:rsidR="001C1659" w:rsidRPr="008D6FD1" w:rsidRDefault="001C1659" w:rsidP="00CB0D0B">
            <w:pPr>
              <w:pStyle w:val="ListParagraph1"/>
              <w:ind w:left="0"/>
              <w:rPr>
                <w:b/>
                <w:szCs w:val="24"/>
              </w:rPr>
            </w:pPr>
            <w:r w:rsidRPr="008D6FD1">
              <w:rPr>
                <w:szCs w:val="24"/>
              </w:rPr>
              <w:t>Institucija (padalinys)</w:t>
            </w:r>
          </w:p>
        </w:tc>
        <w:tc>
          <w:tcPr>
            <w:tcW w:w="6804" w:type="dxa"/>
            <w:tcMar>
              <w:top w:w="28" w:type="dxa"/>
              <w:bottom w:w="28" w:type="dxa"/>
            </w:tcMar>
          </w:tcPr>
          <w:p w14:paraId="0E3AB688" w14:textId="27152D17" w:rsidR="001C1659" w:rsidRPr="008D6FD1" w:rsidRDefault="001C1659" w:rsidP="00DE398C">
            <w:pPr>
              <w:pStyle w:val="ListParagraph1"/>
              <w:ind w:left="0"/>
              <w:rPr>
                <w:szCs w:val="24"/>
              </w:rPr>
            </w:pPr>
            <w:r w:rsidRPr="008D6FD1">
              <w:rPr>
                <w:szCs w:val="24"/>
              </w:rPr>
              <w:t xml:space="preserve">Lietuvos Respublikos </w:t>
            </w:r>
            <w:r w:rsidR="006631A6">
              <w:rPr>
                <w:szCs w:val="24"/>
              </w:rPr>
              <w:t xml:space="preserve">susisiekimo </w:t>
            </w:r>
            <w:r w:rsidRPr="008D6FD1">
              <w:rPr>
                <w:szCs w:val="24"/>
              </w:rPr>
              <w:t xml:space="preserve">ministerijos </w:t>
            </w:r>
            <w:r w:rsidR="007A408D">
              <w:rPr>
                <w:szCs w:val="24"/>
              </w:rPr>
              <w:t xml:space="preserve">Kelių </w:t>
            </w:r>
            <w:bookmarkStart w:id="0" w:name="_GoBack"/>
            <w:bookmarkEnd w:id="0"/>
            <w:r w:rsidR="007A408D">
              <w:rPr>
                <w:szCs w:val="24"/>
              </w:rPr>
              <w:t xml:space="preserve">ir </w:t>
            </w:r>
            <w:r w:rsidR="00DF18DE">
              <w:rPr>
                <w:szCs w:val="24"/>
              </w:rPr>
              <w:t xml:space="preserve">oro transporto </w:t>
            </w:r>
            <w:r w:rsidR="007A408D">
              <w:rPr>
                <w:szCs w:val="24"/>
              </w:rPr>
              <w:t xml:space="preserve">politikos </w:t>
            </w:r>
            <w:r w:rsidR="00DF18DE">
              <w:rPr>
                <w:szCs w:val="24"/>
              </w:rPr>
              <w:t>grupė</w:t>
            </w:r>
          </w:p>
        </w:tc>
      </w:tr>
      <w:tr w:rsidR="001C1659" w:rsidRPr="008D6FD1" w14:paraId="0E3AB68C" w14:textId="77777777" w:rsidTr="003A3EDB">
        <w:trPr>
          <w:jc w:val="center"/>
        </w:trPr>
        <w:tc>
          <w:tcPr>
            <w:tcW w:w="2835" w:type="dxa"/>
            <w:tcMar>
              <w:top w:w="28" w:type="dxa"/>
              <w:bottom w:w="28" w:type="dxa"/>
            </w:tcMar>
            <w:hideMark/>
          </w:tcPr>
          <w:p w14:paraId="0E3AB68A" w14:textId="77777777" w:rsidR="001C1659" w:rsidRPr="008D6FD1" w:rsidRDefault="001C1659" w:rsidP="00CB0D0B">
            <w:pPr>
              <w:pStyle w:val="ListParagraph1"/>
              <w:ind w:left="0"/>
              <w:rPr>
                <w:szCs w:val="24"/>
              </w:rPr>
            </w:pPr>
            <w:r w:rsidRPr="008D6FD1">
              <w:rPr>
                <w:szCs w:val="24"/>
              </w:rPr>
              <w:t>Telefono numeris ir elektroninio pašto adresas</w:t>
            </w:r>
          </w:p>
        </w:tc>
        <w:tc>
          <w:tcPr>
            <w:tcW w:w="6804" w:type="dxa"/>
            <w:tcMar>
              <w:top w:w="28" w:type="dxa"/>
              <w:bottom w:w="28" w:type="dxa"/>
            </w:tcMar>
          </w:tcPr>
          <w:p w14:paraId="0E3AB68B" w14:textId="7A3DB1E0" w:rsidR="001C1659" w:rsidRPr="008D6FD1" w:rsidRDefault="001C1659" w:rsidP="00B2700D">
            <w:pPr>
              <w:pStyle w:val="ListParagraph1"/>
              <w:ind w:left="0"/>
              <w:rPr>
                <w:szCs w:val="24"/>
              </w:rPr>
            </w:pPr>
            <w:r w:rsidRPr="008D6FD1">
              <w:rPr>
                <w:szCs w:val="24"/>
              </w:rPr>
              <w:t xml:space="preserve">Tel. </w:t>
            </w:r>
            <w:r w:rsidR="007A408D">
              <w:rPr>
                <w:szCs w:val="24"/>
              </w:rPr>
              <w:t>(</w:t>
            </w:r>
            <w:r w:rsidRPr="008D6FD1">
              <w:rPr>
                <w:szCs w:val="24"/>
              </w:rPr>
              <w:t xml:space="preserve">8 </w:t>
            </w:r>
            <w:r w:rsidR="007A408D">
              <w:rPr>
                <w:szCs w:val="24"/>
              </w:rPr>
              <w:t>5) 239 3877</w:t>
            </w:r>
            <w:r w:rsidR="00B2700D">
              <w:rPr>
                <w:szCs w:val="24"/>
              </w:rPr>
              <w:t>,</w:t>
            </w:r>
            <w:r w:rsidRPr="008D6FD1">
              <w:rPr>
                <w:szCs w:val="24"/>
              </w:rPr>
              <w:t xml:space="preserve"> el. paštas </w:t>
            </w:r>
            <w:r w:rsidR="0037290F">
              <w:rPr>
                <w:szCs w:val="24"/>
              </w:rPr>
              <w:t>serge</w:t>
            </w:r>
            <w:r w:rsidR="007A408D">
              <w:rPr>
                <w:szCs w:val="24"/>
              </w:rPr>
              <w:t>jus</w:t>
            </w:r>
            <w:r w:rsidR="00DE6568" w:rsidRPr="008D6FD1">
              <w:rPr>
                <w:szCs w:val="24"/>
              </w:rPr>
              <w:t>.</w:t>
            </w:r>
            <w:r w:rsidR="007A408D">
              <w:rPr>
                <w:szCs w:val="24"/>
              </w:rPr>
              <w:t>volkovas</w:t>
            </w:r>
            <w:r w:rsidRPr="008D6FD1">
              <w:rPr>
                <w:szCs w:val="24"/>
              </w:rPr>
              <w:t>@</w:t>
            </w:r>
            <w:r w:rsidR="007A408D">
              <w:rPr>
                <w:szCs w:val="24"/>
              </w:rPr>
              <w:t>sumin</w:t>
            </w:r>
            <w:r w:rsidRPr="008D6FD1">
              <w:rPr>
                <w:szCs w:val="24"/>
              </w:rPr>
              <w:t xml:space="preserve">.lt </w:t>
            </w:r>
          </w:p>
        </w:tc>
      </w:tr>
    </w:tbl>
    <w:p w14:paraId="0E3AB68D" w14:textId="77777777" w:rsidR="00C15ADA" w:rsidRPr="008D6FD1" w:rsidRDefault="004D52BA" w:rsidP="00B9167D">
      <w:pPr>
        <w:pStyle w:val="Antrats"/>
        <w:tabs>
          <w:tab w:val="clear" w:pos="4153"/>
          <w:tab w:val="clear" w:pos="8306"/>
          <w:tab w:val="left" w:pos="6237"/>
        </w:tabs>
        <w:jc w:val="center"/>
        <w:rPr>
          <w:szCs w:val="24"/>
        </w:rPr>
      </w:pPr>
      <w:r w:rsidRPr="008D6FD1">
        <w:rPr>
          <w:szCs w:val="24"/>
        </w:rPr>
        <w:t>______________</w:t>
      </w:r>
    </w:p>
    <w:sectPr w:rsidR="00C15ADA" w:rsidRPr="008D6FD1" w:rsidSect="00C15AD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DA"/>
    <w:rsid w:val="00006AC3"/>
    <w:rsid w:val="00033998"/>
    <w:rsid w:val="00044851"/>
    <w:rsid w:val="00045506"/>
    <w:rsid w:val="0005529F"/>
    <w:rsid w:val="00097F64"/>
    <w:rsid w:val="000C30F8"/>
    <w:rsid w:val="000D746A"/>
    <w:rsid w:val="00125C9D"/>
    <w:rsid w:val="00133A34"/>
    <w:rsid w:val="00180BD6"/>
    <w:rsid w:val="00185596"/>
    <w:rsid w:val="001B7EA3"/>
    <w:rsid w:val="001C1659"/>
    <w:rsid w:val="001C28CC"/>
    <w:rsid w:val="00224D60"/>
    <w:rsid w:val="00231EFF"/>
    <w:rsid w:val="0023413B"/>
    <w:rsid w:val="0025522A"/>
    <w:rsid w:val="002D0499"/>
    <w:rsid w:val="002D0BB7"/>
    <w:rsid w:val="002D48B7"/>
    <w:rsid w:val="0030780F"/>
    <w:rsid w:val="0033233F"/>
    <w:rsid w:val="00342792"/>
    <w:rsid w:val="00344B2D"/>
    <w:rsid w:val="00344F17"/>
    <w:rsid w:val="00353932"/>
    <w:rsid w:val="0037290F"/>
    <w:rsid w:val="00375C23"/>
    <w:rsid w:val="003777CA"/>
    <w:rsid w:val="003A3EDB"/>
    <w:rsid w:val="003E564C"/>
    <w:rsid w:val="003E6DDA"/>
    <w:rsid w:val="003F475B"/>
    <w:rsid w:val="00431C9D"/>
    <w:rsid w:val="00465B39"/>
    <w:rsid w:val="004765E1"/>
    <w:rsid w:val="004A0B9D"/>
    <w:rsid w:val="004B7D91"/>
    <w:rsid w:val="004C3697"/>
    <w:rsid w:val="004D52BA"/>
    <w:rsid w:val="004D607F"/>
    <w:rsid w:val="004E34E3"/>
    <w:rsid w:val="0050389F"/>
    <w:rsid w:val="00505541"/>
    <w:rsid w:val="00534D7B"/>
    <w:rsid w:val="005435E9"/>
    <w:rsid w:val="00581CC9"/>
    <w:rsid w:val="005F563B"/>
    <w:rsid w:val="006019BB"/>
    <w:rsid w:val="006432A2"/>
    <w:rsid w:val="00655068"/>
    <w:rsid w:val="0066060D"/>
    <w:rsid w:val="006631A6"/>
    <w:rsid w:val="00664346"/>
    <w:rsid w:val="00674470"/>
    <w:rsid w:val="00681DA3"/>
    <w:rsid w:val="006C0AA6"/>
    <w:rsid w:val="006F3DB3"/>
    <w:rsid w:val="00735F6A"/>
    <w:rsid w:val="0074398C"/>
    <w:rsid w:val="007A408D"/>
    <w:rsid w:val="007C5C02"/>
    <w:rsid w:val="007D2BDD"/>
    <w:rsid w:val="00835E6F"/>
    <w:rsid w:val="00893594"/>
    <w:rsid w:val="008D6FD1"/>
    <w:rsid w:val="008F35E1"/>
    <w:rsid w:val="0093434E"/>
    <w:rsid w:val="009E76D1"/>
    <w:rsid w:val="009F1C91"/>
    <w:rsid w:val="00A008E0"/>
    <w:rsid w:val="00A7083B"/>
    <w:rsid w:val="00A90717"/>
    <w:rsid w:val="00AA1EE6"/>
    <w:rsid w:val="00AA484C"/>
    <w:rsid w:val="00AB0976"/>
    <w:rsid w:val="00AE61E8"/>
    <w:rsid w:val="00AE6B45"/>
    <w:rsid w:val="00B2700D"/>
    <w:rsid w:val="00B82E43"/>
    <w:rsid w:val="00B9167D"/>
    <w:rsid w:val="00B92F5C"/>
    <w:rsid w:val="00BA00EB"/>
    <w:rsid w:val="00BB1D20"/>
    <w:rsid w:val="00BC636E"/>
    <w:rsid w:val="00BD2018"/>
    <w:rsid w:val="00C15705"/>
    <w:rsid w:val="00C15ADA"/>
    <w:rsid w:val="00C20F3E"/>
    <w:rsid w:val="00C34799"/>
    <w:rsid w:val="00C5414D"/>
    <w:rsid w:val="00C861E2"/>
    <w:rsid w:val="00CA506A"/>
    <w:rsid w:val="00CB0D0B"/>
    <w:rsid w:val="00CF4FA2"/>
    <w:rsid w:val="00CF7FF3"/>
    <w:rsid w:val="00D2394F"/>
    <w:rsid w:val="00D4001F"/>
    <w:rsid w:val="00D43E88"/>
    <w:rsid w:val="00D76AE9"/>
    <w:rsid w:val="00DB1529"/>
    <w:rsid w:val="00DC5F97"/>
    <w:rsid w:val="00DE398C"/>
    <w:rsid w:val="00DE6568"/>
    <w:rsid w:val="00DF18DE"/>
    <w:rsid w:val="00E21229"/>
    <w:rsid w:val="00E83F98"/>
    <w:rsid w:val="00EC7614"/>
    <w:rsid w:val="00EE431B"/>
    <w:rsid w:val="00F20699"/>
    <w:rsid w:val="00F57041"/>
    <w:rsid w:val="00FC3F54"/>
    <w:rsid w:val="00FE5A07"/>
    <w:rsid w:val="00FF2BFA"/>
    <w:rsid w:val="00FF6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AB65B"/>
  <w15:docId w15:val="{019CDD73-91A9-4202-A779-007E9DB9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80F"/>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C15ADA"/>
    <w:pPr>
      <w:tabs>
        <w:tab w:val="center" w:pos="4153"/>
        <w:tab w:val="right" w:pos="8306"/>
      </w:tabs>
      <w:spacing w:after="0" w:line="240" w:lineRule="auto"/>
    </w:pPr>
    <w:rPr>
      <w:rFonts w:ascii="Times New Roman" w:eastAsia="Times New Roman" w:hAnsi="Times New Roman"/>
      <w:sz w:val="24"/>
      <w:szCs w:val="20"/>
    </w:rPr>
  </w:style>
  <w:style w:type="character" w:customStyle="1" w:styleId="AntratsDiagrama">
    <w:name w:val="Antraštės Diagrama"/>
    <w:aliases w:val="Char Diagrama,Diagrama Diagrama"/>
    <w:basedOn w:val="Numatytasispastraiposriftas"/>
    <w:link w:val="Antrats"/>
    <w:uiPriority w:val="99"/>
    <w:rsid w:val="00C15ADA"/>
    <w:rPr>
      <w:rFonts w:ascii="Times New Roman" w:eastAsia="Times New Roman" w:hAnsi="Times New Roman" w:cs="Times New Roman"/>
      <w:sz w:val="24"/>
      <w:szCs w:val="20"/>
    </w:rPr>
  </w:style>
  <w:style w:type="paragraph" w:customStyle="1" w:styleId="ListParagraph1">
    <w:name w:val="List Paragraph1"/>
    <w:basedOn w:val="prastasis"/>
    <w:qFormat/>
    <w:rsid w:val="00C15ADA"/>
    <w:pPr>
      <w:spacing w:after="0" w:line="240" w:lineRule="auto"/>
      <w:ind w:left="1296"/>
    </w:pPr>
    <w:rPr>
      <w:rFonts w:ascii="Times New Roman" w:eastAsia="Times New Roman" w:hAnsi="Times New Roman"/>
      <w:sz w:val="24"/>
      <w:szCs w:val="20"/>
    </w:rPr>
  </w:style>
  <w:style w:type="character" w:styleId="Hipersaitas">
    <w:name w:val="Hyperlink"/>
    <w:basedOn w:val="Numatytasispastraiposriftas"/>
    <w:uiPriority w:val="99"/>
    <w:unhideWhenUsed/>
    <w:rsid w:val="00CA506A"/>
    <w:rPr>
      <w:color w:val="0000FF"/>
      <w:u w:val="single"/>
    </w:rPr>
  </w:style>
  <w:style w:type="character" w:styleId="Komentaronuoroda">
    <w:name w:val="annotation reference"/>
    <w:basedOn w:val="Numatytasispastraiposriftas"/>
    <w:uiPriority w:val="99"/>
    <w:semiHidden/>
    <w:unhideWhenUsed/>
    <w:rsid w:val="006F3DB3"/>
    <w:rPr>
      <w:sz w:val="16"/>
      <w:szCs w:val="16"/>
    </w:rPr>
  </w:style>
  <w:style w:type="paragraph" w:styleId="Komentarotekstas">
    <w:name w:val="annotation text"/>
    <w:basedOn w:val="prastasis"/>
    <w:link w:val="KomentarotekstasDiagrama"/>
    <w:uiPriority w:val="99"/>
    <w:semiHidden/>
    <w:unhideWhenUsed/>
    <w:rsid w:val="006F3DB3"/>
    <w:rPr>
      <w:sz w:val="20"/>
      <w:szCs w:val="20"/>
    </w:rPr>
  </w:style>
  <w:style w:type="character" w:customStyle="1" w:styleId="KomentarotekstasDiagrama">
    <w:name w:val="Komentaro tekstas Diagrama"/>
    <w:basedOn w:val="Numatytasispastraiposriftas"/>
    <w:link w:val="Komentarotekstas"/>
    <w:uiPriority w:val="99"/>
    <w:semiHidden/>
    <w:rsid w:val="006F3DB3"/>
    <w:rPr>
      <w:lang w:eastAsia="en-US"/>
    </w:rPr>
  </w:style>
  <w:style w:type="paragraph" w:styleId="Komentarotema">
    <w:name w:val="annotation subject"/>
    <w:basedOn w:val="Komentarotekstas"/>
    <w:next w:val="Komentarotekstas"/>
    <w:link w:val="KomentarotemaDiagrama"/>
    <w:uiPriority w:val="99"/>
    <w:semiHidden/>
    <w:unhideWhenUsed/>
    <w:rsid w:val="006F3DB3"/>
    <w:rPr>
      <w:b/>
      <w:bCs/>
    </w:rPr>
  </w:style>
  <w:style w:type="character" w:customStyle="1" w:styleId="KomentarotemaDiagrama">
    <w:name w:val="Komentaro tema Diagrama"/>
    <w:basedOn w:val="KomentarotekstasDiagrama"/>
    <w:link w:val="Komentarotema"/>
    <w:uiPriority w:val="99"/>
    <w:semiHidden/>
    <w:rsid w:val="006F3DB3"/>
    <w:rPr>
      <w:b/>
      <w:bCs/>
      <w:lang w:eastAsia="en-US"/>
    </w:rPr>
  </w:style>
  <w:style w:type="paragraph" w:styleId="Debesliotekstas">
    <w:name w:val="Balloon Text"/>
    <w:basedOn w:val="prastasis"/>
    <w:link w:val="DebesliotekstasDiagrama"/>
    <w:uiPriority w:val="99"/>
    <w:semiHidden/>
    <w:unhideWhenUsed/>
    <w:rsid w:val="006F3DB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F3DB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977</Words>
  <Characters>558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2020-01-14T12:00:00Z</dcterms:created>
  <dc:creator>Audrius Naktinis</dc:creator>
  <cp:lastModifiedBy>Sergėjus Volkovas</cp:lastModifiedBy>
  <dcterms:modified xsi:type="dcterms:W3CDTF">2020-01-14T13:29:00Z</dcterms:modified>
  <cp:revision>4</cp:revision>
</cp:coreProperties>
</file>