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5b6629a4eab453da0003335ccf07a8d"/>
        <w:lock w:val="sdtLocked"/>
        <w:richText/>
      </w:sdtPr>
      <w:sdtContent>
        <w:p w14:paraId="62B004D0" w14:textId="70B8FFFD">
          <w:pPr>
            <w:ind w:left="-142" w:firstLine="1440"/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 w14:paraId="62B004D1" w14:textId="77777777">
          <w:pPr>
            <w:jc w:val="center"/>
            <w:rPr>
              <w:b/>
              <w:lang w:eastAsia="lt-LT"/>
            </w:rPr>
          </w:pPr>
        </w:p>
        <w:p w14:paraId="62B004D2" w14:textId="77777777">
          <w:pPr>
            <w:jc w:val="center"/>
            <w:rPr>
              <w:b/>
              <w:lang w:eastAsia="lt-LT"/>
            </w:rPr>
          </w:pPr>
        </w:p>
        <w:p w14:paraId="62B004D3" w14:textId="77777777">
          <w:pPr>
            <w:jc w:val="center"/>
            <w:rPr>
              <w:b/>
              <w:lang w:eastAsia="lt-LT"/>
            </w:rPr>
          </w:pPr>
        </w:p>
        <w:p w14:paraId="62B004D4" w14:textId="77777777">
          <w:pPr>
            <w:keepNext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Lietuvos Respublikos vyriausybė</w:t>
          </w:r>
        </w:p>
        <w:p w14:paraId="62B004D5" w14:textId="77777777">
          <w:pPr>
            <w:jc w:val="center"/>
            <w:rPr>
              <w:b/>
              <w:caps/>
              <w:lang w:eastAsia="lt-LT"/>
            </w:rPr>
          </w:pPr>
        </w:p>
        <w:p w14:paraId="62B004D6" w14:textId="77777777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62B004D7" w14:textId="6F04AC69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ILGALAIKIO ir trumpalaikio MATERIALIOJO TURTO PERĖMIMO IR PERDAVIMO</w:t>
          </w:r>
        </w:p>
        <w:p w14:paraId="62B004D8" w14:textId="77777777">
          <w:pPr>
            <w:jc w:val="center"/>
            <w:rPr>
              <w:b/>
              <w:caps/>
              <w:lang w:eastAsia="lt-LT"/>
            </w:rPr>
          </w:pPr>
        </w:p>
        <w:p w14:paraId="62B004D9" w14:textId="38FAD048"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2018 m.                                  d. Nr.  </w:t>
          </w:r>
        </w:p>
        <w:p w14:paraId="62B004DA" w14:textId="77777777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62B004DB" w14:textId="77777777"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704c125074514c88bdaf1cd12b70117a"/>
            <w:lock w:val="sdtLocked"/>
            <w:richText/>
          </w:sdtPr>
          <w:sdtContent>
            <w:p w14:paraId="62B004DC" w14:textId="0CF9C3EC">
              <w:pPr>
                <w:spacing w:line="276" w:lineRule="auto"/>
                <w:ind w:firstLine="567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</w:t>
              </w:r>
              <w:r>
                <w:rPr>
                  <w:rFonts w:eastAsia="Calibri"/>
                  <w:color w:val="000000"/>
                  <w:szCs w:val="24"/>
                </w:rPr>
                <w:t xml:space="preserve">Lietuvos Respublikos valstybės ir savivaldybių turto valdymo, naudojimo ir disponavimo juo įstatymo 5 straipsnio 1 dalies 6 punktu, </w:t>
              </w:r>
              <w:r>
                <w:rPr>
                  <w:szCs w:val="24"/>
                  <w:lang w:eastAsia="lt-LT"/>
                </w:rPr>
                <w:t>6 straipsnio 2 punktu</w:t>
              </w:r>
              <w:r>
                <w:rPr>
                  <w:rFonts w:eastAsia="Calibri"/>
                  <w:color w:val="000000"/>
                  <w:szCs w:val="24"/>
                </w:rPr>
                <w:t>, 7 straipsnio 1 dalimi, 10 straipsniu, 20 straipsnio 2 dalies 3 punktu</w:t>
              </w:r>
              <w:r>
                <w:rPr>
                  <w:szCs w:val="24"/>
                  <w:lang w:eastAsia="lt-LT"/>
                </w:rPr>
                <w:t>, Lietuvos Respublikos vietos savivaldos įstatymo 6 straipsnio 26 ir 32 punktais</w:t>
              </w:r>
              <w:r>
                <w:rPr>
                  <w:rFonts w:eastAsia="Calibri"/>
                  <w:color w:val="000000"/>
                  <w:szCs w:val="24"/>
                </w:rPr>
                <w:t xml:space="preserve">, </w:t>
              </w:r>
              <w:r>
                <w:rPr>
                  <w:szCs w:val="24"/>
                  <w:lang w:eastAsia="lt-LT"/>
                </w:rPr>
                <w:t xml:space="preserve">įgyvendindama Valstybės turto perdavimo valdyti, naudoti ir disponuoti juo patikėjimo teise tvarkos aprašą, patvirtintą Lietuvos Respublikos Vyriausybės 2001 m. sausio 5 d. nutarimu </w:t>
              </w:r>
              <w:r>
                <w:rPr>
                  <w:iCs/>
                  <w:color w:val="000000"/>
                  <w:szCs w:val="24"/>
                  <w:lang w:eastAsia="lt-LT"/>
                </w:rPr>
                <w:t>Nr. 16 „Dėl Valstybės turto perdavimo valdyti, naudoti ir disponuoti juo patikėjimo teise tvarkos aprašo patvirtinimo“</w:t>
              </w:r>
              <w:r>
                <w:rPr>
                  <w:szCs w:val="24"/>
                  <w:lang w:eastAsia="lt-LT"/>
                </w:rPr>
                <w:t>, ir atsižvelgdama į Raseinių rajono savivaldybės tarybos 2018 m. balandžio 26 d. sprendimą Nr. TS-159 „Dėl savivaldybės turto perdavimo valstybės nuosavybėn“ ir į Kretingos rajono savivaldybės tarybos 2018 m. rugpjūčio 30 d. sprendimą Nr. T2-238 „Dėl sutikimo perimti valstybės turtą Kretingos rajono savivaldybės nuosavybėn“, Lietuvos Respublikos Vyriausybė n u t a r i a:</w:t>
              </w:r>
            </w:p>
          </w:sdtContent>
        </w:sdt>
        <w:sdt>
          <w:sdtPr>
            <w:alias w:val="1 p."/>
            <w:tag w:val="part_d2dc48f0b05a471597364748d1d37e53"/>
            <w:lock w:val="sdtLocked"/>
            <w:richText/>
          </w:sdtPr>
          <w:sdtContent>
            <w:p w14:paraId="0F43B50C" w14:textId="1EF0BC3A">
              <w:pPr>
                <w:spacing w:line="276" w:lineRule="auto"/>
                <w:ind w:firstLine="567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d2dc48f0b05a471597364748d1d37e53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>Perimti valstybės nuosavybėn Raseinių rajono savivaldybei nuosavybės teise priklausantį ilgalaikį materialųjį turtą – šviesoforo įrenginius (inventorinis numeris – IT01022, įsigijimo vertė – 1,21 euro (vienas euras dvidešimt vienas centas), likutinė vertė 2018 m. birželio 21 d. – 1,21 euro (vienas euras dvidešimt vienas centas) – ir jį perduoti Lietuvos automobilių kelių direkcijai prie Susisiekimo ministerijos valdyti, naudoti ir disponuoti juo patikėjimo teise.</w:t>
              </w:r>
            </w:p>
          </w:sdtContent>
        </w:sdt>
        <w:sdt>
          <w:sdtPr>
            <w:alias w:val="2 p."/>
            <w:tag w:val="part_841866f206354f0caa8864c2cbabd0af"/>
            <w:lock w:val="sdtLocked"/>
            <w:richText/>
          </w:sdtPr>
          <w:sdtContent>
            <w:p w14:paraId="6F220E6D" w14:textId="36C15F5E">
              <w:pPr>
                <w:spacing w:line="276" w:lineRule="auto"/>
                <w:ind w:firstLine="567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41866f206354f0caa8864c2cbabd0a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Perduoti Kretingos rajono savivaldybės nuosavybėn savarankiškosioms savivaldybės funkcijoms įgyvendinti valstybei nuosavybės teise priklausantį ir šiuo metu Lietuvos automobilių kelių direkcijos prie Susisiekimo ministerijos patikėjimo teise valdomą trumpalaikį materialųjį turtą – akmenis </w:t>
              </w:r>
              <w:r>
                <w:rPr>
                  <w:szCs w:val="24"/>
                </w:rPr>
                <w:t>(inventorinis numeris – 377801, kiekis – 429,30 t (159 m</w:t>
              </w:r>
              <w:r>
                <w:rPr>
                  <w:szCs w:val="24"/>
                  <w:vertAlign w:val="superscript"/>
                </w:rPr>
                <w:t>3</w:t>
              </w:r>
              <w:r>
                <w:rPr>
                  <w:szCs w:val="24"/>
                </w:rPr>
                <w:t xml:space="preserve">), vieneto (tonos) vertė – 15 </w:t>
              </w:r>
              <w:r>
                <w:rPr>
                  <w:szCs w:val="24"/>
                  <w:lang w:eastAsia="lt-LT"/>
                </w:rPr>
                <w:t xml:space="preserve">(penkiolika) </w:t>
              </w:r>
              <w:r>
                <w:rPr>
                  <w:szCs w:val="24"/>
                </w:rPr>
                <w:t xml:space="preserve">eurų, bendra turto įsigijimo vertė – 6439,50 euro </w:t>
              </w:r>
              <w:r>
                <w:rPr>
                  <w:rFonts w:eastAsia="Calibri"/>
                  <w:szCs w:val="24"/>
                </w:rPr>
                <w:t>(šeši tūkstančiai keturi šimtai trisdešimt devyni eurai penkiasdešimt centų).</w:t>
              </w:r>
            </w:p>
          </w:sdtContent>
        </w:sdt>
        <w:sdt>
          <w:sdtPr>
            <w:alias w:val="3 p."/>
            <w:tag w:val="part_6efc2998c9f64eecbb8cfda9b2186b19"/>
            <w:lock w:val="sdtLocked"/>
            <w:richText/>
          </w:sdtPr>
          <w:sdtContent>
            <w:p w14:paraId="62B004DE" w14:textId="690B90A7">
              <w:pPr>
                <w:spacing w:line="276" w:lineRule="auto"/>
                <w:ind w:firstLine="567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efc2998c9f64eecbb8cfda9b2186b19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>Įgalioti Lietuvos automobilių kelių direkciją prie Susisiekimo ministerijos pasirašyti 1 ir 2 punktuose nurodyto turto perdavimo ir priėmimo aktus.</w:t>
              </w:r>
            </w:p>
            <w:p w14:paraId="62B004E1" w14:textId="2A911CFF">
              <w:pPr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</w:p>
            <w:p w14:paraId="1C1227DF" w14:textId="77777777">
              <w:pPr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f9412ee1fb3943689e2c99f431738830"/>
            <w:lock w:val="sdtLocked"/>
            <w:richText/>
          </w:sdtPr>
          <w:sdtContent>
            <w:p w14:paraId="62B004E2" w14:textId="77777777">
              <w:pPr>
                <w:tabs>
                  <w:tab w:val="left" w:pos="6237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62B004E3" w14:textId="77777777">
              <w:pPr>
                <w:tabs>
                  <w:tab w:val="left" w:pos="6237"/>
                </w:tabs>
                <w:rPr>
                  <w:szCs w:val="24"/>
                  <w:lang w:eastAsia="lt-LT"/>
                </w:rPr>
              </w:pPr>
            </w:p>
            <w:p w14:paraId="62B004E4" w14:textId="77777777">
              <w:pPr>
                <w:tabs>
                  <w:tab w:val="left" w:pos="6237"/>
                </w:tabs>
                <w:ind w:firstLine="6237"/>
                <w:rPr>
                  <w:szCs w:val="24"/>
                  <w:lang w:eastAsia="lt-LT"/>
                </w:rPr>
              </w:pPr>
            </w:p>
            <w:p w14:paraId="62B004E5" w14:textId="77777777">
              <w:pPr>
                <w:tabs>
                  <w:tab w:val="left" w:pos="6804"/>
                </w:tabs>
                <w:rPr>
                  <w:szCs w:val="24"/>
                  <w:lang w:eastAsia="lt-LT"/>
                </w:rPr>
              </w:pPr>
            </w:p>
            <w:p w14:paraId="62B004E6" w14:textId="77777777">
              <w:pPr>
                <w:tabs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Susisiekimo ministras</w:t>
                <w:tab/>
              </w:r>
            </w:p>
            <w:p w14:paraId="62B004F2" w14:textId="77777777">
              <w:pPr>
                <w:jc w:val="both"/>
                <w:rPr>
                  <w:rFonts w:eastAsia="Calibri"/>
                  <w:szCs w:val="24"/>
                </w:rPr>
              </w:pPr>
            </w:p>
          </w:sdtContent>
        </w:sdt>
      </w:sdtContent>
    </w:sdt>
    <w:sectPr>
      <w:pgSz w:w="11906" w:h="16838" w:code="9"/>
      <w:pgMar w:top="1134" w:right="567" w:bottom="737" w:left="1418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B6029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7106711A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5ACA4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5D09F5E7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60"/>
  <w:defaultTabStop w:val="284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4D0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ede73bbd236476f94da0bb6480b78cb" PartId="55b6629a4eab453da0003335ccf07a8d">
    <Part Type="preambule" DocPartId="525dc1f9f5854eb79d8a56087337820d" PartId="704c125074514c88bdaf1cd12b70117a"/>
    <Part Type="punktas" Nr="1" Abbr="1 p." DocPartId="eea9d49608d84f14bafa9e333dd171db" PartId="d2dc48f0b05a471597364748d1d37e53"/>
    <Part Type="punktas" Nr="2" Abbr="2 p." DocPartId="d956a12753574e97bbd9fa6b8740c3c7" PartId="841866f206354f0caa8864c2cbabd0af"/>
    <Part Type="punktas" Nr="3" Abbr="3 p." DocPartId="3a7163aaaa9441a4864dc982c1516b87" PartId="6efc2998c9f64eecbb8cfda9b2186b19"/>
    <Part Type="signatura" DocPartId="67b401b420574607827fe34b3309f3e6" PartId="f9412ee1fb3943689e2c99f431738830"/>
  </Part>
</Parts>
</file>

<file path=customXml/itemProps1.xml><?xml version="1.0" encoding="utf-8"?>
<ds:datastoreItem xmlns:ds="http://schemas.openxmlformats.org/officeDocument/2006/customXml" ds:itemID="{64BFF9F2-8510-4C35-85CA-885C2623272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2070</Characters>
  <Application>Microsoft Office Word</Application>
  <DocSecurity>4</DocSecurity>
  <Lines>46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2018-12-07T07:31:00Z</dcterms:created>
  <dc:creator>Rasa Česnulevicienė</dc:creator>
  <cp:lastModifiedBy>Asseco</cp:lastModifiedBy>
  <cp:lastPrinted>2018-01-08T07:50:00Z</cp:lastPrinted>
  <dcterms:modified xsi:type="dcterms:W3CDTF">2018-12-07T07:31:00Z</dcterms:modified>
  <cp:revision>2</cp:revision>
</cp:coreProperties>
</file>