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017fe10592d41df9aba06c4f166ebb5"/>
        <w:lock w:val="sdtLocked"/>
        <w:richText/>
      </w:sdtPr>
      <w:sdtContent>
        <w:p>
          <w:pPr>
            <w:rPr>
              <w:sz w:val="20"/>
            </w:rPr>
          </w:pPr>
        </w:p>
        <w:p>
          <w:pPr>
            <w:keepNext/>
            <w:keepLines/>
            <w:spacing w:line="259" w:lineRule="auto"/>
            <w:ind w:left="7920" w:firstLine="720"/>
            <w:rPr>
              <w:b/>
              <w:bCs/>
              <w:szCs w:val="24"/>
            </w:rPr>
          </w:pPr>
          <w:r>
            <w:rPr>
              <w:b/>
              <w:bCs/>
              <w:szCs w:val="24"/>
            </w:rPr>
            <w:t>Projektas</w:t>
          </w:r>
        </w:p>
        <w:p>
          <w:pPr>
            <w:spacing w:line="288" w:lineRule="auto"/>
            <w:jc w:val="right"/>
            <w:rPr>
              <w:rFonts w:eastAsia="Calibri"/>
              <w:b/>
              <w:szCs w:val="24"/>
            </w:rPr>
          </w:pPr>
        </w:p>
        <w:p>
          <w:pPr>
            <w:spacing w:line="288" w:lineRule="auto"/>
            <w:jc w:val="right"/>
            <w:rPr>
              <w:lang w:eastAsia="lt-LT"/>
            </w:rPr>
          </w:pPr>
        </w:p>
        <w:p>
          <w:pPr>
            <w:keepNext/>
            <w:spacing w:line="288" w:lineRule="auto"/>
            <w:jc w:val="center"/>
            <w:rPr>
              <w:b/>
              <w:caps/>
              <w:sz w:val="28"/>
              <w:szCs w:val="28"/>
              <w:lang w:eastAsia="lt-LT"/>
            </w:rPr>
          </w:pPr>
          <w:r>
            <w:rPr>
              <w:b/>
              <w:caps/>
              <w:sz w:val="28"/>
              <w:szCs w:val="28"/>
              <w:lang w:eastAsia="lt-LT"/>
            </w:rPr>
            <w:t>Lietuvos Respublikos Vyriausybė</w:t>
          </w:r>
        </w:p>
        <w:p>
          <w:pPr>
            <w:spacing w:line="288" w:lineRule="auto"/>
            <w:jc w:val="center"/>
            <w:rPr>
              <w:caps/>
              <w:lang w:eastAsia="lt-LT"/>
            </w:rPr>
          </w:pPr>
        </w:p>
        <w:p>
          <w:pPr>
            <w:spacing w:line="288" w:lineRule="auto"/>
            <w:jc w:val="center"/>
            <w:rPr>
              <w:b/>
              <w:caps/>
              <w:lang w:eastAsia="lt-LT"/>
            </w:rPr>
          </w:pPr>
          <w:r>
            <w:rPr>
              <w:b/>
              <w:caps/>
              <w:lang w:eastAsia="lt-LT"/>
            </w:rPr>
            <w:t>nutarimas</w:t>
          </w:r>
        </w:p>
        <w:p>
          <w:pPr>
            <w:widowControl w:val="0"/>
            <w:spacing w:line="288" w:lineRule="auto"/>
            <w:jc w:val="center"/>
            <w:rPr>
              <w:b/>
              <w:caps/>
              <w:lang w:eastAsia="lt-LT"/>
            </w:rPr>
          </w:pPr>
          <w:r>
            <w:rPr>
              <w:b/>
              <w:caps/>
              <w:lang w:eastAsia="lt-LT"/>
            </w:rPr>
            <w:t>DĖL STRATEGINĖS KOMUNIKACIJOS NACIONALINIO SAUGUMO SRITYJE KOORDINAVIMO TVARKOS APRAŠo patvirtinimo</w:t>
          </w:r>
        </w:p>
        <w:p>
          <w:pPr>
            <w:tabs>
              <w:tab w:val="center" w:pos="4153"/>
              <w:tab w:val="right" w:pos="8306"/>
            </w:tabs>
            <w:spacing w:line="288" w:lineRule="auto"/>
            <w:rPr>
              <w:lang w:eastAsia="lt-LT"/>
            </w:rPr>
          </w:pPr>
        </w:p>
        <w:p>
          <w:pPr>
            <w:spacing w:line="288" w:lineRule="auto"/>
            <w:ind w:firstLine="62"/>
            <w:jc w:val="center"/>
            <w:rPr>
              <w:lang w:eastAsia="lt-LT"/>
            </w:rPr>
          </w:pPr>
          <w:r>
            <w:rPr>
              <w:lang w:eastAsia="lt-LT"/>
            </w:rPr>
            <w:t xml:space="preserve">2020 m.  </w:t>
            <w:tab/>
            <w:tab/>
            <w:t xml:space="preserve"> d. Nr. </w:t>
          </w:r>
        </w:p>
        <w:p>
          <w:pPr>
            <w:spacing w:line="288" w:lineRule="auto"/>
            <w:jc w:val="center"/>
            <w:rPr>
              <w:lang w:eastAsia="lt-LT"/>
            </w:rPr>
          </w:pPr>
          <w:r>
            <w:rPr>
              <w:lang w:eastAsia="lt-LT"/>
            </w:rPr>
            <w:t>Vilnius</w:t>
          </w:r>
        </w:p>
        <w:p>
          <w:pPr>
            <w:spacing w:line="288" w:lineRule="auto"/>
            <w:jc w:val="center"/>
            <w:rPr>
              <w:lang w:eastAsia="lt-LT"/>
            </w:rPr>
          </w:pPr>
        </w:p>
        <w:p>
          <w:pPr>
            <w:spacing w:line="288" w:lineRule="auto"/>
            <w:jc w:val="center"/>
            <w:rPr>
              <w:lang w:eastAsia="lt-LT"/>
            </w:rPr>
          </w:pPr>
        </w:p>
        <w:p>
          <w:pPr>
            <w:spacing w:line="288" w:lineRule="auto"/>
            <w:ind w:firstLine="709"/>
            <w:jc w:val="both"/>
            <w:rPr>
              <w:szCs w:val="24"/>
              <w:lang w:eastAsia="lt-LT"/>
            </w:rPr>
          </w:pPr>
        </w:p>
        <w:sdt>
          <w:sdtPr>
            <w:alias w:val="preambule"/>
            <w:tag w:val="part_ef5ddde3f2124e85b9ad035e2497aa09"/>
            <w:lock w:val="sdtLocked"/>
            <w:richText/>
          </w:sdtPr>
          <w:sdtContent>
            <w:p>
              <w:pPr>
                <w:spacing w:line="288" w:lineRule="auto"/>
                <w:ind w:firstLine="720"/>
                <w:jc w:val="both"/>
                <w:rPr>
                  <w:szCs w:val="24"/>
                  <w:lang w:eastAsia="lt-LT"/>
                </w:rPr>
              </w:pPr>
              <w:r>
                <w:rPr>
                  <w:szCs w:val="24"/>
                  <w:lang w:eastAsia="lt-LT"/>
                </w:rPr>
                <w:t>Vadovaudamasi Lietuvos Respublikos nacionalinio saugumo pagrindų įstatymo priedėlio 14 skyriumi ir Nacionalinio saugumo strategijos, patvirtintos Lietuvos Respublikos Seimo 2002 m. gegužės 28 d. nutarimu Nr. IX-907 „Dėl Nacionalinio saugumo strategijos patvirtinimo“, 18.13.6 papunkčiu, Lietuvos Respublikos Vyriausybė</w:t>
              </w:r>
              <w:r>
                <w:rPr>
                  <w:spacing w:val="80"/>
                  <w:szCs w:val="24"/>
                  <w:lang w:eastAsia="lt-LT"/>
                </w:rPr>
                <w:t xml:space="preserve"> </w:t>
              </w:r>
              <w:r>
                <w:rPr>
                  <w:spacing w:val="64"/>
                  <w:szCs w:val="24"/>
                  <w:lang w:eastAsia="lt-LT"/>
                </w:rPr>
                <w:t>nutari</w:t>
              </w:r>
              <w:r>
                <w:rPr>
                  <w:szCs w:val="24"/>
                  <w:lang w:eastAsia="lt-LT"/>
                </w:rPr>
                <w:t>a:</w:t>
              </w:r>
            </w:p>
          </w:sdtContent>
        </w:sdt>
        <w:sdt>
          <w:sdtPr>
            <w:alias w:val="1 p."/>
            <w:tag w:val="part_df971681f3b741fe8ef893c7832b0565"/>
            <w:lock w:val="sdtLocked"/>
            <w:richText/>
          </w:sdtPr>
          <w:sdtContent>
            <w:p>
              <w:pPr>
                <w:tabs>
                  <w:tab w:val="left" w:pos="709"/>
                  <w:tab w:val="left" w:pos="993"/>
                </w:tabs>
                <w:spacing w:line="288" w:lineRule="auto"/>
                <w:ind w:firstLine="709"/>
                <w:jc w:val="both"/>
                <w:rPr>
                  <w:szCs w:val="24"/>
                  <w:lang w:eastAsia="lt-LT"/>
                </w:rPr>
              </w:pPr>
              <w:sdt>
                <w:sdtPr>
                  <w:alias w:val="Numeris"/>
                  <w:tag w:val="nr_df971681f3b741fe8ef893c7832b0565"/>
                  <w:lock w:val="sdtLocked"/>
                  <w:richText/>
                </w:sdtPr>
                <w:sdtContent>
                  <w:r>
                    <w:rPr>
                      <w:szCs w:val="24"/>
                      <w:lang w:eastAsia="lt-LT"/>
                    </w:rPr>
                    <w:t>1</w:t>
                  </w:r>
                </w:sdtContent>
              </w:sdt>
              <w:r>
                <w:rPr>
                  <w:szCs w:val="24"/>
                  <w:lang w:eastAsia="lt-LT"/>
                </w:rPr>
                <w:t>.</w:t>
                <w:tab/>
                <w:t xml:space="preserve">Patvirtinti Strateginės komunikacijos nacionalinio saugumo srityje koordinavimo tvarkos aprašą (pridedama). </w:t>
              </w:r>
            </w:p>
          </w:sdtContent>
        </w:sdt>
        <w:sdt>
          <w:sdtPr>
            <w:alias w:val="2 p."/>
            <w:tag w:val="part_203141dab83f47de8e0de17d955a5ef4"/>
            <w:lock w:val="sdtLocked"/>
            <w:richText/>
          </w:sdtPr>
          <w:sdtContent>
            <w:p>
              <w:pPr>
                <w:tabs>
                  <w:tab w:val="left" w:pos="709"/>
                  <w:tab w:val="left" w:pos="993"/>
                </w:tabs>
                <w:spacing w:line="288" w:lineRule="auto"/>
                <w:ind w:firstLine="720"/>
                <w:jc w:val="both"/>
              </w:pPr>
              <w:sdt>
                <w:sdtPr>
                  <w:alias w:val="Numeris"/>
                  <w:tag w:val="nr_203141dab83f47de8e0de17d955a5ef4"/>
                  <w:lock w:val="sdtLocked"/>
                  <w:richText/>
                </w:sdtPr>
                <w:sdtContent>
                  <w:r>
                    <w:t>2</w:t>
                  </w:r>
                </w:sdtContent>
              </w:sdt>
              <w:r>
                <w:t>.</w:t>
                <w:tab/>
              </w:r>
              <w:r>
                <w:rPr>
                  <w:szCs w:val="24"/>
                  <w:lang w:eastAsia="lt-LT"/>
                </w:rPr>
                <w:t>Rekomenduoti Lietuvos Respublikos valstybės saugumo departamentui, Lietuvos Respublikos generalinei prokuratūrai, Lietuvos bankui ir Lietuvos Respublikos specialiųjų tyrimų tarnybai dalyvauti įgyvendinant šiuo nutarimu patvirtintą Strateginės komunikacijos nacionalinio saugumo srityje koordinavimo tvarkos aprašą.</w:t>
              </w:r>
            </w:p>
            <w:p>
              <w:pPr>
                <w:spacing w:line="288" w:lineRule="auto"/>
                <w:jc w:val="both"/>
              </w:pPr>
            </w:p>
            <w:p>
              <w:pPr>
                <w:spacing w:line="288" w:lineRule="auto"/>
                <w:jc w:val="both"/>
              </w:pPr>
            </w:p>
          </w:sdtContent>
        </w:sdt>
        <w:sdt>
          <w:sdtPr>
            <w:alias w:val="signatura"/>
            <w:tag w:val="part_967f0dd3a8fe4d389c1ed140ae99c9e5"/>
            <w:lock w:val="sdtLocked"/>
            <w:richText/>
          </w:sdtPr>
          <w:sdtContent>
            <w:p>
              <w:pPr>
                <w:spacing w:line="288" w:lineRule="auto"/>
                <w:jc w:val="both"/>
                <w:rPr>
                  <w:szCs w:val="24"/>
                  <w:lang w:eastAsia="lt-LT"/>
                </w:rPr>
              </w:pPr>
              <w:r>
                <w:rPr>
                  <w:szCs w:val="24"/>
                  <w:lang w:eastAsia="lt-LT"/>
                </w:rPr>
                <w:t>Ministras Pirmininkas</w:t>
              </w:r>
            </w:p>
            <w:p>
              <w:pPr>
                <w:spacing w:line="288" w:lineRule="auto"/>
                <w:jc w:val="both"/>
                <w:rPr>
                  <w:lang w:eastAsia="lt-LT"/>
                </w:rPr>
              </w:pPr>
            </w:p>
            <w:p>
              <w:pPr>
                <w:tabs>
                  <w:tab w:val="center" w:pos="-7800"/>
                  <w:tab w:val="left" w:pos="6237"/>
                  <w:tab w:val="right" w:pos="8306"/>
                </w:tabs>
                <w:spacing w:line="288" w:lineRule="auto"/>
                <w:jc w:val="both"/>
                <w:rPr>
                  <w:lang w:eastAsia="lt-LT"/>
                </w:rPr>
              </w:pPr>
              <w:r>
                <w:rPr>
                  <w:lang w:eastAsia="lt-LT"/>
                </w:rPr>
                <w:t xml:space="preserve">Krašto apsaugos ministras </w:t>
              </w:r>
            </w:p>
            <w:p>
              <w:pPr>
                <w:spacing w:line="288" w:lineRule="auto"/>
                <w:rPr>
                  <w:rFonts w:eastAsia="Calibri"/>
                  <w:b/>
                  <w:szCs w:val="24"/>
                </w:rPr>
              </w:pPr>
            </w:p>
            <w:p>
              <w:pPr>
                <w:spacing w:line="288" w:lineRule="auto"/>
                <w:ind w:firstLine="709"/>
                <w:jc w:val="center"/>
                <w:rPr>
                  <w:rFonts w:eastAsia="Calibri"/>
                  <w:b/>
                  <w:szCs w:val="24"/>
                </w:rPr>
              </w:pPr>
            </w:p>
            <w:p>
              <w:pPr>
                <w:spacing w:line="288" w:lineRule="auto"/>
                <w:ind w:firstLine="709"/>
                <w:jc w:val="center"/>
                <w:rPr>
                  <w:rFonts w:eastAsia="Calibri"/>
                  <w:b/>
                  <w:szCs w:val="24"/>
                </w:rPr>
              </w:pPr>
            </w:p>
            <w:p>
              <w:pPr>
                <w:spacing w:line="288" w:lineRule="auto"/>
                <w:ind w:firstLine="709"/>
                <w:jc w:val="center"/>
                <w:rPr>
                  <w:rFonts w:eastAsia="Calibri"/>
                  <w:b/>
                  <w:szCs w:val="24"/>
                </w:rPr>
              </w:pPr>
            </w:p>
            <w:p>
              <w:pPr>
                <w:spacing w:line="288" w:lineRule="auto"/>
                <w:rPr>
                  <w:lang w:eastAsia="ar-SA"/>
                </w:rPr>
              </w:pPr>
            </w:p>
            <w:p>
              <w:pPr>
                <w:spacing w:line="288" w:lineRule="auto"/>
                <w:ind w:left="6379"/>
                <w:rPr>
                  <w:lang w:eastAsia="ar-SA"/>
                </w:rPr>
              </w:pPr>
            </w:p>
            <w:p>
              <w:pPr>
                <w:spacing w:line="288" w:lineRule="auto"/>
                <w:ind w:left="6379"/>
                <w:rPr>
                  <w:lang w:eastAsia="ar-SA"/>
                </w:rPr>
              </w:pPr>
            </w:p>
            <w:p/>
          </w:sdtContent>
        </w:sdt>
      </w:sdtContent>
    </w:sdt>
    <w:sectPr>
      <w:pgSz w:w="12240" w:h="15840"/>
      <w:pgMar w:top="1701" w:right="567" w:bottom="1134" w:left="1701" w:header="708" w:footer="708" w:gutter="0"/>
      <w:cols w:space="708"/>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720"/>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2674a44db574f56b53eed250e0b4bdd" PartId="f017fe10592d41df9aba06c4f166ebb5">
    <Part Type="preambule" DocPartId="7b418b74782249a7b543f257f1ef8a5a" PartId="ef5ddde3f2124e85b9ad035e2497aa09"/>
    <Part Type="punktas" Nr="1" Abbr="1 p." DocPartId="b3276634668746fab8fcd789312b52e6" PartId="df971681f3b741fe8ef893c7832b0565"/>
    <Part Type="punktas" Nr="2" Abbr="2 p." DocPartId="96023aaf8ca8490bbd2fbb3ae0a960bf" PartId="203141dab83f47de8e0de17d955a5ef4"/>
    <Part Type="signatura" DocPartId="e719b561f1e94e7ea6cce75d7da1a62d" PartId="967f0dd3a8fe4d389c1ed140ae99c9e5"/>
  </Part>
</Parts>
</file>

<file path=customXml/itemProps1.xml><?xml version="1.0" encoding="utf-8"?>
<ds:datastoreItem xmlns:ds="http://schemas.openxmlformats.org/officeDocument/2006/customXml" ds:itemID="{D7905EDC-4303-424A-A618-994F53D053F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899</Characters>
  <Application>Microsoft Office Word</Application>
  <DocSecurity>4</DocSecurity>
  <Lines>37</Lines>
  <Paragraphs>12</Paragraphs>
  <ScaleCrop>false</ScaleCrop>
  <Company/>
  <LinksUpToDate>false</LinksUpToDate>
  <CharactersWithSpaces>994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2020-08-25T11:14:00Z</dcterms:created>
  <dc:creator>Romanas Judinas</dc:creator>
  <cp:lastModifiedBy>Asseco</cp:lastModifiedBy>
  <dcterms:modified xsi:type="dcterms:W3CDTF">2020-08-25T11:14:00Z</dcterms:modified>
  <cp:revision>2</cp:revision>
</cp:coreProperties>
</file>