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C1169E" w14:textId="68A558B9" w:rsidR="003B45A8" w:rsidRPr="00DE1824" w:rsidRDefault="009129B0" w:rsidP="00AE7458">
      <w:pPr>
        <w:jc w:val="center"/>
        <w:rPr>
          <w:b/>
          <w:sz w:val="28"/>
          <w:szCs w:val="28"/>
        </w:rPr>
      </w:pPr>
      <w:r w:rsidRPr="00DE1824">
        <w:rPr>
          <w:b/>
          <w:sz w:val="28"/>
          <w:szCs w:val="28"/>
        </w:rPr>
        <w:t xml:space="preserve">LIETUVOS RESPUBLIKOS VYRIAUSYBĖS NUTARIMO „DĖL LIETUVOS RESPUBLIKOS VYRIAUSYBĖS NUTARIMO NR. 1407 „DĖL JURIDINIŲ ASMENŲ REGISTRO NUOSTATŲ PATVIRTINIMO“ PAKEITIMO“ </w:t>
      </w:r>
      <w:r w:rsidR="00AE5BC3" w:rsidRPr="00DE1824">
        <w:rPr>
          <w:b/>
          <w:sz w:val="28"/>
          <w:szCs w:val="28"/>
        </w:rPr>
        <w:t xml:space="preserve">PROJEKTO </w:t>
      </w:r>
    </w:p>
    <w:p w14:paraId="729C8373" w14:textId="0970FBF2" w:rsidR="0068735D" w:rsidRPr="00DE1824" w:rsidRDefault="0068735D" w:rsidP="00AE7458">
      <w:pPr>
        <w:jc w:val="center"/>
        <w:rPr>
          <w:b/>
          <w:sz w:val="28"/>
          <w:szCs w:val="28"/>
        </w:rPr>
      </w:pPr>
      <w:r w:rsidRPr="00DE1824">
        <w:rPr>
          <w:b/>
          <w:sz w:val="28"/>
          <w:szCs w:val="28"/>
        </w:rPr>
        <w:t>DERINIMO PAŽYMA</w:t>
      </w:r>
    </w:p>
    <w:p w14:paraId="058D7EDF" w14:textId="77777777" w:rsidR="003B45A8" w:rsidRPr="00DE1824" w:rsidRDefault="003B45A8" w:rsidP="00AE7458">
      <w:pPr>
        <w:rPr>
          <w:sz w:val="28"/>
          <w:szCs w:val="28"/>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111"/>
        <w:gridCol w:w="9214"/>
      </w:tblGrid>
      <w:tr w:rsidR="00311C88" w:rsidRPr="000B69BB" w14:paraId="71BAE36D" w14:textId="77777777" w:rsidTr="00311C88">
        <w:tc>
          <w:tcPr>
            <w:tcW w:w="1985" w:type="dxa"/>
            <w:vAlign w:val="center"/>
          </w:tcPr>
          <w:p w14:paraId="2048F1D4" w14:textId="261915DB" w:rsidR="00311C88" w:rsidRPr="000B69BB" w:rsidRDefault="009E1B54" w:rsidP="00AE7458">
            <w:pPr>
              <w:jc w:val="center"/>
              <w:rPr>
                <w:sz w:val="24"/>
                <w:szCs w:val="24"/>
              </w:rPr>
            </w:pPr>
            <w:r>
              <w:rPr>
                <w:sz w:val="24"/>
                <w:szCs w:val="24"/>
              </w:rPr>
              <w:t>Ministerijos, V</w:t>
            </w:r>
            <w:r w:rsidR="00311C88" w:rsidRPr="000B69BB">
              <w:rPr>
                <w:sz w:val="24"/>
                <w:szCs w:val="24"/>
              </w:rPr>
              <w:t>yriausybės įstaigos ir organizacijos pavadinimas, rašto data ir indeksas arba žyma prie vizos</w:t>
            </w:r>
          </w:p>
          <w:p w14:paraId="29720A10" w14:textId="77777777" w:rsidR="00311C88" w:rsidRPr="000B69BB" w:rsidRDefault="00311C88" w:rsidP="00AE7458">
            <w:pPr>
              <w:jc w:val="center"/>
              <w:rPr>
                <w:sz w:val="24"/>
                <w:szCs w:val="24"/>
              </w:rPr>
            </w:pPr>
          </w:p>
        </w:tc>
        <w:tc>
          <w:tcPr>
            <w:tcW w:w="4111" w:type="dxa"/>
            <w:vAlign w:val="center"/>
          </w:tcPr>
          <w:p w14:paraId="16F8DC8F" w14:textId="77777777" w:rsidR="00311C88" w:rsidRPr="000B69BB" w:rsidRDefault="00311C88" w:rsidP="00AE7458">
            <w:pPr>
              <w:jc w:val="center"/>
              <w:rPr>
                <w:sz w:val="24"/>
                <w:szCs w:val="24"/>
              </w:rPr>
            </w:pPr>
            <w:r w:rsidRPr="000B69BB">
              <w:rPr>
                <w:sz w:val="24"/>
                <w:szCs w:val="24"/>
              </w:rPr>
              <w:t>Pastabos ir pasiūlymai</w:t>
            </w:r>
          </w:p>
        </w:tc>
        <w:tc>
          <w:tcPr>
            <w:tcW w:w="9214" w:type="dxa"/>
            <w:vAlign w:val="center"/>
          </w:tcPr>
          <w:p w14:paraId="64321E22" w14:textId="77777777" w:rsidR="00311C88" w:rsidRPr="000B69BB" w:rsidRDefault="00311C88" w:rsidP="00AE7458">
            <w:pPr>
              <w:jc w:val="center"/>
              <w:rPr>
                <w:sz w:val="24"/>
                <w:szCs w:val="24"/>
              </w:rPr>
            </w:pPr>
            <w:r w:rsidRPr="000B69BB">
              <w:rPr>
                <w:sz w:val="24"/>
                <w:szCs w:val="24"/>
              </w:rPr>
              <w:t>Žyma apie priimtas ir nepriimtas (nurodyti motyvus) pastabas ir pasiūlymus</w:t>
            </w:r>
          </w:p>
        </w:tc>
      </w:tr>
      <w:tr w:rsidR="00311C88" w:rsidRPr="000B69BB" w14:paraId="33097E55" w14:textId="77777777" w:rsidTr="00311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1985" w:type="dxa"/>
            <w:tcBorders>
              <w:left w:val="single" w:sz="4" w:space="0" w:color="auto"/>
              <w:bottom w:val="single" w:sz="4" w:space="0" w:color="auto"/>
              <w:right w:val="single" w:sz="4" w:space="0" w:color="auto"/>
            </w:tcBorders>
          </w:tcPr>
          <w:p w14:paraId="29B3CE13" w14:textId="4882DC2A" w:rsidR="00311C88" w:rsidRPr="000B69BB" w:rsidRDefault="00311C88" w:rsidP="00AE7458">
            <w:pPr>
              <w:rPr>
                <w:sz w:val="24"/>
                <w:szCs w:val="24"/>
              </w:rPr>
            </w:pPr>
            <w:r>
              <w:rPr>
                <w:sz w:val="24"/>
                <w:szCs w:val="24"/>
              </w:rPr>
              <w:t>Lietuvos Respublikos vidaus reikalų ministerijos</w:t>
            </w:r>
            <w:r w:rsidRPr="000B69BB">
              <w:rPr>
                <w:sz w:val="24"/>
                <w:szCs w:val="24"/>
              </w:rPr>
              <w:t xml:space="preserve"> </w:t>
            </w:r>
          </w:p>
          <w:p w14:paraId="72D3BAF8" w14:textId="05482E1A" w:rsidR="00311C88" w:rsidRPr="000B69BB" w:rsidRDefault="00311C88" w:rsidP="00AE7458">
            <w:pPr>
              <w:rPr>
                <w:sz w:val="24"/>
                <w:szCs w:val="24"/>
              </w:rPr>
            </w:pPr>
            <w:r w:rsidRPr="000B69BB">
              <w:rPr>
                <w:sz w:val="24"/>
                <w:szCs w:val="24"/>
              </w:rPr>
              <w:t>201</w:t>
            </w:r>
            <w:r>
              <w:rPr>
                <w:sz w:val="24"/>
                <w:szCs w:val="24"/>
              </w:rPr>
              <w:t>9</w:t>
            </w:r>
            <w:r w:rsidRPr="000B69BB">
              <w:rPr>
                <w:sz w:val="24"/>
                <w:szCs w:val="24"/>
              </w:rPr>
              <w:t>-</w:t>
            </w:r>
            <w:r>
              <w:rPr>
                <w:sz w:val="24"/>
                <w:szCs w:val="24"/>
              </w:rPr>
              <w:t>11</w:t>
            </w:r>
            <w:r w:rsidRPr="000B69BB">
              <w:rPr>
                <w:sz w:val="24"/>
                <w:szCs w:val="24"/>
              </w:rPr>
              <w:t>-1</w:t>
            </w:r>
            <w:r>
              <w:rPr>
                <w:sz w:val="24"/>
                <w:szCs w:val="24"/>
              </w:rPr>
              <w:t>8</w:t>
            </w:r>
            <w:r w:rsidRPr="000B69BB">
              <w:rPr>
                <w:sz w:val="24"/>
                <w:szCs w:val="24"/>
              </w:rPr>
              <w:t xml:space="preserve"> raštas Nr. </w:t>
            </w:r>
            <w:r>
              <w:rPr>
                <w:sz w:val="24"/>
                <w:szCs w:val="24"/>
              </w:rPr>
              <w:t>1D-5757</w:t>
            </w:r>
          </w:p>
        </w:tc>
        <w:tc>
          <w:tcPr>
            <w:tcW w:w="4111" w:type="dxa"/>
            <w:tcBorders>
              <w:top w:val="single" w:sz="4" w:space="0" w:color="auto"/>
              <w:left w:val="single" w:sz="4" w:space="0" w:color="auto"/>
              <w:bottom w:val="single" w:sz="4" w:space="0" w:color="auto"/>
              <w:right w:val="single" w:sz="4" w:space="0" w:color="auto"/>
            </w:tcBorders>
          </w:tcPr>
          <w:p w14:paraId="4CB161D6" w14:textId="77777777" w:rsidR="00311C88" w:rsidRDefault="00311C88" w:rsidP="00AE7458">
            <w:pPr>
              <w:pStyle w:val="Pagrindiniotekstotrauka"/>
              <w:ind w:firstLine="0"/>
            </w:pPr>
            <w:r>
              <w:rPr>
                <w:szCs w:val="24"/>
              </w:rPr>
              <w:t>1</w:t>
            </w:r>
            <w:r w:rsidRPr="000B69BB">
              <w:rPr>
                <w:szCs w:val="24"/>
              </w:rPr>
              <w:t xml:space="preserve">. </w:t>
            </w:r>
            <w:r>
              <w:t>Atkreipiame dėmesį į tai, kad terminai Nutarimo projekte yra skaičiuojami skirtingai (t. y. dienomis ir darbo dienomis). Siekdami teisinio nuoseklumo, siūlytume suvienodinti terminų skaičiavimą.</w:t>
            </w:r>
          </w:p>
          <w:p w14:paraId="6EE73FD9" w14:textId="4AFA377D" w:rsidR="00AE7458" w:rsidRPr="000B69BB" w:rsidRDefault="00AE7458" w:rsidP="00AE7458">
            <w:pPr>
              <w:pStyle w:val="Pagrindiniotekstotrauka"/>
              <w:ind w:firstLine="0"/>
              <w:rPr>
                <w:szCs w:val="24"/>
              </w:rPr>
            </w:pPr>
          </w:p>
        </w:tc>
        <w:tc>
          <w:tcPr>
            <w:tcW w:w="9214" w:type="dxa"/>
            <w:tcBorders>
              <w:top w:val="single" w:sz="4" w:space="0" w:color="auto"/>
              <w:left w:val="single" w:sz="4" w:space="0" w:color="auto"/>
              <w:bottom w:val="single" w:sz="4" w:space="0" w:color="auto"/>
              <w:right w:val="single" w:sz="4" w:space="0" w:color="auto"/>
            </w:tcBorders>
          </w:tcPr>
          <w:p w14:paraId="18CC08F8" w14:textId="4E7E25CA" w:rsidR="00311C88" w:rsidRPr="00C13B19" w:rsidRDefault="006410C1" w:rsidP="00AE7458">
            <w:pPr>
              <w:pStyle w:val="Sraopastraipa"/>
              <w:tabs>
                <w:tab w:val="left" w:pos="1296"/>
                <w:tab w:val="center" w:pos="4153"/>
                <w:tab w:val="right" w:pos="8306"/>
              </w:tabs>
              <w:ind w:left="0"/>
              <w:contextualSpacing/>
              <w:jc w:val="both"/>
              <w:rPr>
                <w:rFonts w:ascii="Times New Roman" w:hAnsi="Times New Roman" w:cs="Times New Roman"/>
                <w:sz w:val="24"/>
                <w:szCs w:val="24"/>
              </w:rPr>
            </w:pPr>
            <w:r>
              <w:rPr>
                <w:rFonts w:ascii="Times New Roman" w:hAnsi="Times New Roman" w:cs="Times New Roman"/>
                <w:b/>
                <w:sz w:val="24"/>
                <w:szCs w:val="24"/>
              </w:rPr>
              <w:t>Atsižvelgta i</w:t>
            </w:r>
            <w:r w:rsidR="00311C88" w:rsidRPr="00723340">
              <w:rPr>
                <w:rFonts w:ascii="Times New Roman" w:hAnsi="Times New Roman" w:cs="Times New Roman"/>
                <w:b/>
                <w:sz w:val="24"/>
                <w:szCs w:val="24"/>
              </w:rPr>
              <w:t>š</w:t>
            </w:r>
            <w:r w:rsidR="00311C88">
              <w:rPr>
                <w:rFonts w:ascii="Times New Roman" w:hAnsi="Times New Roman" w:cs="Times New Roman"/>
                <w:b/>
                <w:sz w:val="24"/>
                <w:szCs w:val="24"/>
              </w:rPr>
              <w:t xml:space="preserve"> dalies. </w:t>
            </w:r>
            <w:r w:rsidR="00311C88">
              <w:rPr>
                <w:rFonts w:ascii="Times New Roman" w:hAnsi="Times New Roman" w:cs="Times New Roman"/>
                <w:sz w:val="24"/>
                <w:szCs w:val="24"/>
              </w:rPr>
              <w:t>Nutarimo projektu nustatomų kai kurių terminų suvienodinti neįmanoma, nes Lietuvos Respublikos juridinių asmenų nemokumo įstatyme yra nustatyti skirtingi terminai ir jų skaičiavimas (pvz., 23 str. 5 d. nustatytas terminas „ne vėliau kaip kitą darbo dieną“, o 101 str. nustatytas terminas „ne vėliau kaip per 14 dienų“).</w:t>
            </w:r>
          </w:p>
          <w:p w14:paraId="6680CDF6" w14:textId="77777777" w:rsidR="00311C88" w:rsidRPr="000B69BB" w:rsidRDefault="00311C88" w:rsidP="00AE7458">
            <w:pPr>
              <w:pStyle w:val="Sraopastraipa"/>
              <w:tabs>
                <w:tab w:val="left" w:pos="1296"/>
                <w:tab w:val="center" w:pos="4153"/>
                <w:tab w:val="right" w:pos="8306"/>
              </w:tabs>
              <w:ind w:left="0"/>
              <w:contextualSpacing/>
              <w:jc w:val="both"/>
              <w:rPr>
                <w:rFonts w:ascii="Times New Roman" w:hAnsi="Times New Roman" w:cs="Times New Roman"/>
                <w:sz w:val="24"/>
                <w:szCs w:val="24"/>
              </w:rPr>
            </w:pPr>
          </w:p>
          <w:p w14:paraId="3AFDBB5C" w14:textId="02FD628A" w:rsidR="00311C88" w:rsidRPr="00360915" w:rsidRDefault="00311C88" w:rsidP="00AE7458">
            <w:pPr>
              <w:pStyle w:val="Sraopastraipa"/>
              <w:tabs>
                <w:tab w:val="left" w:pos="1296"/>
                <w:tab w:val="center" w:pos="4153"/>
                <w:tab w:val="right" w:pos="8306"/>
              </w:tabs>
              <w:ind w:left="0"/>
              <w:contextualSpacing/>
              <w:jc w:val="both"/>
              <w:rPr>
                <w:rFonts w:ascii="Times New Roman" w:hAnsi="Times New Roman" w:cs="Times New Roman"/>
                <w:b/>
                <w:sz w:val="24"/>
                <w:szCs w:val="24"/>
              </w:rPr>
            </w:pPr>
          </w:p>
        </w:tc>
      </w:tr>
      <w:tr w:rsidR="00311C88" w:rsidRPr="000B69BB" w14:paraId="09DE678B" w14:textId="77777777" w:rsidTr="006873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711"/>
        </w:trPr>
        <w:tc>
          <w:tcPr>
            <w:tcW w:w="1985" w:type="dxa"/>
            <w:tcBorders>
              <w:top w:val="single" w:sz="4" w:space="0" w:color="auto"/>
              <w:left w:val="single" w:sz="4" w:space="0" w:color="auto"/>
              <w:bottom w:val="single" w:sz="4" w:space="0" w:color="auto"/>
              <w:right w:val="single" w:sz="4" w:space="0" w:color="auto"/>
            </w:tcBorders>
          </w:tcPr>
          <w:p w14:paraId="20BED62C" w14:textId="5525A827" w:rsidR="00311C88" w:rsidRPr="000B69BB" w:rsidRDefault="00311C88" w:rsidP="00B500E9">
            <w:pPr>
              <w:pStyle w:val="Pagrindiniotekstotrauka"/>
              <w:ind w:firstLine="0"/>
              <w:jc w:val="left"/>
              <w:rPr>
                <w:szCs w:val="24"/>
              </w:rPr>
            </w:pPr>
            <w:r>
              <w:rPr>
                <w:szCs w:val="24"/>
              </w:rPr>
              <w:t>Lietuvos Respublikos socialinės apsaugos ir darbo ministerijos 2020-03</w:t>
            </w:r>
            <w:r w:rsidR="00B500E9">
              <w:rPr>
                <w:szCs w:val="24"/>
              </w:rPr>
              <w:t>-</w:t>
            </w:r>
            <w:r>
              <w:rPr>
                <w:szCs w:val="24"/>
              </w:rPr>
              <w:t xml:space="preserve">03 raštas Nr. 1T-284 </w:t>
            </w:r>
          </w:p>
        </w:tc>
        <w:tc>
          <w:tcPr>
            <w:tcW w:w="4111" w:type="dxa"/>
            <w:tcBorders>
              <w:top w:val="single" w:sz="4" w:space="0" w:color="auto"/>
              <w:left w:val="single" w:sz="4" w:space="0" w:color="auto"/>
              <w:bottom w:val="single" w:sz="4" w:space="0" w:color="auto"/>
              <w:right w:val="single" w:sz="4" w:space="0" w:color="auto"/>
            </w:tcBorders>
          </w:tcPr>
          <w:p w14:paraId="4F050173" w14:textId="6CF9B13D" w:rsidR="00311C88" w:rsidRDefault="00311C88" w:rsidP="0068735D">
            <w:pPr>
              <w:jc w:val="both"/>
              <w:rPr>
                <w:sz w:val="24"/>
                <w:szCs w:val="24"/>
              </w:rPr>
            </w:pPr>
            <w:r>
              <w:rPr>
                <w:sz w:val="24"/>
                <w:szCs w:val="24"/>
              </w:rPr>
              <w:t xml:space="preserve">1. </w:t>
            </w:r>
            <w:r w:rsidR="0068735D">
              <w:rPr>
                <w:sz w:val="24"/>
                <w:szCs w:val="24"/>
              </w:rPr>
              <w:t>S</w:t>
            </w:r>
            <w:r>
              <w:rPr>
                <w:sz w:val="24"/>
                <w:szCs w:val="24"/>
              </w:rPr>
              <w:t>iūlytina Nutarimo projektą iš esmės peržiūrėti ir atitinkamai įvertinti atsižvelgiant į Lietuvos Respublikos administracinės naštos mažinimo įstatymo nuostatas bei užtikrinti galimybę nevyriausybinių organizacijų vadovams pažymėti Juridinių asmenų registre, kad jur</w:t>
            </w:r>
            <w:r w:rsidR="0068735D">
              <w:rPr>
                <w:sz w:val="24"/>
                <w:szCs w:val="24"/>
              </w:rPr>
              <w:t xml:space="preserve">idinis asmuo yra nevyriausybinė </w:t>
            </w:r>
            <w:r>
              <w:rPr>
                <w:sz w:val="24"/>
                <w:szCs w:val="24"/>
              </w:rPr>
              <w:t>organizacija, pasitelkiant elektronines priemones, pavyzdžiui, prisijungiant per Juridinių asmenų registro savitarną.</w:t>
            </w:r>
          </w:p>
          <w:p w14:paraId="4B6DC1D9" w14:textId="77777777" w:rsidR="0068735D" w:rsidRDefault="0068735D" w:rsidP="00AE7458">
            <w:pPr>
              <w:jc w:val="both"/>
              <w:rPr>
                <w:sz w:val="24"/>
                <w:szCs w:val="24"/>
              </w:rPr>
            </w:pPr>
          </w:p>
          <w:p w14:paraId="4DFF8250" w14:textId="77777777" w:rsidR="006410C1" w:rsidRDefault="00311C88" w:rsidP="00AE7458">
            <w:pPr>
              <w:jc w:val="both"/>
              <w:rPr>
                <w:sz w:val="24"/>
                <w:szCs w:val="24"/>
              </w:rPr>
            </w:pPr>
            <w:r>
              <w:rPr>
                <w:sz w:val="24"/>
                <w:szCs w:val="24"/>
              </w:rPr>
              <w:lastRenderedPageBreak/>
              <w:t>2. Dėl Lietuvos Respublikos valstybės informacinių išteklių valdymo įstatymo nuostatų taikymo</w:t>
            </w:r>
            <w:r w:rsidR="006410C1">
              <w:rPr>
                <w:sz w:val="24"/>
                <w:szCs w:val="24"/>
              </w:rPr>
              <w:t>.</w:t>
            </w:r>
          </w:p>
          <w:p w14:paraId="542B2B07" w14:textId="51DA04B6" w:rsidR="00311C88" w:rsidRPr="00302774" w:rsidRDefault="000972D5" w:rsidP="009E1B54">
            <w:pPr>
              <w:jc w:val="both"/>
              <w:rPr>
                <w:sz w:val="24"/>
                <w:szCs w:val="24"/>
              </w:rPr>
            </w:pPr>
            <w:r>
              <w:rPr>
                <w:sz w:val="24"/>
                <w:szCs w:val="24"/>
              </w:rPr>
              <w:t xml:space="preserve">Nutarimo projektu </w:t>
            </w:r>
            <w:r w:rsidR="009E1B54">
              <w:rPr>
                <w:sz w:val="24"/>
                <w:szCs w:val="24"/>
              </w:rPr>
              <w:t>R</w:t>
            </w:r>
            <w:r>
              <w:rPr>
                <w:sz w:val="24"/>
                <w:szCs w:val="24"/>
              </w:rPr>
              <w:t>egistro nuostatai papildomi</w:t>
            </w:r>
            <w:r w:rsidR="00311C88">
              <w:rPr>
                <w:sz w:val="24"/>
                <w:szCs w:val="24"/>
              </w:rPr>
              <w:t xml:space="preserve">  nauju 148</w:t>
            </w:r>
            <w:r w:rsidR="00311C88">
              <w:rPr>
                <w:sz w:val="24"/>
                <w:szCs w:val="24"/>
                <w:vertAlign w:val="superscript"/>
              </w:rPr>
              <w:t>3</w:t>
            </w:r>
            <w:r w:rsidR="009E1B54">
              <w:rPr>
                <w:sz w:val="24"/>
                <w:szCs w:val="24"/>
                <w:vertAlign w:val="superscript"/>
              </w:rPr>
              <w:t xml:space="preserve"> </w:t>
            </w:r>
            <w:r w:rsidR="009E1B54">
              <w:rPr>
                <w:sz w:val="24"/>
                <w:szCs w:val="24"/>
              </w:rPr>
              <w:t>punktu</w:t>
            </w:r>
            <w:r w:rsidR="00B20AFA">
              <w:rPr>
                <w:sz w:val="24"/>
                <w:szCs w:val="24"/>
              </w:rPr>
              <w:t xml:space="preserve">. </w:t>
            </w:r>
            <w:r w:rsidR="009E1B54">
              <w:rPr>
                <w:sz w:val="24"/>
                <w:szCs w:val="24"/>
              </w:rPr>
              <w:t>Atkreiptinas dėmesys</w:t>
            </w:r>
            <w:r w:rsidR="00311C88">
              <w:rPr>
                <w:sz w:val="24"/>
                <w:szCs w:val="24"/>
              </w:rPr>
              <w:t xml:space="preserve"> į tai</w:t>
            </w:r>
            <w:r w:rsidR="009E1B54">
              <w:rPr>
                <w:sz w:val="24"/>
                <w:szCs w:val="24"/>
              </w:rPr>
              <w:t>,</w:t>
            </w:r>
            <w:r w:rsidR="00311C88">
              <w:rPr>
                <w:sz w:val="24"/>
                <w:szCs w:val="24"/>
              </w:rPr>
              <w:t xml:space="preserve"> </w:t>
            </w:r>
            <w:r w:rsidR="009E1B54">
              <w:rPr>
                <w:sz w:val="24"/>
                <w:szCs w:val="24"/>
              </w:rPr>
              <w:t>kad</w:t>
            </w:r>
            <w:r w:rsidR="00311C88">
              <w:rPr>
                <w:sz w:val="24"/>
                <w:szCs w:val="24"/>
              </w:rPr>
              <w:t xml:space="preserve"> Lietuvos Respublikos valstybės informacinių išteklių valdymo įstatymo 2 straipsnio 9 dalyje numatyta Registro objekto sąvoka. Vertinant sistemiškai šią sąvoką bei Nevyriausybinių organizacijų plėtros įstatymo (toliau – Įstatymo) 12 straipsnio 2 dalyje numatytą teisę nevyriausybinės organizacijos vadovui </w:t>
            </w:r>
            <w:r w:rsidR="00B20AFA">
              <w:rPr>
                <w:sz w:val="24"/>
                <w:szCs w:val="24"/>
              </w:rPr>
              <w:t>Registre</w:t>
            </w:r>
            <w:r w:rsidR="00311C88">
              <w:rPr>
                <w:sz w:val="24"/>
                <w:szCs w:val="24"/>
              </w:rPr>
              <w:t xml:space="preserve"> pažymėti, kad juridinis asmuo yra nevyriausybinė organizacija, tokia su juridiniu asmeniu s</w:t>
            </w:r>
            <w:r w:rsidR="00B20AFA">
              <w:rPr>
                <w:sz w:val="24"/>
                <w:szCs w:val="24"/>
              </w:rPr>
              <w:t>usijusi informacija neatitinka R</w:t>
            </w:r>
            <w:r w:rsidR="00311C88">
              <w:rPr>
                <w:sz w:val="24"/>
                <w:szCs w:val="24"/>
              </w:rPr>
              <w:t xml:space="preserve">egistro objekto sąvokos. Taip pat pažymėtina, jog Įstatymo 12 straipsnio 2 dalyje numatyta, kad „Juridinio asmens vadovas &lt;...&gt; </w:t>
            </w:r>
            <w:r w:rsidR="00B20AFA">
              <w:rPr>
                <w:sz w:val="24"/>
                <w:szCs w:val="24"/>
              </w:rPr>
              <w:t>Registro</w:t>
            </w:r>
            <w:r w:rsidR="00311C88">
              <w:rPr>
                <w:sz w:val="24"/>
                <w:szCs w:val="24"/>
              </w:rPr>
              <w:t xml:space="preserve"> nuostatuose nustatyta tvarka </w:t>
            </w:r>
            <w:r w:rsidR="00B20AFA">
              <w:rPr>
                <w:sz w:val="24"/>
                <w:szCs w:val="24"/>
              </w:rPr>
              <w:t>R</w:t>
            </w:r>
            <w:r w:rsidR="00311C88">
              <w:rPr>
                <w:sz w:val="24"/>
                <w:szCs w:val="24"/>
              </w:rPr>
              <w:t>egistre pažymi, kad juridinis asmuo yra nevyriausybinė organizacija“, o tai yra n</w:t>
            </w:r>
            <w:r w:rsidR="009E1B54">
              <w:rPr>
                <w:sz w:val="24"/>
                <w:szCs w:val="24"/>
              </w:rPr>
              <w:t>esuderinama su Nutarimo projekto</w:t>
            </w:r>
            <w:r w:rsidR="00311C88">
              <w:rPr>
                <w:sz w:val="24"/>
                <w:szCs w:val="24"/>
              </w:rPr>
              <w:t xml:space="preserve"> 148</w:t>
            </w:r>
            <w:r w:rsidR="00311C88">
              <w:rPr>
                <w:sz w:val="24"/>
                <w:szCs w:val="24"/>
                <w:vertAlign w:val="superscript"/>
              </w:rPr>
              <w:t>3</w:t>
            </w:r>
            <w:r w:rsidR="009E1B54">
              <w:rPr>
                <w:sz w:val="24"/>
                <w:szCs w:val="24"/>
              </w:rPr>
              <w:t xml:space="preserve"> punktu</w:t>
            </w:r>
            <w:r w:rsidR="0068735D">
              <w:rPr>
                <w:sz w:val="24"/>
                <w:szCs w:val="24"/>
              </w:rPr>
              <w:t>.</w:t>
            </w:r>
            <w:r w:rsidR="00311C88" w:rsidRPr="00B41EF6">
              <w:rPr>
                <w:sz w:val="24"/>
                <w:szCs w:val="24"/>
              </w:rPr>
              <w:fldChar w:fldCharType="begin">
                <w:ffData>
                  <w:name w:val="dokumentoTekstas"/>
                  <w:enabled/>
                  <w:calcOnExit w:val="0"/>
                  <w:textInput/>
                </w:ffData>
              </w:fldChar>
            </w:r>
            <w:r w:rsidR="00311C88" w:rsidRPr="00B41EF6">
              <w:rPr>
                <w:sz w:val="24"/>
                <w:szCs w:val="24"/>
              </w:rPr>
              <w:instrText xml:space="preserve"> FORMTEXT </w:instrText>
            </w:r>
            <w:r w:rsidR="00C115E7">
              <w:rPr>
                <w:sz w:val="24"/>
                <w:szCs w:val="24"/>
              </w:rPr>
            </w:r>
            <w:r w:rsidR="00C115E7">
              <w:rPr>
                <w:sz w:val="24"/>
                <w:szCs w:val="24"/>
              </w:rPr>
              <w:fldChar w:fldCharType="separate"/>
            </w:r>
            <w:r w:rsidR="00311C88" w:rsidRPr="00B41EF6">
              <w:rPr>
                <w:sz w:val="24"/>
                <w:szCs w:val="24"/>
              </w:rPr>
              <w:fldChar w:fldCharType="end"/>
            </w:r>
          </w:p>
        </w:tc>
        <w:tc>
          <w:tcPr>
            <w:tcW w:w="9214" w:type="dxa"/>
            <w:tcBorders>
              <w:top w:val="single" w:sz="4" w:space="0" w:color="auto"/>
              <w:left w:val="single" w:sz="4" w:space="0" w:color="auto"/>
              <w:bottom w:val="single" w:sz="4" w:space="0" w:color="auto"/>
              <w:right w:val="single" w:sz="4" w:space="0" w:color="auto"/>
            </w:tcBorders>
          </w:tcPr>
          <w:p w14:paraId="0571640C" w14:textId="3DFA15CB" w:rsidR="009B0DD7" w:rsidRDefault="00311C88" w:rsidP="006410C1">
            <w:pPr>
              <w:jc w:val="both"/>
              <w:rPr>
                <w:sz w:val="24"/>
                <w:szCs w:val="24"/>
              </w:rPr>
            </w:pPr>
            <w:r>
              <w:rPr>
                <w:b/>
                <w:sz w:val="24"/>
                <w:szCs w:val="24"/>
              </w:rPr>
              <w:lastRenderedPageBreak/>
              <w:t xml:space="preserve">Atsižvelgta iš dalies. </w:t>
            </w:r>
            <w:r>
              <w:rPr>
                <w:sz w:val="24"/>
                <w:szCs w:val="24"/>
              </w:rPr>
              <w:t>Vadovaujantis A</w:t>
            </w:r>
            <w:r w:rsidRPr="001C1F90">
              <w:rPr>
                <w:sz w:val="24"/>
                <w:szCs w:val="24"/>
              </w:rPr>
              <w:t xml:space="preserve">dministracinės naštos mažinimo </w:t>
            </w:r>
            <w:r>
              <w:rPr>
                <w:sz w:val="24"/>
                <w:szCs w:val="24"/>
              </w:rPr>
              <w:t xml:space="preserve">ir Nevyriausybinių organizacijų plėtos įstatymų nuostatų reikalavimais, buvo peržiūrėtos ir atitinkamai įvertintos Nutarimo projekto nuostatos, </w:t>
            </w:r>
            <w:r w:rsidR="009E1B54">
              <w:rPr>
                <w:sz w:val="24"/>
                <w:szCs w:val="24"/>
              </w:rPr>
              <w:t>susijusios su nevyriausybinės organizacijo</w:t>
            </w:r>
            <w:r>
              <w:rPr>
                <w:sz w:val="24"/>
                <w:szCs w:val="24"/>
              </w:rPr>
              <w:t>s</w:t>
            </w:r>
            <w:r w:rsidR="009E1B54">
              <w:rPr>
                <w:sz w:val="24"/>
                <w:szCs w:val="24"/>
              </w:rPr>
              <w:t xml:space="preserve"> statuso </w:t>
            </w:r>
            <w:r w:rsidR="00BA4088">
              <w:rPr>
                <w:sz w:val="24"/>
                <w:szCs w:val="24"/>
              </w:rPr>
              <w:t>registravimu</w:t>
            </w:r>
            <w:r>
              <w:rPr>
                <w:sz w:val="24"/>
                <w:szCs w:val="24"/>
              </w:rPr>
              <w:t>, siekiant išvengti galimai papildomos administracinės naštos sukūrimo. Pažymėtina, kad dabartiniu metu nevyriausybinių organizacijų vadovai negali pateikti prašymų naudojantis Juridinių asmenų registro</w:t>
            </w:r>
            <w:r w:rsidR="0068735D">
              <w:rPr>
                <w:sz w:val="24"/>
                <w:szCs w:val="24"/>
              </w:rPr>
              <w:t xml:space="preserve"> (toliau – Registras)</w:t>
            </w:r>
            <w:r>
              <w:rPr>
                <w:sz w:val="24"/>
                <w:szCs w:val="24"/>
              </w:rPr>
              <w:t xml:space="preserve"> elektronine paslauga (toliau – JAREP), tačiau</w:t>
            </w:r>
            <w:r w:rsidR="009B0DD7">
              <w:rPr>
                <w:sz w:val="24"/>
                <w:szCs w:val="24"/>
              </w:rPr>
              <w:t xml:space="preserve"> galimybė per Registrų centro savitarnos sistemą pateikti prašymus įregistruoti žymą, kad juridinis asmuo yra nevyriausybinė organizacija, turėtų būti realizuota iki šių metų pabaigos. </w:t>
            </w:r>
          </w:p>
          <w:p w14:paraId="743F6934" w14:textId="77777777" w:rsidR="00311C88" w:rsidRDefault="00311C88" w:rsidP="00AE7458">
            <w:pPr>
              <w:pStyle w:val="Sraopastraipa"/>
              <w:tabs>
                <w:tab w:val="left" w:pos="1296"/>
                <w:tab w:val="center" w:pos="4153"/>
                <w:tab w:val="right" w:pos="8306"/>
              </w:tabs>
              <w:ind w:left="0"/>
              <w:contextualSpacing/>
              <w:jc w:val="both"/>
              <w:rPr>
                <w:rFonts w:ascii="Times New Roman" w:hAnsi="Times New Roman" w:cs="Times New Roman"/>
                <w:color w:val="000000"/>
                <w:sz w:val="24"/>
                <w:szCs w:val="24"/>
              </w:rPr>
            </w:pPr>
          </w:p>
          <w:p w14:paraId="38E9F289" w14:textId="77777777" w:rsidR="0068735D" w:rsidRDefault="0068735D" w:rsidP="00AE7458">
            <w:pPr>
              <w:pStyle w:val="Sraopastraipa"/>
              <w:tabs>
                <w:tab w:val="left" w:pos="1296"/>
                <w:tab w:val="center" w:pos="4153"/>
                <w:tab w:val="right" w:pos="8306"/>
              </w:tabs>
              <w:ind w:left="0"/>
              <w:contextualSpacing/>
              <w:jc w:val="both"/>
              <w:rPr>
                <w:rFonts w:ascii="Times New Roman" w:hAnsi="Times New Roman" w:cs="Times New Roman"/>
                <w:b/>
                <w:sz w:val="24"/>
                <w:szCs w:val="24"/>
              </w:rPr>
            </w:pPr>
          </w:p>
          <w:p w14:paraId="020A4459" w14:textId="77777777" w:rsidR="0068735D" w:rsidRDefault="0068735D" w:rsidP="00AE7458">
            <w:pPr>
              <w:pStyle w:val="Sraopastraipa"/>
              <w:tabs>
                <w:tab w:val="left" w:pos="1296"/>
                <w:tab w:val="center" w:pos="4153"/>
                <w:tab w:val="right" w:pos="8306"/>
              </w:tabs>
              <w:ind w:left="0"/>
              <w:contextualSpacing/>
              <w:jc w:val="both"/>
              <w:rPr>
                <w:rFonts w:ascii="Times New Roman" w:hAnsi="Times New Roman" w:cs="Times New Roman"/>
                <w:b/>
                <w:sz w:val="24"/>
                <w:szCs w:val="24"/>
              </w:rPr>
            </w:pPr>
          </w:p>
          <w:p w14:paraId="5EECB4E4" w14:textId="77777777" w:rsidR="0068735D" w:rsidRDefault="0068735D" w:rsidP="00AE7458">
            <w:pPr>
              <w:pStyle w:val="Sraopastraipa"/>
              <w:tabs>
                <w:tab w:val="left" w:pos="1296"/>
                <w:tab w:val="center" w:pos="4153"/>
                <w:tab w:val="right" w:pos="8306"/>
              </w:tabs>
              <w:ind w:left="0"/>
              <w:contextualSpacing/>
              <w:jc w:val="both"/>
              <w:rPr>
                <w:rFonts w:ascii="Times New Roman" w:hAnsi="Times New Roman" w:cs="Times New Roman"/>
                <w:b/>
                <w:sz w:val="24"/>
                <w:szCs w:val="24"/>
              </w:rPr>
            </w:pPr>
          </w:p>
          <w:p w14:paraId="39E46F44" w14:textId="77777777" w:rsidR="0068735D" w:rsidRDefault="0068735D" w:rsidP="00AE7458">
            <w:pPr>
              <w:pStyle w:val="Sraopastraipa"/>
              <w:tabs>
                <w:tab w:val="left" w:pos="1296"/>
                <w:tab w:val="center" w:pos="4153"/>
                <w:tab w:val="right" w:pos="8306"/>
              </w:tabs>
              <w:ind w:left="0"/>
              <w:contextualSpacing/>
              <w:jc w:val="both"/>
              <w:rPr>
                <w:rFonts w:ascii="Times New Roman" w:hAnsi="Times New Roman" w:cs="Times New Roman"/>
                <w:b/>
                <w:sz w:val="24"/>
                <w:szCs w:val="24"/>
              </w:rPr>
            </w:pPr>
          </w:p>
          <w:p w14:paraId="171E8B9B" w14:textId="702278C7" w:rsidR="00311C88" w:rsidRPr="00D54EB2" w:rsidRDefault="00311C88" w:rsidP="00CE2FAA">
            <w:pPr>
              <w:pStyle w:val="Sraopastraipa"/>
              <w:tabs>
                <w:tab w:val="left" w:pos="1296"/>
                <w:tab w:val="center" w:pos="4153"/>
                <w:tab w:val="right" w:pos="8306"/>
              </w:tabs>
              <w:ind w:left="0"/>
              <w:contextualSpacing/>
              <w:jc w:val="both"/>
              <w:rPr>
                <w:rFonts w:ascii="Times New Roman" w:hAnsi="Times New Roman" w:cs="Times New Roman"/>
                <w:sz w:val="24"/>
                <w:szCs w:val="24"/>
              </w:rPr>
            </w:pPr>
            <w:r>
              <w:rPr>
                <w:rFonts w:ascii="Times New Roman" w:hAnsi="Times New Roman" w:cs="Times New Roman"/>
                <w:b/>
                <w:sz w:val="24"/>
                <w:szCs w:val="24"/>
              </w:rPr>
              <w:lastRenderedPageBreak/>
              <w:t>Neatsižvelgta.</w:t>
            </w:r>
            <w:r w:rsidR="00B20AFA">
              <w:rPr>
                <w:rFonts w:ascii="Times New Roman" w:hAnsi="Times New Roman" w:cs="Times New Roman"/>
                <w:sz w:val="24"/>
                <w:szCs w:val="24"/>
              </w:rPr>
              <w:t xml:space="preserve"> </w:t>
            </w:r>
            <w:r>
              <w:rPr>
                <w:rFonts w:ascii="Times New Roman" w:hAnsi="Times New Roman" w:cs="Times New Roman"/>
                <w:sz w:val="24"/>
                <w:szCs w:val="24"/>
              </w:rPr>
              <w:t>V</w:t>
            </w:r>
            <w:r w:rsidRPr="00D54EB2">
              <w:rPr>
                <w:rFonts w:ascii="Times New Roman" w:hAnsi="Times New Roman" w:cs="Times New Roman"/>
                <w:sz w:val="24"/>
                <w:szCs w:val="24"/>
              </w:rPr>
              <w:t xml:space="preserve">alstybės informacinių išteklių valdymo įstatymo 2 straipsnio 9 dalyje </w:t>
            </w:r>
            <w:r>
              <w:rPr>
                <w:rFonts w:ascii="Times New Roman" w:hAnsi="Times New Roman" w:cs="Times New Roman"/>
                <w:sz w:val="24"/>
                <w:szCs w:val="24"/>
              </w:rPr>
              <w:t xml:space="preserve">pateikiama </w:t>
            </w:r>
            <w:r w:rsidRPr="00D54EB2">
              <w:rPr>
                <w:rFonts w:ascii="Times New Roman" w:hAnsi="Times New Roman" w:cs="Times New Roman"/>
                <w:sz w:val="24"/>
                <w:szCs w:val="24"/>
              </w:rPr>
              <w:t>Registro objekto sąvoka</w:t>
            </w:r>
            <w:r>
              <w:rPr>
                <w:rFonts w:ascii="Times New Roman" w:hAnsi="Times New Roman" w:cs="Times New Roman"/>
                <w:sz w:val="24"/>
                <w:szCs w:val="24"/>
              </w:rPr>
              <w:t xml:space="preserve"> ir </w:t>
            </w:r>
            <w:r w:rsidR="00B20AFA">
              <w:rPr>
                <w:rFonts w:ascii="Times New Roman" w:hAnsi="Times New Roman" w:cs="Times New Roman"/>
                <w:sz w:val="24"/>
                <w:szCs w:val="24"/>
              </w:rPr>
              <w:t>nurodoma, kad Registro tvarkytojui</w:t>
            </w:r>
            <w:r>
              <w:rPr>
                <w:rFonts w:ascii="Times New Roman" w:hAnsi="Times New Roman" w:cs="Times New Roman"/>
                <w:sz w:val="24"/>
                <w:szCs w:val="24"/>
              </w:rPr>
              <w:t xml:space="preserve"> </w:t>
            </w:r>
            <w:r w:rsidR="00B20AFA">
              <w:rPr>
                <w:rFonts w:ascii="Times New Roman" w:hAnsi="Times New Roman" w:cs="Times New Roman"/>
                <w:sz w:val="24"/>
                <w:szCs w:val="24"/>
              </w:rPr>
              <w:t xml:space="preserve">yra teikiamas </w:t>
            </w:r>
            <w:r w:rsidRPr="00D54EB2">
              <w:rPr>
                <w:rFonts w:ascii="Times New Roman" w:hAnsi="Times New Roman" w:cs="Times New Roman"/>
                <w:sz w:val="24"/>
                <w:szCs w:val="24"/>
              </w:rPr>
              <w:t>nevyriausybinės organizacijos vadov</w:t>
            </w:r>
            <w:r>
              <w:rPr>
                <w:rFonts w:ascii="Times New Roman" w:hAnsi="Times New Roman" w:cs="Times New Roman"/>
                <w:sz w:val="24"/>
                <w:szCs w:val="24"/>
              </w:rPr>
              <w:t>o prašymas</w:t>
            </w:r>
            <w:r w:rsidRPr="00D54EB2">
              <w:rPr>
                <w:rFonts w:ascii="Times New Roman" w:hAnsi="Times New Roman" w:cs="Times New Roman"/>
                <w:sz w:val="24"/>
                <w:szCs w:val="24"/>
              </w:rPr>
              <w:t xml:space="preserve"> </w:t>
            </w:r>
            <w:r w:rsidR="00B20AFA">
              <w:rPr>
                <w:rFonts w:ascii="Times New Roman" w:hAnsi="Times New Roman" w:cs="Times New Roman"/>
                <w:sz w:val="24"/>
                <w:szCs w:val="24"/>
              </w:rPr>
              <w:t>R</w:t>
            </w:r>
            <w:r w:rsidRPr="00D54EB2">
              <w:rPr>
                <w:rFonts w:ascii="Times New Roman" w:hAnsi="Times New Roman" w:cs="Times New Roman"/>
                <w:sz w:val="24"/>
                <w:szCs w:val="24"/>
              </w:rPr>
              <w:t>egistre pažymėti, kad</w:t>
            </w:r>
            <w:r>
              <w:rPr>
                <w:rFonts w:ascii="Times New Roman" w:hAnsi="Times New Roman" w:cs="Times New Roman"/>
                <w:sz w:val="24"/>
                <w:szCs w:val="24"/>
              </w:rPr>
              <w:t xml:space="preserve"> viešasis juridinis</w:t>
            </w:r>
            <w:r w:rsidRPr="00D54EB2">
              <w:rPr>
                <w:rFonts w:ascii="Times New Roman" w:hAnsi="Times New Roman" w:cs="Times New Roman"/>
                <w:sz w:val="24"/>
                <w:szCs w:val="24"/>
              </w:rPr>
              <w:t xml:space="preserve"> asmuo </w:t>
            </w:r>
            <w:r w:rsidR="006F1A10">
              <w:rPr>
                <w:rFonts w:ascii="Times New Roman" w:hAnsi="Times New Roman" w:cs="Times New Roman"/>
                <w:sz w:val="24"/>
                <w:szCs w:val="24"/>
              </w:rPr>
              <w:t>yra nevyriausybinė organizacija. Tai</w:t>
            </w:r>
            <w:r>
              <w:rPr>
                <w:rFonts w:ascii="Times New Roman" w:hAnsi="Times New Roman" w:cs="Times New Roman"/>
                <w:sz w:val="24"/>
                <w:szCs w:val="24"/>
              </w:rPr>
              <w:t xml:space="preserve"> </w:t>
            </w:r>
            <w:r w:rsidR="009E1B54">
              <w:rPr>
                <w:rFonts w:ascii="Times New Roman" w:hAnsi="Times New Roman" w:cs="Times New Roman"/>
                <w:sz w:val="24"/>
                <w:szCs w:val="24"/>
              </w:rPr>
              <w:t>suderinama su Registro objektais, nurodytais</w:t>
            </w:r>
            <w:r w:rsidR="006F1A10">
              <w:rPr>
                <w:rFonts w:ascii="Times New Roman" w:hAnsi="Times New Roman" w:cs="Times New Roman"/>
                <w:sz w:val="24"/>
                <w:szCs w:val="24"/>
              </w:rPr>
              <w:t xml:space="preserve"> R</w:t>
            </w:r>
            <w:r>
              <w:rPr>
                <w:rFonts w:ascii="Times New Roman" w:hAnsi="Times New Roman" w:cs="Times New Roman"/>
                <w:sz w:val="24"/>
                <w:szCs w:val="24"/>
              </w:rPr>
              <w:t>egist</w:t>
            </w:r>
            <w:r w:rsidR="006F1A10">
              <w:rPr>
                <w:rFonts w:ascii="Times New Roman" w:hAnsi="Times New Roman" w:cs="Times New Roman"/>
                <w:sz w:val="24"/>
                <w:szCs w:val="24"/>
              </w:rPr>
              <w:t>ro nuostatų 16 ir 17 punktuose, nes R</w:t>
            </w:r>
            <w:r>
              <w:rPr>
                <w:rFonts w:ascii="Times New Roman" w:hAnsi="Times New Roman" w:cs="Times New Roman"/>
                <w:sz w:val="24"/>
                <w:szCs w:val="24"/>
              </w:rPr>
              <w:t xml:space="preserve">egistre registruojamas objektas, jo bendrieji ir specialieji duomenys. </w:t>
            </w:r>
            <w:r w:rsidR="006F1A10">
              <w:rPr>
                <w:rFonts w:ascii="Times New Roman" w:hAnsi="Times New Roman" w:cs="Times New Roman"/>
                <w:sz w:val="24"/>
                <w:szCs w:val="24"/>
              </w:rPr>
              <w:t>A</w:t>
            </w:r>
            <w:r w:rsidR="009E1B54">
              <w:rPr>
                <w:rFonts w:ascii="Times New Roman" w:hAnsi="Times New Roman" w:cs="Times New Roman"/>
                <w:sz w:val="24"/>
                <w:szCs w:val="24"/>
              </w:rPr>
              <w:t>ptariamu atveju</w:t>
            </w:r>
            <w:r>
              <w:rPr>
                <w:rFonts w:ascii="Times New Roman" w:hAnsi="Times New Roman" w:cs="Times New Roman"/>
                <w:sz w:val="24"/>
                <w:szCs w:val="24"/>
              </w:rPr>
              <w:t xml:space="preserve"> įstatymų leidėjas nustatė </w:t>
            </w:r>
            <w:r w:rsidR="009E1B54">
              <w:rPr>
                <w:rFonts w:ascii="Times New Roman" w:hAnsi="Times New Roman" w:cs="Times New Roman"/>
                <w:sz w:val="24"/>
                <w:szCs w:val="24"/>
              </w:rPr>
              <w:t>Įstatyme numatytus</w:t>
            </w:r>
            <w:r>
              <w:rPr>
                <w:rFonts w:ascii="Times New Roman" w:hAnsi="Times New Roman" w:cs="Times New Roman"/>
                <w:sz w:val="24"/>
                <w:szCs w:val="24"/>
              </w:rPr>
              <w:t xml:space="preserve"> požymius, apibūdinančius viešąjį juridinį asmenį kaip nevyriausybinę organizaciją ir pareigą viešojo juridinio asmens vadovui </w:t>
            </w:r>
            <w:r w:rsidR="006F1A10">
              <w:rPr>
                <w:rFonts w:ascii="Times New Roman" w:hAnsi="Times New Roman" w:cs="Times New Roman"/>
                <w:sz w:val="24"/>
                <w:szCs w:val="24"/>
              </w:rPr>
              <w:t>pranešti</w:t>
            </w:r>
            <w:r>
              <w:rPr>
                <w:rFonts w:ascii="Times New Roman" w:hAnsi="Times New Roman" w:cs="Times New Roman"/>
                <w:sz w:val="24"/>
                <w:szCs w:val="24"/>
              </w:rPr>
              <w:t xml:space="preserve"> </w:t>
            </w:r>
            <w:r w:rsidR="006F1A10">
              <w:rPr>
                <w:rFonts w:ascii="Times New Roman" w:hAnsi="Times New Roman" w:cs="Times New Roman"/>
                <w:sz w:val="24"/>
                <w:szCs w:val="24"/>
              </w:rPr>
              <w:t>Registrui</w:t>
            </w:r>
            <w:r>
              <w:rPr>
                <w:rFonts w:ascii="Times New Roman" w:hAnsi="Times New Roman" w:cs="Times New Roman"/>
                <w:sz w:val="24"/>
                <w:szCs w:val="24"/>
              </w:rPr>
              <w:t>, kad viešasis juridinis asmuo yra nevyriausybinė organizacija. Įstatymo leidėjo nustatyti viešojo juridinio asmens nevyriausybinės organizacijos požymiai priskirtini prie specialiųjų duomenų, apibūdinančių juridinį asmenį, todėl tai patenka į Registro objekto sąvokos apibrėžimą. Be to, įvertinus tai, kad įstatymų leidėjas nustato pa</w:t>
            </w:r>
            <w:r w:rsidR="00CE2FAA">
              <w:rPr>
                <w:rFonts w:ascii="Times New Roman" w:hAnsi="Times New Roman" w:cs="Times New Roman"/>
                <w:sz w:val="24"/>
                <w:szCs w:val="24"/>
              </w:rPr>
              <w:t xml:space="preserve">reigą juridinio asmens vadovui </w:t>
            </w:r>
            <w:r w:rsidR="006F1A10">
              <w:rPr>
                <w:rFonts w:ascii="Times New Roman" w:hAnsi="Times New Roman" w:cs="Times New Roman"/>
                <w:sz w:val="24"/>
                <w:szCs w:val="24"/>
              </w:rPr>
              <w:t xml:space="preserve">Registre </w:t>
            </w:r>
            <w:r>
              <w:rPr>
                <w:rFonts w:ascii="Times New Roman" w:hAnsi="Times New Roman" w:cs="Times New Roman"/>
                <w:sz w:val="24"/>
                <w:szCs w:val="24"/>
              </w:rPr>
              <w:t>pažymėti, kad juridinis asmuo yra nevyriausybinė organizacija, Nuostatų 148</w:t>
            </w:r>
            <w:r>
              <w:rPr>
                <w:rFonts w:ascii="Times New Roman" w:hAnsi="Times New Roman" w:cs="Times New Roman"/>
                <w:sz w:val="24"/>
                <w:szCs w:val="24"/>
                <w:vertAlign w:val="superscript"/>
              </w:rPr>
              <w:t>3</w:t>
            </w:r>
            <w:r w:rsidR="006F1A10">
              <w:rPr>
                <w:rFonts w:ascii="Times New Roman" w:hAnsi="Times New Roman" w:cs="Times New Roman"/>
                <w:sz w:val="24"/>
                <w:szCs w:val="24"/>
              </w:rPr>
              <w:t xml:space="preserve"> </w:t>
            </w:r>
            <w:r w:rsidR="00CE2FAA">
              <w:rPr>
                <w:rFonts w:ascii="Times New Roman" w:hAnsi="Times New Roman" w:cs="Times New Roman"/>
                <w:sz w:val="24"/>
                <w:szCs w:val="24"/>
              </w:rPr>
              <w:t>punktas yra suderintas</w:t>
            </w:r>
            <w:r>
              <w:rPr>
                <w:rFonts w:ascii="Times New Roman" w:hAnsi="Times New Roman" w:cs="Times New Roman"/>
                <w:sz w:val="24"/>
                <w:szCs w:val="24"/>
              </w:rPr>
              <w:t xml:space="preserve"> </w:t>
            </w:r>
            <w:r w:rsidR="00CE2FAA">
              <w:rPr>
                <w:rFonts w:ascii="Times New Roman" w:hAnsi="Times New Roman" w:cs="Times New Roman"/>
                <w:sz w:val="24"/>
                <w:szCs w:val="24"/>
              </w:rPr>
              <w:t>su</w:t>
            </w:r>
            <w:r>
              <w:rPr>
                <w:rFonts w:ascii="Times New Roman" w:hAnsi="Times New Roman" w:cs="Times New Roman"/>
                <w:sz w:val="24"/>
                <w:szCs w:val="24"/>
              </w:rPr>
              <w:t xml:space="preserve"> </w:t>
            </w:r>
            <w:r w:rsidR="006F1A10">
              <w:rPr>
                <w:rFonts w:ascii="Times New Roman" w:hAnsi="Times New Roman" w:cs="Times New Roman"/>
                <w:sz w:val="24"/>
                <w:szCs w:val="24"/>
              </w:rPr>
              <w:t>Įstatymo</w:t>
            </w:r>
            <w:r w:rsidR="00CE2FAA">
              <w:rPr>
                <w:rFonts w:ascii="Times New Roman" w:hAnsi="Times New Roman" w:cs="Times New Roman"/>
                <w:sz w:val="24"/>
                <w:szCs w:val="24"/>
              </w:rPr>
              <w:t xml:space="preserve"> 12 straipsnio 2 dalimi</w:t>
            </w:r>
            <w:r>
              <w:rPr>
                <w:rFonts w:ascii="Times New Roman" w:hAnsi="Times New Roman" w:cs="Times New Roman"/>
                <w:sz w:val="24"/>
                <w:szCs w:val="24"/>
              </w:rPr>
              <w:t xml:space="preserve">. </w:t>
            </w:r>
          </w:p>
        </w:tc>
      </w:tr>
      <w:tr w:rsidR="002B5DAA" w:rsidRPr="007A336D" w14:paraId="14DBBF14" w14:textId="77777777" w:rsidTr="00B903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3960"/>
        </w:trPr>
        <w:tc>
          <w:tcPr>
            <w:tcW w:w="1985" w:type="dxa"/>
            <w:tcBorders>
              <w:top w:val="single" w:sz="4" w:space="0" w:color="auto"/>
              <w:left w:val="single" w:sz="4" w:space="0" w:color="auto"/>
              <w:bottom w:val="single" w:sz="4" w:space="0" w:color="auto"/>
              <w:right w:val="single" w:sz="4" w:space="0" w:color="auto"/>
            </w:tcBorders>
          </w:tcPr>
          <w:p w14:paraId="33C539D1" w14:textId="2D7255A4" w:rsidR="002B5DAA" w:rsidRPr="007A336D" w:rsidRDefault="002B5DAA" w:rsidP="00AE7458">
            <w:pPr>
              <w:pStyle w:val="Pagrindiniotekstotrauka"/>
              <w:ind w:firstLine="0"/>
              <w:jc w:val="left"/>
              <w:rPr>
                <w:szCs w:val="24"/>
              </w:rPr>
            </w:pPr>
            <w:r w:rsidRPr="007A336D">
              <w:rPr>
                <w:szCs w:val="24"/>
              </w:rPr>
              <w:lastRenderedPageBreak/>
              <w:t xml:space="preserve">Lietuvos Respublikos socialinės apsaugos ir darbo </w:t>
            </w:r>
            <w:r w:rsidR="005A68D6">
              <w:rPr>
                <w:szCs w:val="24"/>
              </w:rPr>
              <w:t>ministerijos 2020-06-26 raštas Nr</w:t>
            </w:r>
            <w:r w:rsidRPr="007A336D">
              <w:rPr>
                <w:szCs w:val="24"/>
              </w:rPr>
              <w:t>. (31.15-31)SD</w:t>
            </w:r>
            <w:r w:rsidR="00090D89">
              <w:rPr>
                <w:szCs w:val="24"/>
              </w:rPr>
              <w:t>-3429</w:t>
            </w:r>
          </w:p>
          <w:p w14:paraId="3B0BB6FA" w14:textId="5958E670" w:rsidR="002B5DAA" w:rsidRPr="007A336D" w:rsidRDefault="002B5DAA" w:rsidP="0068735D">
            <w:pPr>
              <w:pStyle w:val="Pagrindiniotekstotrauka"/>
              <w:ind w:firstLine="0"/>
              <w:jc w:val="left"/>
              <w:rPr>
                <w:szCs w:val="24"/>
              </w:rPr>
            </w:pPr>
            <w:r w:rsidRPr="007A336D">
              <w:rPr>
                <w:szCs w:val="24"/>
              </w:rPr>
              <w:t>(Nevy</w:t>
            </w:r>
            <w:r w:rsidR="0068735D">
              <w:rPr>
                <w:szCs w:val="24"/>
              </w:rPr>
              <w:t>riausybinių organizacijų taryba</w:t>
            </w:r>
            <w:r w:rsidR="0010017A">
              <w:rPr>
                <w:szCs w:val="24"/>
              </w:rPr>
              <w:t xml:space="preserve">, </w:t>
            </w:r>
            <w:r w:rsidR="0010017A" w:rsidRPr="007A336D">
              <w:rPr>
                <w:szCs w:val="24"/>
              </w:rPr>
              <w:t>VšĮ NVO teisės instituto 2020-06-11 raštas Nr.20/26</w:t>
            </w:r>
            <w:r w:rsidR="0068735D">
              <w:rPr>
                <w:szCs w:val="24"/>
              </w:rPr>
              <w:t>)</w:t>
            </w:r>
            <w:r w:rsidRPr="007A336D">
              <w:rPr>
                <w:szCs w:val="24"/>
              </w:rPr>
              <w:t xml:space="preserve"> </w:t>
            </w:r>
          </w:p>
        </w:tc>
        <w:tc>
          <w:tcPr>
            <w:tcW w:w="4111" w:type="dxa"/>
            <w:tcBorders>
              <w:top w:val="single" w:sz="4" w:space="0" w:color="auto"/>
              <w:left w:val="single" w:sz="4" w:space="0" w:color="auto"/>
              <w:bottom w:val="single" w:sz="4" w:space="0" w:color="auto"/>
              <w:right w:val="single" w:sz="4" w:space="0" w:color="auto"/>
            </w:tcBorders>
          </w:tcPr>
          <w:p w14:paraId="4B776358" w14:textId="0A2862EA" w:rsidR="002B5DAA" w:rsidRPr="007A336D" w:rsidRDefault="002B5DAA" w:rsidP="0085376A">
            <w:pPr>
              <w:pStyle w:val="Default"/>
              <w:jc w:val="both"/>
            </w:pPr>
            <w:r w:rsidRPr="007A336D">
              <w:t xml:space="preserve">1. Nutarimo projekte numatyta </w:t>
            </w:r>
            <w:r w:rsidR="0085376A">
              <w:t>R</w:t>
            </w:r>
            <w:r w:rsidRPr="007A336D">
              <w:t>egistro nuostatus papildyti nauju 148</w:t>
            </w:r>
            <w:r w:rsidRPr="007A336D">
              <w:rPr>
                <w:vertAlign w:val="superscript"/>
              </w:rPr>
              <w:t>2</w:t>
            </w:r>
            <w:r w:rsidRPr="007A336D">
              <w:t xml:space="preserve"> punktu, kuriuo įtvirtinta juridinio asmens valdymo organo teisė teikti </w:t>
            </w:r>
            <w:r w:rsidR="0085376A">
              <w:t>R</w:t>
            </w:r>
            <w:r w:rsidRPr="007A336D">
              <w:t>egistrui prašymą dėl žymos, kad juridinis asmuo yra nevyriausybinė organizacija, įregistravimo ar išregistravimo.</w:t>
            </w:r>
            <w:r w:rsidR="000C6AC1">
              <w:t xml:space="preserve"> </w:t>
            </w:r>
            <w:r w:rsidRPr="007A336D">
              <w:t xml:space="preserve">Prašymų teikimas nepagrįstai apsunkintų juridinio asmens vadovo ir Registrų centro darbą. </w:t>
            </w:r>
            <w:r w:rsidR="0085376A">
              <w:t>Į</w:t>
            </w:r>
            <w:r w:rsidRPr="007A336D">
              <w:t xml:space="preserve">statymo 12 str. 2 d. numato, kad juridinio asmens vadovas </w:t>
            </w:r>
            <w:r w:rsidR="0085376A">
              <w:t>Registre</w:t>
            </w:r>
            <w:r w:rsidRPr="007A336D">
              <w:t xml:space="preserve"> pažymi, kad juridinis asmuo yra nevyriausybinė organizacija.</w:t>
            </w:r>
            <w:r w:rsidR="000C6AC1">
              <w:t xml:space="preserve"> </w:t>
            </w:r>
            <w:r w:rsidRPr="007A336D">
              <w:t xml:space="preserve">Pirma, </w:t>
            </w:r>
            <w:r w:rsidR="0085376A">
              <w:t>R</w:t>
            </w:r>
            <w:r w:rsidR="005A68D6">
              <w:t>egistro tvarkytojas</w:t>
            </w:r>
            <w:r w:rsidRPr="007A336D">
              <w:t xml:space="preserve"> nėra įpareigojamas tikrinti, ar juridinio asmens vadovo įsitikinimas, kad jo vadovaujamas juridinis asmuo yra nevyriausybinė organizacija, yra teisingas. Šią funkciją, kilus abejonių dėl juridinio asmens atitikties nevyriausybinės organizacijos sąvokai, atlieka asignavimų valdytojas (remiantis Įstatymo 12 straipsnio 3 ir 4 dalimis). Taigi</w:t>
            </w:r>
            <w:r w:rsidR="005A68D6">
              <w:t>,</w:t>
            </w:r>
            <w:r w:rsidRPr="007A336D">
              <w:t xml:space="preserve"> šios žymos įregistravimas ir išregistravimas yra tik techninis sprendimas ir nesukelia didelės papildomos administracinės naštos </w:t>
            </w:r>
            <w:r w:rsidR="0085376A">
              <w:t>R</w:t>
            </w:r>
            <w:r w:rsidR="005A68D6">
              <w:t>egistro tvarkytojui</w:t>
            </w:r>
            <w:r w:rsidRPr="007A336D">
              <w:t>.</w:t>
            </w:r>
            <w:r w:rsidR="000C6AC1">
              <w:t xml:space="preserve"> </w:t>
            </w:r>
            <w:r w:rsidRPr="007A336D">
              <w:t>Antra, popierinių prašymų teikimas yra neefektyvus, biurokratinis,</w:t>
            </w:r>
            <w:r w:rsidR="000C6AC1">
              <w:t xml:space="preserve"> </w:t>
            </w:r>
            <w:r w:rsidRPr="007A336D">
              <w:t xml:space="preserve">apsunkinantis, visiškai nesuderinamas su šiuolaikiniu laikmečiu ir technologijų teikiamais sprendimais. Popierinio prašymo pateikimui būtina apsilankyti Registrų centro skyriuje – gaištamas nevyriausybinių organizacijų laikas, tai yra nepagrįsta administracinė </w:t>
            </w:r>
            <w:r w:rsidRPr="007A336D">
              <w:lastRenderedPageBreak/>
              <w:t xml:space="preserve">našta. Kaip jau minėta aukščiau, Registrų </w:t>
            </w:r>
            <w:r w:rsidRPr="007A336D">
              <w:rPr>
                <w:color w:val="auto"/>
              </w:rPr>
              <w:t>centras netikrina, ar prašymas yra pagrįstas. O kur dar prašymų archyvavimas ir kitos techninės procedūros. Tad Registrų centras taip pat būtų apkraunamas visiškai techniniu darbu.</w:t>
            </w:r>
            <w:r w:rsidR="000C6AC1">
              <w:rPr>
                <w:color w:val="auto"/>
              </w:rPr>
              <w:t xml:space="preserve"> </w:t>
            </w:r>
            <w:r w:rsidRPr="007A336D">
              <w:t xml:space="preserve">Todėl manytina, kad </w:t>
            </w:r>
            <w:r w:rsidRPr="007A336D">
              <w:rPr>
                <w:b/>
                <w:bCs/>
              </w:rPr>
              <w:t>juridinių asmenų vadovams privalo būti suteikta galimybė patiems elektroniniu būdu pažymėti juridinio asmens, kaip nevyriausybinės organizacijos, statusą</w:t>
            </w:r>
            <w:r w:rsidRPr="007A336D">
              <w:t>.</w:t>
            </w:r>
          </w:p>
        </w:tc>
        <w:tc>
          <w:tcPr>
            <w:tcW w:w="9214" w:type="dxa"/>
            <w:tcBorders>
              <w:top w:val="single" w:sz="4" w:space="0" w:color="auto"/>
              <w:left w:val="single" w:sz="4" w:space="0" w:color="auto"/>
              <w:bottom w:val="single" w:sz="4" w:space="0" w:color="auto"/>
              <w:right w:val="single" w:sz="4" w:space="0" w:color="auto"/>
            </w:tcBorders>
          </w:tcPr>
          <w:p w14:paraId="49884D23" w14:textId="24AAB6B8" w:rsidR="007A336D" w:rsidRPr="003F7E9E" w:rsidRDefault="002B18E2" w:rsidP="003F7E9E">
            <w:pPr>
              <w:jc w:val="both"/>
              <w:rPr>
                <w:i/>
                <w:iCs/>
                <w:sz w:val="24"/>
                <w:szCs w:val="24"/>
              </w:rPr>
            </w:pPr>
            <w:r>
              <w:rPr>
                <w:b/>
                <w:sz w:val="24"/>
                <w:szCs w:val="24"/>
              </w:rPr>
              <w:lastRenderedPageBreak/>
              <w:t xml:space="preserve">1. </w:t>
            </w:r>
            <w:r w:rsidR="007A336D">
              <w:rPr>
                <w:b/>
                <w:sz w:val="24"/>
                <w:szCs w:val="24"/>
              </w:rPr>
              <w:t>Neatsižvelgta.</w:t>
            </w:r>
            <w:r w:rsidR="007A336D">
              <w:rPr>
                <w:rFonts w:ascii="Source Sans Pro" w:hAnsi="Source Sans Pro"/>
              </w:rPr>
              <w:t xml:space="preserve"> </w:t>
            </w:r>
            <w:r w:rsidR="003F7E9E">
              <w:rPr>
                <w:sz w:val="24"/>
                <w:szCs w:val="24"/>
              </w:rPr>
              <w:t>V</w:t>
            </w:r>
            <w:r w:rsidR="007A336D">
              <w:rPr>
                <w:sz w:val="24"/>
                <w:szCs w:val="24"/>
              </w:rPr>
              <w:t xml:space="preserve">adovaujantis </w:t>
            </w:r>
            <w:r w:rsidR="0085376A">
              <w:rPr>
                <w:sz w:val="24"/>
                <w:szCs w:val="24"/>
              </w:rPr>
              <w:t xml:space="preserve">Registro nuostatų </w:t>
            </w:r>
            <w:r w:rsidR="007A336D">
              <w:rPr>
                <w:sz w:val="24"/>
                <w:szCs w:val="24"/>
              </w:rPr>
              <w:t xml:space="preserve">71 punktu, visi </w:t>
            </w:r>
            <w:r w:rsidR="0085376A">
              <w:rPr>
                <w:sz w:val="24"/>
                <w:szCs w:val="24"/>
              </w:rPr>
              <w:t>Registro</w:t>
            </w:r>
            <w:r w:rsidR="007A336D">
              <w:rPr>
                <w:sz w:val="24"/>
                <w:szCs w:val="24"/>
              </w:rPr>
              <w:t xml:space="preserve"> nuostatuose nurodyti dokumentai </w:t>
            </w:r>
            <w:r w:rsidR="0085376A">
              <w:rPr>
                <w:sz w:val="24"/>
                <w:szCs w:val="24"/>
              </w:rPr>
              <w:t>Registro</w:t>
            </w:r>
            <w:r w:rsidR="007A336D">
              <w:rPr>
                <w:sz w:val="24"/>
                <w:szCs w:val="24"/>
              </w:rPr>
              <w:t xml:space="preserve"> tvarkytojui pa</w:t>
            </w:r>
            <w:r w:rsidR="003F7E9E">
              <w:rPr>
                <w:sz w:val="24"/>
                <w:szCs w:val="24"/>
              </w:rPr>
              <w:t>teikiami asmeniškai arba paštu, dokumentai Registro</w:t>
            </w:r>
            <w:r w:rsidR="007A336D">
              <w:rPr>
                <w:sz w:val="24"/>
                <w:szCs w:val="24"/>
              </w:rPr>
              <w:t xml:space="preserve"> nuostatų nustatytais atvejais </w:t>
            </w:r>
            <w:r w:rsidR="003F7E9E">
              <w:rPr>
                <w:sz w:val="24"/>
                <w:szCs w:val="24"/>
              </w:rPr>
              <w:t xml:space="preserve">taip pat </w:t>
            </w:r>
            <w:r w:rsidR="007A336D">
              <w:rPr>
                <w:sz w:val="24"/>
                <w:szCs w:val="24"/>
              </w:rPr>
              <w:t xml:space="preserve">gali būti teikiami ir elektroniniu būdu </w:t>
            </w:r>
            <w:r w:rsidR="005A68D6">
              <w:rPr>
                <w:sz w:val="24"/>
                <w:szCs w:val="24"/>
              </w:rPr>
              <w:t xml:space="preserve">Registro </w:t>
            </w:r>
            <w:r w:rsidR="007A336D">
              <w:rPr>
                <w:sz w:val="24"/>
                <w:szCs w:val="24"/>
              </w:rPr>
              <w:t xml:space="preserve">tvarkytojo nustatytomis priemonėmis, t. y. per Registrų centro savitarnos sistemą naudojantis </w:t>
            </w:r>
            <w:r w:rsidR="003F7E9E">
              <w:rPr>
                <w:sz w:val="24"/>
                <w:szCs w:val="24"/>
              </w:rPr>
              <w:t xml:space="preserve">JAREP. </w:t>
            </w:r>
            <w:r w:rsidR="005A68D6">
              <w:rPr>
                <w:sz w:val="24"/>
                <w:szCs w:val="24"/>
              </w:rPr>
              <w:t>Taigi,</w:t>
            </w:r>
            <w:r w:rsidR="003F7E9E">
              <w:rPr>
                <w:sz w:val="24"/>
                <w:szCs w:val="24"/>
              </w:rPr>
              <w:t xml:space="preserve"> Registro nuostatų </w:t>
            </w:r>
            <w:r w:rsidR="007A336D">
              <w:rPr>
                <w:sz w:val="24"/>
                <w:szCs w:val="24"/>
              </w:rPr>
              <w:t>71 punktas yra bendro pobūdžio ir taikomas visiems atvejams,</w:t>
            </w:r>
            <w:r w:rsidR="00184374">
              <w:rPr>
                <w:sz w:val="24"/>
                <w:szCs w:val="24"/>
              </w:rPr>
              <w:t xml:space="preserve"> todėl</w:t>
            </w:r>
            <w:r w:rsidR="007A336D">
              <w:rPr>
                <w:sz w:val="24"/>
                <w:szCs w:val="24"/>
              </w:rPr>
              <w:t xml:space="preserve"> jis būtų taikomas ir teikiant </w:t>
            </w:r>
            <w:r w:rsidR="00184374">
              <w:rPr>
                <w:sz w:val="24"/>
                <w:szCs w:val="24"/>
              </w:rPr>
              <w:t>Registro</w:t>
            </w:r>
            <w:r w:rsidR="007A336D">
              <w:rPr>
                <w:sz w:val="24"/>
                <w:szCs w:val="24"/>
              </w:rPr>
              <w:t xml:space="preserve"> tvarkytojui prašymus įregistruoti žymą, kad juridinis asmuo </w:t>
            </w:r>
            <w:r w:rsidR="00184374">
              <w:rPr>
                <w:sz w:val="24"/>
                <w:szCs w:val="24"/>
              </w:rPr>
              <w:t xml:space="preserve">yra nevyriausybinė organizacija, įvertinant </w:t>
            </w:r>
            <w:r w:rsidR="002A674D">
              <w:rPr>
                <w:sz w:val="24"/>
                <w:szCs w:val="24"/>
              </w:rPr>
              <w:t xml:space="preserve">ir </w:t>
            </w:r>
            <w:r w:rsidR="00184374">
              <w:rPr>
                <w:sz w:val="24"/>
                <w:szCs w:val="24"/>
              </w:rPr>
              <w:t>tai, kad</w:t>
            </w:r>
            <w:r w:rsidR="007A336D">
              <w:rPr>
                <w:sz w:val="24"/>
                <w:szCs w:val="24"/>
              </w:rPr>
              <w:t xml:space="preserve"> </w:t>
            </w:r>
            <w:r w:rsidR="000972D5">
              <w:rPr>
                <w:sz w:val="24"/>
                <w:szCs w:val="24"/>
              </w:rPr>
              <w:t xml:space="preserve">kol kas </w:t>
            </w:r>
            <w:bookmarkStart w:id="0" w:name="_GoBack"/>
            <w:bookmarkEnd w:id="0"/>
            <w:r w:rsidR="007A336D">
              <w:rPr>
                <w:sz w:val="24"/>
                <w:szCs w:val="24"/>
              </w:rPr>
              <w:t>dėl tam tikrų technologinių priežasčių nėra realizuota galimybė prašymus įregistruoti žymą, kad juridinis asmuo yra nevyriausybinė organizacija, pateikti per Reg</w:t>
            </w:r>
            <w:r w:rsidR="00184374">
              <w:rPr>
                <w:sz w:val="24"/>
                <w:szCs w:val="24"/>
              </w:rPr>
              <w:t>istrų centro savitarnos sistemą</w:t>
            </w:r>
            <w:r w:rsidR="007A336D">
              <w:rPr>
                <w:sz w:val="24"/>
                <w:szCs w:val="24"/>
              </w:rPr>
              <w:t xml:space="preserve">. </w:t>
            </w:r>
          </w:p>
          <w:p w14:paraId="661460E5" w14:textId="043BB24E" w:rsidR="007A336D" w:rsidRDefault="002A674D" w:rsidP="002A674D">
            <w:pPr>
              <w:ind w:firstLine="567"/>
              <w:jc w:val="both"/>
              <w:rPr>
                <w:sz w:val="24"/>
                <w:szCs w:val="24"/>
              </w:rPr>
            </w:pPr>
            <w:r>
              <w:rPr>
                <w:sz w:val="24"/>
                <w:szCs w:val="24"/>
              </w:rPr>
              <w:t xml:space="preserve">Šiame kontekste taip pat pažymėtina, kad, </w:t>
            </w:r>
            <w:r w:rsidR="007A336D">
              <w:rPr>
                <w:sz w:val="24"/>
                <w:szCs w:val="24"/>
              </w:rPr>
              <w:t xml:space="preserve">vadovaujantis Lietuvos Respublikos civilinio kodekso 2.66 straipsnio 3 dalimi, </w:t>
            </w:r>
            <w:r>
              <w:rPr>
                <w:sz w:val="24"/>
                <w:szCs w:val="24"/>
              </w:rPr>
              <w:t xml:space="preserve">Registro nuostatų </w:t>
            </w:r>
            <w:r w:rsidR="007A336D">
              <w:rPr>
                <w:sz w:val="24"/>
                <w:szCs w:val="24"/>
              </w:rPr>
              <w:t xml:space="preserve">139 punktu, duomenų pasikeitimai </w:t>
            </w:r>
            <w:r>
              <w:rPr>
                <w:sz w:val="24"/>
                <w:szCs w:val="24"/>
              </w:rPr>
              <w:t xml:space="preserve">Registre </w:t>
            </w:r>
            <w:r w:rsidR="007A336D">
              <w:rPr>
                <w:sz w:val="24"/>
                <w:szCs w:val="24"/>
              </w:rPr>
              <w:t xml:space="preserve">registruojami </w:t>
            </w:r>
            <w:r w:rsidR="005A68D6">
              <w:rPr>
                <w:i/>
                <w:iCs/>
                <w:sz w:val="24"/>
                <w:szCs w:val="24"/>
              </w:rPr>
              <w:t>tik pateik</w:t>
            </w:r>
            <w:r w:rsidR="007A336D">
              <w:rPr>
                <w:i/>
                <w:iCs/>
                <w:sz w:val="24"/>
                <w:szCs w:val="24"/>
              </w:rPr>
              <w:t>us nustatytos formos prašymą</w:t>
            </w:r>
            <w:r>
              <w:rPr>
                <w:sz w:val="24"/>
                <w:szCs w:val="24"/>
              </w:rPr>
              <w:t xml:space="preserve">. </w:t>
            </w:r>
            <w:r w:rsidR="007A336D">
              <w:rPr>
                <w:sz w:val="24"/>
                <w:szCs w:val="24"/>
              </w:rPr>
              <w:t xml:space="preserve">Be to, vadovaujantis </w:t>
            </w:r>
            <w:r>
              <w:rPr>
                <w:sz w:val="24"/>
                <w:szCs w:val="24"/>
              </w:rPr>
              <w:t xml:space="preserve">Registro </w:t>
            </w:r>
            <w:r w:rsidR="007A336D">
              <w:rPr>
                <w:sz w:val="24"/>
                <w:szCs w:val="24"/>
              </w:rPr>
              <w:t xml:space="preserve"> nuostatų 58 punktu, tais atvejais, kai </w:t>
            </w:r>
            <w:r>
              <w:rPr>
                <w:sz w:val="24"/>
                <w:szCs w:val="24"/>
              </w:rPr>
              <w:t>Registro</w:t>
            </w:r>
            <w:r w:rsidR="007A336D">
              <w:rPr>
                <w:sz w:val="24"/>
                <w:szCs w:val="24"/>
              </w:rPr>
              <w:t xml:space="preserve"> tvarkytojui teikiamų duomenų tikrumo ir dokumentų atitikties įstatymų reikalavimams netikrina notaras ar Lietuvos Respublikos teising</w:t>
            </w:r>
            <w:r>
              <w:rPr>
                <w:sz w:val="24"/>
                <w:szCs w:val="24"/>
              </w:rPr>
              <w:t>umo ministerija ir dokumentai bei</w:t>
            </w:r>
            <w:r w:rsidR="007A336D">
              <w:rPr>
                <w:sz w:val="24"/>
                <w:szCs w:val="24"/>
              </w:rPr>
              <w:t xml:space="preserve"> duomenys pateikiami tiesiogiai </w:t>
            </w:r>
            <w:r>
              <w:rPr>
                <w:sz w:val="24"/>
                <w:szCs w:val="24"/>
              </w:rPr>
              <w:t>Registro</w:t>
            </w:r>
            <w:r w:rsidR="007A336D">
              <w:rPr>
                <w:sz w:val="24"/>
                <w:szCs w:val="24"/>
              </w:rPr>
              <w:t xml:space="preserve"> tvarkytojui, </w:t>
            </w:r>
            <w:r>
              <w:rPr>
                <w:i/>
                <w:iCs/>
                <w:sz w:val="24"/>
                <w:szCs w:val="24"/>
              </w:rPr>
              <w:t>Registro</w:t>
            </w:r>
            <w:r w:rsidR="007A336D">
              <w:rPr>
                <w:i/>
                <w:iCs/>
                <w:sz w:val="24"/>
                <w:szCs w:val="24"/>
              </w:rPr>
              <w:t xml:space="preserve"> tvarkytojas pagal pateiktus dokumentus tikrina duomenų tikrumą ir dokumentų atitiktį įstatymų reikalavimams</w:t>
            </w:r>
            <w:r w:rsidR="007A336D">
              <w:rPr>
                <w:sz w:val="24"/>
                <w:szCs w:val="24"/>
              </w:rPr>
              <w:t xml:space="preserve">. Civilinio kodekso 2.68 straipsnio 1 dalis nustato teisinius pagrindus, kuriems esant </w:t>
            </w:r>
            <w:r>
              <w:rPr>
                <w:sz w:val="24"/>
                <w:szCs w:val="24"/>
              </w:rPr>
              <w:t>Registro</w:t>
            </w:r>
            <w:r w:rsidR="007A336D">
              <w:rPr>
                <w:sz w:val="24"/>
                <w:szCs w:val="24"/>
              </w:rPr>
              <w:t xml:space="preserve"> tvarkytojas gali atsisakyti registruoti juridinio asmens dokumentų ir duomenų pakeitimus.</w:t>
            </w:r>
            <w:r>
              <w:rPr>
                <w:sz w:val="24"/>
                <w:szCs w:val="24"/>
              </w:rPr>
              <w:t xml:space="preserve"> Taigi, </w:t>
            </w:r>
            <w:r w:rsidR="007A336D">
              <w:rPr>
                <w:sz w:val="24"/>
                <w:szCs w:val="24"/>
              </w:rPr>
              <w:t xml:space="preserve">teikiant </w:t>
            </w:r>
            <w:r>
              <w:rPr>
                <w:sz w:val="24"/>
                <w:szCs w:val="24"/>
              </w:rPr>
              <w:t>Registro</w:t>
            </w:r>
            <w:r w:rsidR="007A336D">
              <w:rPr>
                <w:sz w:val="24"/>
                <w:szCs w:val="24"/>
              </w:rPr>
              <w:t xml:space="preserve"> tvarkytojui prašymus įregistruoti žymą, kad juridinis asmuo yra nevyriausybinė organizacija, </w:t>
            </w:r>
            <w:r>
              <w:rPr>
                <w:sz w:val="24"/>
                <w:szCs w:val="24"/>
              </w:rPr>
              <w:t>Registro</w:t>
            </w:r>
            <w:r w:rsidR="007A336D">
              <w:rPr>
                <w:sz w:val="24"/>
                <w:szCs w:val="24"/>
              </w:rPr>
              <w:t xml:space="preserve"> tvarkytojas taip pat turės atlikti tam tikros apimties patikrą, t. y. patikrinti, ar prašymas atitinka nustatytą formą, ar jis pasirašytas, ar pateikti visi reikiami dokumentai (pvz., jei dokumentų ir duomenų teikėjai veikia per atstovą, ar kartu su prašymu pateikti atstovo įgaliojimus patvirtinantys dokumentai), ar prašymą </w:t>
            </w:r>
            <w:r w:rsidR="00B11C3C">
              <w:rPr>
                <w:sz w:val="24"/>
                <w:szCs w:val="24"/>
              </w:rPr>
              <w:t xml:space="preserve">Registro </w:t>
            </w:r>
            <w:r w:rsidR="007A336D">
              <w:rPr>
                <w:sz w:val="24"/>
                <w:szCs w:val="24"/>
              </w:rPr>
              <w:t>tvarkytojui pateikė tinkamas subjektas (pvz.</w:t>
            </w:r>
            <w:r>
              <w:rPr>
                <w:sz w:val="24"/>
                <w:szCs w:val="24"/>
              </w:rPr>
              <w:t>,</w:t>
            </w:r>
            <w:r w:rsidR="007A336D">
              <w:rPr>
                <w:sz w:val="24"/>
                <w:szCs w:val="24"/>
              </w:rPr>
              <w:t xml:space="preserve"> tos teisinės formos juridinis asmuo, kuris gali būti laikomas nevyriausybine organizacija), ar laikomasi nustatytų prašymo pateikimo terminų (pvz., po žymos išregistravimo asignavimų valdytojo pranešimu, turės būti įvertinta, ar praėjo 1 metai iki pakartotinio prašymo įregistruoti žymą pateikimo) ir pan. Ši patikra turės būti atliekama nepriklausomai nuo prašymo pateikimo būdo, t. y. tiek teikiant prašymus įregistruoti žymą, kad juridinis asmuo yra nevyriausybinė organizacija, popieriniu būdu, tiek elektroniniu būdu.</w:t>
            </w:r>
          </w:p>
          <w:p w14:paraId="3E2B0E98" w14:textId="0FA24C46" w:rsidR="007A336D" w:rsidRPr="007A336D" w:rsidRDefault="007A336D" w:rsidP="00AE7458">
            <w:pPr>
              <w:pStyle w:val="Sraopastraipa"/>
              <w:tabs>
                <w:tab w:val="left" w:pos="1296"/>
                <w:tab w:val="center" w:pos="4153"/>
                <w:tab w:val="right" w:pos="8306"/>
              </w:tabs>
              <w:ind w:left="0"/>
              <w:contextualSpacing/>
              <w:jc w:val="both"/>
              <w:rPr>
                <w:rFonts w:ascii="Times New Roman" w:hAnsi="Times New Roman" w:cs="Times New Roman"/>
                <w:b/>
                <w:sz w:val="24"/>
                <w:szCs w:val="24"/>
              </w:rPr>
            </w:pPr>
          </w:p>
        </w:tc>
      </w:tr>
      <w:tr w:rsidR="002B5DAA" w:rsidRPr="007A336D" w14:paraId="2B811969" w14:textId="77777777" w:rsidTr="00F80E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1550"/>
        </w:trPr>
        <w:tc>
          <w:tcPr>
            <w:tcW w:w="1985" w:type="dxa"/>
            <w:tcBorders>
              <w:top w:val="single" w:sz="4" w:space="0" w:color="auto"/>
              <w:left w:val="single" w:sz="4" w:space="0" w:color="auto"/>
              <w:bottom w:val="single" w:sz="4" w:space="0" w:color="auto"/>
              <w:right w:val="single" w:sz="4" w:space="0" w:color="auto"/>
            </w:tcBorders>
          </w:tcPr>
          <w:p w14:paraId="24F5CF6E" w14:textId="2E826642" w:rsidR="002B5DAA" w:rsidRPr="007A336D" w:rsidRDefault="002B5DAA" w:rsidP="00AE7458">
            <w:pPr>
              <w:pStyle w:val="Pagrindiniotekstotrauka"/>
              <w:ind w:firstLine="0"/>
              <w:jc w:val="left"/>
              <w:rPr>
                <w:szCs w:val="24"/>
              </w:rPr>
            </w:pPr>
          </w:p>
        </w:tc>
        <w:tc>
          <w:tcPr>
            <w:tcW w:w="4111" w:type="dxa"/>
            <w:tcBorders>
              <w:top w:val="single" w:sz="4" w:space="0" w:color="auto"/>
              <w:left w:val="single" w:sz="4" w:space="0" w:color="auto"/>
              <w:bottom w:val="single" w:sz="4" w:space="0" w:color="auto"/>
              <w:right w:val="single" w:sz="4" w:space="0" w:color="auto"/>
            </w:tcBorders>
          </w:tcPr>
          <w:p w14:paraId="052368E2" w14:textId="4721FDCB" w:rsidR="002B5DAA" w:rsidRPr="007A336D" w:rsidRDefault="002B5DAA" w:rsidP="00B11C3C">
            <w:pPr>
              <w:pStyle w:val="Default"/>
              <w:jc w:val="both"/>
            </w:pPr>
            <w:r w:rsidRPr="007A336D">
              <w:t xml:space="preserve">2. Nutarimo projekte numatyta </w:t>
            </w:r>
            <w:r w:rsidR="00B11C3C">
              <w:t>R</w:t>
            </w:r>
            <w:r w:rsidRPr="007A336D">
              <w:t>egistro nuostatus papildyti nauju 148</w:t>
            </w:r>
            <w:r w:rsidRPr="007A336D">
              <w:rPr>
                <w:vertAlign w:val="superscript"/>
              </w:rPr>
              <w:t>3</w:t>
            </w:r>
            <w:r w:rsidRPr="007A336D">
              <w:t xml:space="preserve"> punktu, kuriuo yra numatoma pareiga asmeniui mokėti atlyginimą už žymos, kad juridinis asmuo yra nevyriausybinė organizacija</w:t>
            </w:r>
            <w:r w:rsidR="00B11C3C">
              <w:t>,</w:t>
            </w:r>
            <w:r w:rsidRPr="007A336D">
              <w:t xml:space="preserve"> įregistravimą ir išregistravimą.</w:t>
            </w:r>
            <w:r w:rsidR="000C6AC1">
              <w:t xml:space="preserve"> </w:t>
            </w:r>
            <w:r w:rsidRPr="007A336D">
              <w:rPr>
                <w:b/>
                <w:bCs/>
              </w:rPr>
              <w:t>Šio veiksmo apmokestinimas yra perteklinis ir jo turi būti atsisakyta</w:t>
            </w:r>
            <w:r w:rsidRPr="007A336D">
              <w:t>.</w:t>
            </w:r>
            <w:r w:rsidR="000C6AC1">
              <w:t xml:space="preserve"> </w:t>
            </w:r>
            <w:r w:rsidRPr="007A336D">
              <w:t>Pirma, tai tiesiogiai prieštarauja Vyriausybės programos 280 punktui, kuriame teigiama, kad:</w:t>
            </w:r>
            <w:r w:rsidR="000C6AC1">
              <w:t xml:space="preserve"> </w:t>
            </w:r>
            <w:r w:rsidRPr="007A336D">
              <w:rPr>
                <w:i/>
                <w:iCs/>
              </w:rPr>
              <w:t xml:space="preserve">„280. Sieksime suformuoti nevyriausybinių organizacijų registrą, administruojamą VĮ Registrų centro, ir sudaryti sąlygas nevyriausybinėms organizacijoms teikti ir keisti duomenis (apie narių skaičių, valdybos sudėtį, vadovą, ataskaitas, kt.) </w:t>
            </w:r>
            <w:r w:rsidRPr="007A336D">
              <w:rPr>
                <w:b/>
                <w:bCs/>
                <w:i/>
                <w:iCs/>
              </w:rPr>
              <w:t>nemokamai</w:t>
            </w:r>
            <w:r w:rsidRPr="007A336D">
              <w:rPr>
                <w:i/>
                <w:iCs/>
              </w:rPr>
              <w:t>“.</w:t>
            </w:r>
            <w:r w:rsidR="000C6AC1">
              <w:rPr>
                <w:i/>
                <w:iCs/>
              </w:rPr>
              <w:t xml:space="preserve"> </w:t>
            </w:r>
            <w:r w:rsidRPr="007A336D">
              <w:t xml:space="preserve">Antra, nevyriausybinės organizacijos yra pelno nesiekiantys subjektai, kurių valdymo organų nariai dažnai veikia savanoriškais pagrindais. </w:t>
            </w:r>
            <w:r w:rsidRPr="007A336D">
              <w:lastRenderedPageBreak/>
              <w:t>Taip pat nevyriausybinės organizacijos yra linkusios kaip įmanoma labiau riboti nebūtinas ir tiesiogiai su jų veiklos tikslais nesusijusi</w:t>
            </w:r>
            <w:r w:rsidR="005A68D6">
              <w:t>as išlaidas. Dėl šių priežasčių</w:t>
            </w:r>
            <w:r w:rsidRPr="007A336D">
              <w:t xml:space="preserve"> nustačius, jog žymos, kad juridinis asmuo yra nevyriausybinė organizacija, įregistravimas ir išregistravimas yra mokama paslauga, tikėtina, kad nevyriausybinės organizacijos vengs naudotis šia paslauga. Nevyriausybinėms organizacijoms nesutinkant pažymėti savo statuso neabejotinai kils sunkumų sprendžiant nekaupiamos informacijos apie nevyriausybinių organizacijų Lietuvoje skaičių problemą. Tokiu būdu būtų visiškai nepasiekti nevyriausybinės organizacijos požymio žymėjimo </w:t>
            </w:r>
            <w:r w:rsidR="00B11C3C">
              <w:t>R</w:t>
            </w:r>
            <w:r w:rsidRPr="007A336D">
              <w:t>egistre tikslai.</w:t>
            </w:r>
          </w:p>
        </w:tc>
        <w:tc>
          <w:tcPr>
            <w:tcW w:w="9214" w:type="dxa"/>
            <w:tcBorders>
              <w:top w:val="single" w:sz="4" w:space="0" w:color="auto"/>
              <w:left w:val="single" w:sz="4" w:space="0" w:color="auto"/>
              <w:bottom w:val="single" w:sz="4" w:space="0" w:color="auto"/>
              <w:right w:val="single" w:sz="4" w:space="0" w:color="auto"/>
            </w:tcBorders>
          </w:tcPr>
          <w:p w14:paraId="3A7B693D" w14:textId="7CB8BA1B" w:rsidR="002B5DAA" w:rsidRPr="006A628D" w:rsidRDefault="007A336D" w:rsidP="00C9297E">
            <w:pPr>
              <w:jc w:val="both"/>
              <w:rPr>
                <w:color w:val="000000"/>
                <w:sz w:val="24"/>
                <w:szCs w:val="24"/>
              </w:rPr>
            </w:pPr>
            <w:r w:rsidRPr="00B903A7">
              <w:rPr>
                <w:b/>
                <w:sz w:val="24"/>
                <w:szCs w:val="24"/>
              </w:rPr>
              <w:lastRenderedPageBreak/>
              <w:t>Neatsižvelgta.</w:t>
            </w:r>
            <w:r w:rsidR="006410C1" w:rsidRPr="00B903A7">
              <w:rPr>
                <w:b/>
                <w:sz w:val="24"/>
                <w:szCs w:val="24"/>
              </w:rPr>
              <w:t xml:space="preserve"> </w:t>
            </w:r>
            <w:r w:rsidR="00A60FA5" w:rsidRPr="00031ECE">
              <w:rPr>
                <w:sz w:val="24"/>
                <w:szCs w:val="24"/>
              </w:rPr>
              <w:t>V</w:t>
            </w:r>
            <w:r w:rsidR="00031ECE" w:rsidRPr="00031ECE">
              <w:rPr>
                <w:sz w:val="24"/>
                <w:szCs w:val="24"/>
              </w:rPr>
              <w:t xml:space="preserve">adovaujantis </w:t>
            </w:r>
            <w:r w:rsidR="006410C1" w:rsidRPr="00B903A7">
              <w:rPr>
                <w:sz w:val="24"/>
                <w:szCs w:val="24"/>
              </w:rPr>
              <w:t>Lietuvos Respublikos</w:t>
            </w:r>
            <w:r w:rsidR="006410C1" w:rsidRPr="00B903A7">
              <w:rPr>
                <w:b/>
                <w:sz w:val="24"/>
                <w:szCs w:val="24"/>
              </w:rPr>
              <w:t xml:space="preserve"> </w:t>
            </w:r>
            <w:r w:rsidR="006410C1" w:rsidRPr="00B903A7">
              <w:rPr>
                <w:sz w:val="24"/>
                <w:szCs w:val="24"/>
              </w:rPr>
              <w:t xml:space="preserve">valstybės informacinių išteklių valdymo </w:t>
            </w:r>
            <w:r w:rsidR="00031ECE">
              <w:rPr>
                <w:sz w:val="24"/>
                <w:szCs w:val="24"/>
              </w:rPr>
              <w:t>įstatymo 25 straipsnio 3 dalimi</w:t>
            </w:r>
            <w:r w:rsidR="009F5E80">
              <w:rPr>
                <w:sz w:val="24"/>
                <w:szCs w:val="24"/>
              </w:rPr>
              <w:t>,</w:t>
            </w:r>
            <w:r w:rsidR="00B15E90" w:rsidRPr="00B903A7">
              <w:rPr>
                <w:sz w:val="24"/>
                <w:szCs w:val="24"/>
              </w:rPr>
              <w:t xml:space="preserve"> už</w:t>
            </w:r>
            <w:r w:rsidR="00B15E90" w:rsidRPr="00B903A7">
              <w:rPr>
                <w:color w:val="000000"/>
                <w:sz w:val="24"/>
                <w:szCs w:val="24"/>
              </w:rPr>
              <w:t xml:space="preserve"> registro objekto </w:t>
            </w:r>
            <w:r w:rsidR="00C9297E">
              <w:rPr>
                <w:color w:val="000000"/>
                <w:sz w:val="24"/>
                <w:szCs w:val="24"/>
              </w:rPr>
              <w:t xml:space="preserve">registravimą registre </w:t>
            </w:r>
            <w:r w:rsidR="00B15E90" w:rsidRPr="00B903A7">
              <w:rPr>
                <w:color w:val="000000"/>
                <w:sz w:val="24"/>
                <w:szCs w:val="24"/>
              </w:rPr>
              <w:t>gali būti imama</w:t>
            </w:r>
            <w:r w:rsidR="00031ECE">
              <w:rPr>
                <w:color w:val="000000"/>
                <w:sz w:val="24"/>
                <w:szCs w:val="24"/>
              </w:rPr>
              <w:t>s</w:t>
            </w:r>
            <w:r w:rsidR="00B15E90" w:rsidRPr="00B903A7">
              <w:rPr>
                <w:color w:val="000000"/>
                <w:sz w:val="24"/>
                <w:szCs w:val="24"/>
              </w:rPr>
              <w:t xml:space="preserve"> Vyri</w:t>
            </w:r>
            <w:r w:rsidR="00031ECE">
              <w:rPr>
                <w:color w:val="000000"/>
                <w:sz w:val="24"/>
                <w:szCs w:val="24"/>
              </w:rPr>
              <w:t xml:space="preserve">ausybės nustatytas atlyginimas, </w:t>
            </w:r>
            <w:r w:rsidR="00B15E90" w:rsidRPr="00B903A7">
              <w:rPr>
                <w:color w:val="000000"/>
                <w:sz w:val="24"/>
                <w:szCs w:val="24"/>
              </w:rPr>
              <w:t>kai registro tvarkytojas, registruojantis regist</w:t>
            </w:r>
            <w:r w:rsidR="00031ECE">
              <w:rPr>
                <w:color w:val="000000"/>
                <w:sz w:val="24"/>
                <w:szCs w:val="24"/>
              </w:rPr>
              <w:t xml:space="preserve">ro objektą, yra valstybės įmonė, išskyrus atvejus, kai duomenis, reikalingus registro objektui registruoti, teikia valstybės ir savivaldybių institucijos ar įstaigos, atlikdamos teisės aktuose nustatytas funkcijas. </w:t>
            </w:r>
            <w:r w:rsidR="009F5E80">
              <w:rPr>
                <w:color w:val="000000"/>
                <w:sz w:val="24"/>
                <w:szCs w:val="24"/>
              </w:rPr>
              <w:t xml:space="preserve">Sąnaudos, kurias patiria Registro tvarkytojas, kai duomenis, reikalingus registro objektui registruoti, neatlygintinai teikia valstybės ir savivaldybių institucijos ir įstaigos, Registro tvarkytojui yra kompensuojamos iš valstybės biudžeto, vadovaujantis Valstybės informacinių išteklių valdymo įstatymo 29 straipsnio 4 dalimi. Valstybės ir savivaldybės institucijų ir įstaigų sąvoka yra apibrėžta Valstybės informacinių išteklių valdymo įstatymo </w:t>
            </w:r>
            <w:r w:rsidR="006A628D">
              <w:rPr>
                <w:color w:val="000000"/>
                <w:sz w:val="24"/>
                <w:szCs w:val="24"/>
              </w:rPr>
              <w:t>19</w:t>
            </w:r>
            <w:r w:rsidR="006A628D" w:rsidRPr="006A628D">
              <w:rPr>
                <w:color w:val="000000"/>
                <w:sz w:val="24"/>
                <w:szCs w:val="24"/>
                <w:vertAlign w:val="superscript"/>
              </w:rPr>
              <w:t>1</w:t>
            </w:r>
            <w:r w:rsidR="006A628D">
              <w:rPr>
                <w:color w:val="000000"/>
                <w:sz w:val="24"/>
                <w:szCs w:val="24"/>
              </w:rPr>
              <w:t xml:space="preserve"> straipsnyje. Atkreiptinas dėmesys į tai, kad į minėtą sąvoką nevyriausybinės organizacijos nepatenka, todėl jos negali neatlyginti</w:t>
            </w:r>
            <w:r w:rsidR="00C9297E">
              <w:rPr>
                <w:color w:val="000000"/>
                <w:sz w:val="24"/>
                <w:szCs w:val="24"/>
              </w:rPr>
              <w:t>nai teikti duomenų žymos</w:t>
            </w:r>
            <w:r w:rsidR="006A628D">
              <w:rPr>
                <w:color w:val="000000"/>
                <w:sz w:val="24"/>
                <w:szCs w:val="24"/>
              </w:rPr>
              <w:t xml:space="preserve"> apie nevyriausybinės organizacijos statusą </w:t>
            </w:r>
            <w:r w:rsidR="00C9297E">
              <w:rPr>
                <w:color w:val="000000"/>
                <w:sz w:val="24"/>
                <w:szCs w:val="24"/>
              </w:rPr>
              <w:t>registravimui</w:t>
            </w:r>
            <w:r w:rsidR="006A628D">
              <w:rPr>
                <w:color w:val="000000"/>
                <w:sz w:val="24"/>
                <w:szCs w:val="24"/>
              </w:rPr>
              <w:t xml:space="preserve"> Registre. Jeigu Registro nuostatuose būtu nustatyta išimtis nevyriausybinėms organizacijos, Registro tvarkytojui pagal galiojančius teisės aktus nebūtų kompensuojamos tokių žymų neatlygintino registravimo sąnaudos. </w:t>
            </w:r>
            <w:r w:rsidR="00470CEF">
              <w:rPr>
                <w:color w:val="000000"/>
                <w:sz w:val="24"/>
                <w:szCs w:val="24"/>
              </w:rPr>
              <w:t xml:space="preserve">Atsižvelgiant į tai, </w:t>
            </w:r>
            <w:r w:rsidR="00C9297E">
              <w:rPr>
                <w:color w:val="000000"/>
                <w:sz w:val="24"/>
                <w:szCs w:val="24"/>
              </w:rPr>
              <w:t xml:space="preserve">Registro nuostatuose </w:t>
            </w:r>
            <w:r w:rsidR="00470CEF">
              <w:rPr>
                <w:color w:val="000000"/>
                <w:sz w:val="24"/>
                <w:szCs w:val="24"/>
              </w:rPr>
              <w:t>išimtis nevyriausybinėms organizacijoms negali būti nustatoma.</w:t>
            </w:r>
          </w:p>
        </w:tc>
      </w:tr>
    </w:tbl>
    <w:p w14:paraId="21DF59B4" w14:textId="77777777" w:rsidR="00D00014" w:rsidRPr="007A336D" w:rsidRDefault="00D00014" w:rsidP="00AE7458">
      <w:pPr>
        <w:rPr>
          <w:sz w:val="24"/>
          <w:szCs w:val="24"/>
        </w:rPr>
      </w:pPr>
      <w:bookmarkStart w:id="1" w:name="organizacija"/>
      <w:bookmarkEnd w:id="1"/>
    </w:p>
    <w:p w14:paraId="60CB2C76" w14:textId="77777777" w:rsidR="00AC445E" w:rsidRDefault="00AC445E" w:rsidP="00AE7458">
      <w:pPr>
        <w:rPr>
          <w:sz w:val="24"/>
          <w:szCs w:val="24"/>
        </w:rPr>
      </w:pPr>
    </w:p>
    <w:p w14:paraId="6D75A453" w14:textId="77777777" w:rsidR="00AC445E" w:rsidRDefault="00AC445E" w:rsidP="00AE7458">
      <w:pPr>
        <w:rPr>
          <w:sz w:val="24"/>
          <w:szCs w:val="24"/>
        </w:rPr>
      </w:pPr>
    </w:p>
    <w:p w14:paraId="38D24105" w14:textId="77777777" w:rsidR="005230D6" w:rsidRPr="000B69BB" w:rsidRDefault="005230D6" w:rsidP="00AE7458">
      <w:pPr>
        <w:rPr>
          <w:sz w:val="24"/>
          <w:szCs w:val="24"/>
        </w:rPr>
      </w:pPr>
    </w:p>
    <w:p w14:paraId="515851B3" w14:textId="20EC4B82" w:rsidR="003B45A8" w:rsidRPr="000B69BB" w:rsidRDefault="003B45A8" w:rsidP="00AE7458">
      <w:pPr>
        <w:rPr>
          <w:sz w:val="24"/>
          <w:szCs w:val="24"/>
        </w:rPr>
      </w:pPr>
      <w:r w:rsidRPr="000B69BB">
        <w:rPr>
          <w:sz w:val="24"/>
          <w:szCs w:val="24"/>
        </w:rPr>
        <w:t xml:space="preserve">Teisingumo ministras </w:t>
      </w:r>
      <w:r w:rsidRPr="000B69BB">
        <w:rPr>
          <w:sz w:val="24"/>
          <w:szCs w:val="24"/>
        </w:rPr>
        <w:tab/>
      </w:r>
      <w:r w:rsidRPr="000B69BB">
        <w:rPr>
          <w:sz w:val="24"/>
          <w:szCs w:val="24"/>
        </w:rPr>
        <w:tab/>
      </w:r>
      <w:r w:rsidRPr="000B69BB">
        <w:rPr>
          <w:sz w:val="24"/>
          <w:szCs w:val="24"/>
        </w:rPr>
        <w:tab/>
      </w:r>
      <w:r w:rsidRPr="000B69BB">
        <w:rPr>
          <w:sz w:val="24"/>
          <w:szCs w:val="24"/>
        </w:rPr>
        <w:tab/>
      </w:r>
      <w:r w:rsidRPr="000B69BB">
        <w:rPr>
          <w:sz w:val="24"/>
          <w:szCs w:val="24"/>
        </w:rPr>
        <w:tab/>
      </w:r>
      <w:r w:rsidRPr="000B69BB">
        <w:rPr>
          <w:sz w:val="24"/>
          <w:szCs w:val="24"/>
        </w:rPr>
        <w:tab/>
      </w:r>
      <w:r w:rsidRPr="000B69BB">
        <w:rPr>
          <w:sz w:val="24"/>
          <w:szCs w:val="24"/>
        </w:rPr>
        <w:tab/>
      </w:r>
      <w:r w:rsidRPr="000B69BB">
        <w:rPr>
          <w:sz w:val="24"/>
          <w:szCs w:val="24"/>
        </w:rPr>
        <w:tab/>
      </w:r>
      <w:r w:rsidR="00C569AE" w:rsidRPr="000B69BB">
        <w:rPr>
          <w:sz w:val="24"/>
          <w:szCs w:val="24"/>
        </w:rPr>
        <w:tab/>
      </w:r>
      <w:r w:rsidR="00F80E70">
        <w:rPr>
          <w:sz w:val="24"/>
          <w:szCs w:val="24"/>
        </w:rPr>
        <w:t xml:space="preserve">    </w:t>
      </w:r>
      <w:r w:rsidR="0000277A">
        <w:rPr>
          <w:sz w:val="24"/>
          <w:szCs w:val="24"/>
        </w:rPr>
        <w:t>Elvinas Jankevičius</w:t>
      </w:r>
      <w:r w:rsidR="00F80E70">
        <w:rPr>
          <w:sz w:val="24"/>
          <w:szCs w:val="24"/>
        </w:rPr>
        <w:t xml:space="preserve"> </w:t>
      </w:r>
    </w:p>
    <w:sectPr w:rsidR="003B45A8" w:rsidRPr="000B69BB" w:rsidSect="0080612F">
      <w:headerReference w:type="even" r:id="rId8"/>
      <w:headerReference w:type="default" r:id="rId9"/>
      <w:pgSz w:w="16838" w:h="11906" w:orient="landscape"/>
      <w:pgMar w:top="1134" w:right="567" w:bottom="851"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C19293" w14:textId="77777777" w:rsidR="00C115E7" w:rsidRDefault="00C115E7">
      <w:r>
        <w:separator/>
      </w:r>
    </w:p>
  </w:endnote>
  <w:endnote w:type="continuationSeparator" w:id="0">
    <w:p w14:paraId="74CCD7B4" w14:textId="77777777" w:rsidR="00C115E7" w:rsidRDefault="00C11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Source Sans Pr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E3262" w14:textId="77777777" w:rsidR="00C115E7" w:rsidRDefault="00C115E7">
      <w:r>
        <w:separator/>
      </w:r>
    </w:p>
  </w:footnote>
  <w:footnote w:type="continuationSeparator" w:id="0">
    <w:p w14:paraId="71CB7AE0" w14:textId="77777777" w:rsidR="00C115E7" w:rsidRDefault="00C115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662E9" w14:textId="77777777" w:rsidR="0080612F" w:rsidRDefault="0080612F" w:rsidP="0080612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6FD63A7" w14:textId="77777777" w:rsidR="0080612F" w:rsidRDefault="0080612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3D2B0" w14:textId="77777777" w:rsidR="0080612F" w:rsidRPr="00AE379C" w:rsidRDefault="0080612F" w:rsidP="0080612F">
    <w:pPr>
      <w:pStyle w:val="Antrats"/>
      <w:framePr w:wrap="around" w:vAnchor="text" w:hAnchor="page" w:x="8708" w:y="3"/>
      <w:rPr>
        <w:rStyle w:val="Puslapionumeris"/>
        <w:sz w:val="22"/>
        <w:szCs w:val="22"/>
      </w:rPr>
    </w:pPr>
    <w:r w:rsidRPr="00AE379C">
      <w:rPr>
        <w:rStyle w:val="Puslapionumeris"/>
        <w:sz w:val="22"/>
        <w:szCs w:val="22"/>
      </w:rPr>
      <w:fldChar w:fldCharType="begin"/>
    </w:r>
    <w:r w:rsidRPr="00AE379C">
      <w:rPr>
        <w:rStyle w:val="Puslapionumeris"/>
        <w:sz w:val="22"/>
        <w:szCs w:val="22"/>
      </w:rPr>
      <w:instrText xml:space="preserve">PAGE  </w:instrText>
    </w:r>
    <w:r w:rsidRPr="00AE379C">
      <w:rPr>
        <w:rStyle w:val="Puslapionumeris"/>
        <w:sz w:val="22"/>
        <w:szCs w:val="22"/>
      </w:rPr>
      <w:fldChar w:fldCharType="separate"/>
    </w:r>
    <w:r w:rsidR="000972D5">
      <w:rPr>
        <w:rStyle w:val="Puslapionumeris"/>
        <w:noProof/>
        <w:sz w:val="22"/>
        <w:szCs w:val="22"/>
      </w:rPr>
      <w:t>5</w:t>
    </w:r>
    <w:r w:rsidRPr="00AE379C">
      <w:rPr>
        <w:rStyle w:val="Puslapionumeris"/>
        <w:sz w:val="22"/>
        <w:szCs w:val="22"/>
      </w:rPr>
      <w:fldChar w:fldCharType="end"/>
    </w:r>
  </w:p>
  <w:p w14:paraId="5EB69203" w14:textId="77777777" w:rsidR="0080612F" w:rsidRDefault="0080612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378C"/>
    <w:multiLevelType w:val="hybridMultilevel"/>
    <w:tmpl w:val="1952A7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88E23A2"/>
    <w:multiLevelType w:val="hybridMultilevel"/>
    <w:tmpl w:val="5A6E9CFE"/>
    <w:lvl w:ilvl="0" w:tplc="628C1344">
      <w:start w:val="1"/>
      <w:numFmt w:val="decimal"/>
      <w:lvlText w:val="%1."/>
      <w:lvlJc w:val="left"/>
      <w:pPr>
        <w:ind w:left="960" w:hanging="360"/>
      </w:pPr>
      <w:rPr>
        <w:rFonts w:hint="default"/>
        <w:sz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C0B12E5"/>
    <w:multiLevelType w:val="hybridMultilevel"/>
    <w:tmpl w:val="17E62AB8"/>
    <w:lvl w:ilvl="0" w:tplc="7DDCC3D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A6D15F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1B20B27"/>
    <w:multiLevelType w:val="multilevel"/>
    <w:tmpl w:val="0409001F"/>
    <w:lvl w:ilvl="0">
      <w:start w:val="1"/>
      <w:numFmt w:val="decimal"/>
      <w:lvlText w:val="%1."/>
      <w:lvlJc w:val="left"/>
      <w:pPr>
        <w:ind w:left="360" w:hanging="360"/>
      </w:pPr>
    </w:lvl>
    <w:lvl w:ilvl="1">
      <w:start w:val="1"/>
      <w:numFmt w:val="decimal"/>
      <w:lvlText w:val="%1.%2."/>
      <w:lvlJc w:val="left"/>
      <w:pPr>
        <w:ind w:left="12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EC5172"/>
    <w:multiLevelType w:val="multilevel"/>
    <w:tmpl w:val="30EEA658"/>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6" w15:restartNumberingAfterBreak="0">
    <w:nsid w:val="588411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63A15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973B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3"/>
  </w:num>
  <w:num w:numId="5">
    <w:abstractNumId w:val="7"/>
  </w:num>
  <w:num w:numId="6">
    <w:abstractNumId w:val="6"/>
  </w:num>
  <w:num w:numId="7">
    <w:abstractNumId w:val="8"/>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5A8"/>
    <w:rsid w:val="00000E25"/>
    <w:rsid w:val="00001EBA"/>
    <w:rsid w:val="0000277A"/>
    <w:rsid w:val="000033A6"/>
    <w:rsid w:val="00010E22"/>
    <w:rsid w:val="000157D6"/>
    <w:rsid w:val="000175B6"/>
    <w:rsid w:val="00022419"/>
    <w:rsid w:val="00023FF9"/>
    <w:rsid w:val="000250DB"/>
    <w:rsid w:val="0002769E"/>
    <w:rsid w:val="00031EB3"/>
    <w:rsid w:val="00031ECE"/>
    <w:rsid w:val="00032FD6"/>
    <w:rsid w:val="000411B1"/>
    <w:rsid w:val="000447E5"/>
    <w:rsid w:val="00046684"/>
    <w:rsid w:val="000507F3"/>
    <w:rsid w:val="00053E62"/>
    <w:rsid w:val="00054039"/>
    <w:rsid w:val="0005631D"/>
    <w:rsid w:val="00062270"/>
    <w:rsid w:val="000640DF"/>
    <w:rsid w:val="000645E3"/>
    <w:rsid w:val="000707AD"/>
    <w:rsid w:val="00074E6B"/>
    <w:rsid w:val="000754BC"/>
    <w:rsid w:val="00076C69"/>
    <w:rsid w:val="0008060C"/>
    <w:rsid w:val="00080F81"/>
    <w:rsid w:val="00081FE0"/>
    <w:rsid w:val="0008559D"/>
    <w:rsid w:val="00090BC8"/>
    <w:rsid w:val="00090D89"/>
    <w:rsid w:val="00092E24"/>
    <w:rsid w:val="00094AAC"/>
    <w:rsid w:val="00095FD9"/>
    <w:rsid w:val="00096730"/>
    <w:rsid w:val="00096E8B"/>
    <w:rsid w:val="000972D5"/>
    <w:rsid w:val="000A2360"/>
    <w:rsid w:val="000A448D"/>
    <w:rsid w:val="000A695B"/>
    <w:rsid w:val="000A7117"/>
    <w:rsid w:val="000A7274"/>
    <w:rsid w:val="000A7F9D"/>
    <w:rsid w:val="000B2251"/>
    <w:rsid w:val="000B43A7"/>
    <w:rsid w:val="000B44F3"/>
    <w:rsid w:val="000B69BB"/>
    <w:rsid w:val="000B7B70"/>
    <w:rsid w:val="000C1EF2"/>
    <w:rsid w:val="000C6AC1"/>
    <w:rsid w:val="000C7C7D"/>
    <w:rsid w:val="000D1521"/>
    <w:rsid w:val="000E561E"/>
    <w:rsid w:val="000F534A"/>
    <w:rsid w:val="0010017A"/>
    <w:rsid w:val="0011750D"/>
    <w:rsid w:val="00124A47"/>
    <w:rsid w:val="001253D8"/>
    <w:rsid w:val="00133DAA"/>
    <w:rsid w:val="00135081"/>
    <w:rsid w:val="00136F88"/>
    <w:rsid w:val="00136FF5"/>
    <w:rsid w:val="001420A9"/>
    <w:rsid w:val="00142BA0"/>
    <w:rsid w:val="00152998"/>
    <w:rsid w:val="00155A67"/>
    <w:rsid w:val="00157640"/>
    <w:rsid w:val="0016073F"/>
    <w:rsid w:val="00163B36"/>
    <w:rsid w:val="00167313"/>
    <w:rsid w:val="00167E2A"/>
    <w:rsid w:val="001720AC"/>
    <w:rsid w:val="00184374"/>
    <w:rsid w:val="00191EC8"/>
    <w:rsid w:val="001A31F5"/>
    <w:rsid w:val="001A45CC"/>
    <w:rsid w:val="001B20D4"/>
    <w:rsid w:val="001B51A5"/>
    <w:rsid w:val="001B668F"/>
    <w:rsid w:val="001C1F90"/>
    <w:rsid w:val="001C4EAD"/>
    <w:rsid w:val="001C7BAB"/>
    <w:rsid w:val="001D2AFF"/>
    <w:rsid w:val="001D5358"/>
    <w:rsid w:val="001D7454"/>
    <w:rsid w:val="001E2FE1"/>
    <w:rsid w:val="001E725A"/>
    <w:rsid w:val="001F3553"/>
    <w:rsid w:val="001F38E5"/>
    <w:rsid w:val="001F75B8"/>
    <w:rsid w:val="002034CF"/>
    <w:rsid w:val="00205B1B"/>
    <w:rsid w:val="00206B35"/>
    <w:rsid w:val="002129FD"/>
    <w:rsid w:val="00216DEC"/>
    <w:rsid w:val="00220E2C"/>
    <w:rsid w:val="002219C4"/>
    <w:rsid w:val="002228A5"/>
    <w:rsid w:val="0022585C"/>
    <w:rsid w:val="0023670A"/>
    <w:rsid w:val="00236D4F"/>
    <w:rsid w:val="00237D06"/>
    <w:rsid w:val="00240D11"/>
    <w:rsid w:val="00241A20"/>
    <w:rsid w:val="0024486E"/>
    <w:rsid w:val="00245AD9"/>
    <w:rsid w:val="00246841"/>
    <w:rsid w:val="0025349A"/>
    <w:rsid w:val="00255F04"/>
    <w:rsid w:val="002579F6"/>
    <w:rsid w:val="00260D76"/>
    <w:rsid w:val="00263ECA"/>
    <w:rsid w:val="00273E08"/>
    <w:rsid w:val="00275342"/>
    <w:rsid w:val="0027743C"/>
    <w:rsid w:val="00277C72"/>
    <w:rsid w:val="00284479"/>
    <w:rsid w:val="00287DD4"/>
    <w:rsid w:val="002A31FA"/>
    <w:rsid w:val="002A674D"/>
    <w:rsid w:val="002B06B8"/>
    <w:rsid w:val="002B18E2"/>
    <w:rsid w:val="002B336D"/>
    <w:rsid w:val="002B5DAA"/>
    <w:rsid w:val="002B70AD"/>
    <w:rsid w:val="002B725B"/>
    <w:rsid w:val="002B7E0E"/>
    <w:rsid w:val="002C6A9F"/>
    <w:rsid w:val="002C6DB7"/>
    <w:rsid w:val="002C7F0F"/>
    <w:rsid w:val="002D492B"/>
    <w:rsid w:val="002D5220"/>
    <w:rsid w:val="002D61E3"/>
    <w:rsid w:val="002D7ECE"/>
    <w:rsid w:val="002F589B"/>
    <w:rsid w:val="00301F18"/>
    <w:rsid w:val="00302774"/>
    <w:rsid w:val="00302CD4"/>
    <w:rsid w:val="00306820"/>
    <w:rsid w:val="00306C28"/>
    <w:rsid w:val="003109B8"/>
    <w:rsid w:val="00311C88"/>
    <w:rsid w:val="00314948"/>
    <w:rsid w:val="00315A1A"/>
    <w:rsid w:val="00320F40"/>
    <w:rsid w:val="00321048"/>
    <w:rsid w:val="00322D0D"/>
    <w:rsid w:val="00323973"/>
    <w:rsid w:val="00323BC0"/>
    <w:rsid w:val="00325E39"/>
    <w:rsid w:val="003260E6"/>
    <w:rsid w:val="00330EC0"/>
    <w:rsid w:val="00336D1C"/>
    <w:rsid w:val="00340A5B"/>
    <w:rsid w:val="00344815"/>
    <w:rsid w:val="0035059D"/>
    <w:rsid w:val="003509CF"/>
    <w:rsid w:val="00351635"/>
    <w:rsid w:val="00351DCF"/>
    <w:rsid w:val="00352833"/>
    <w:rsid w:val="00353402"/>
    <w:rsid w:val="0035465C"/>
    <w:rsid w:val="00360915"/>
    <w:rsid w:val="003614D4"/>
    <w:rsid w:val="00363C95"/>
    <w:rsid w:val="00367162"/>
    <w:rsid w:val="00367F4C"/>
    <w:rsid w:val="00370909"/>
    <w:rsid w:val="00374B09"/>
    <w:rsid w:val="0037502A"/>
    <w:rsid w:val="003754D6"/>
    <w:rsid w:val="00375EEE"/>
    <w:rsid w:val="00376A9F"/>
    <w:rsid w:val="00380F8A"/>
    <w:rsid w:val="0038176F"/>
    <w:rsid w:val="003824D8"/>
    <w:rsid w:val="003944B3"/>
    <w:rsid w:val="003949F0"/>
    <w:rsid w:val="003A5C6B"/>
    <w:rsid w:val="003A6A22"/>
    <w:rsid w:val="003B45A8"/>
    <w:rsid w:val="003D248E"/>
    <w:rsid w:val="003D27EB"/>
    <w:rsid w:val="003D6CD2"/>
    <w:rsid w:val="003E0A71"/>
    <w:rsid w:val="003F07C2"/>
    <w:rsid w:val="003F199E"/>
    <w:rsid w:val="003F3F21"/>
    <w:rsid w:val="003F48D5"/>
    <w:rsid w:val="003F6798"/>
    <w:rsid w:val="003F7E9E"/>
    <w:rsid w:val="004003C1"/>
    <w:rsid w:val="00400AFE"/>
    <w:rsid w:val="004016B3"/>
    <w:rsid w:val="004134FD"/>
    <w:rsid w:val="004147B3"/>
    <w:rsid w:val="00414BD7"/>
    <w:rsid w:val="00421566"/>
    <w:rsid w:val="00422158"/>
    <w:rsid w:val="00422169"/>
    <w:rsid w:val="00422507"/>
    <w:rsid w:val="00423E99"/>
    <w:rsid w:val="00425CFF"/>
    <w:rsid w:val="0043777B"/>
    <w:rsid w:val="00442DDA"/>
    <w:rsid w:val="00443E84"/>
    <w:rsid w:val="004450E1"/>
    <w:rsid w:val="00450250"/>
    <w:rsid w:val="00460F2B"/>
    <w:rsid w:val="0046140C"/>
    <w:rsid w:val="00465056"/>
    <w:rsid w:val="00470CEF"/>
    <w:rsid w:val="00471EAE"/>
    <w:rsid w:val="00472E2A"/>
    <w:rsid w:val="00473076"/>
    <w:rsid w:val="0047377D"/>
    <w:rsid w:val="0047579C"/>
    <w:rsid w:val="00475DBD"/>
    <w:rsid w:val="004760D9"/>
    <w:rsid w:val="004774C9"/>
    <w:rsid w:val="004835AD"/>
    <w:rsid w:val="00483828"/>
    <w:rsid w:val="004841E6"/>
    <w:rsid w:val="00484B8F"/>
    <w:rsid w:val="00490D39"/>
    <w:rsid w:val="004935E9"/>
    <w:rsid w:val="00494DAB"/>
    <w:rsid w:val="00495098"/>
    <w:rsid w:val="004A060C"/>
    <w:rsid w:val="004A112E"/>
    <w:rsid w:val="004A6B72"/>
    <w:rsid w:val="004B1C16"/>
    <w:rsid w:val="004B3150"/>
    <w:rsid w:val="004B4181"/>
    <w:rsid w:val="004B463A"/>
    <w:rsid w:val="004C2F94"/>
    <w:rsid w:val="004C575C"/>
    <w:rsid w:val="004D275C"/>
    <w:rsid w:val="004D32C2"/>
    <w:rsid w:val="004E04B9"/>
    <w:rsid w:val="004E59FE"/>
    <w:rsid w:val="004E6E31"/>
    <w:rsid w:val="004E7EFD"/>
    <w:rsid w:val="004F1188"/>
    <w:rsid w:val="004F1962"/>
    <w:rsid w:val="004F1B85"/>
    <w:rsid w:val="004F2E58"/>
    <w:rsid w:val="004F481B"/>
    <w:rsid w:val="004F7CE6"/>
    <w:rsid w:val="005026A6"/>
    <w:rsid w:val="00503CE4"/>
    <w:rsid w:val="005125BA"/>
    <w:rsid w:val="0051278C"/>
    <w:rsid w:val="00513EFC"/>
    <w:rsid w:val="00515BD0"/>
    <w:rsid w:val="00515EE3"/>
    <w:rsid w:val="00520B59"/>
    <w:rsid w:val="005230D6"/>
    <w:rsid w:val="00530404"/>
    <w:rsid w:val="005316D4"/>
    <w:rsid w:val="00531C3F"/>
    <w:rsid w:val="00536A38"/>
    <w:rsid w:val="0053756A"/>
    <w:rsid w:val="00546B57"/>
    <w:rsid w:val="0055379D"/>
    <w:rsid w:val="0055570A"/>
    <w:rsid w:val="00556A19"/>
    <w:rsid w:val="0056138D"/>
    <w:rsid w:val="0056191C"/>
    <w:rsid w:val="0056248A"/>
    <w:rsid w:val="00564A74"/>
    <w:rsid w:val="00564EE0"/>
    <w:rsid w:val="005672AA"/>
    <w:rsid w:val="00570643"/>
    <w:rsid w:val="005715FE"/>
    <w:rsid w:val="005742E3"/>
    <w:rsid w:val="005862E7"/>
    <w:rsid w:val="005900AA"/>
    <w:rsid w:val="005A0383"/>
    <w:rsid w:val="005A38D6"/>
    <w:rsid w:val="005A56E1"/>
    <w:rsid w:val="005A56E3"/>
    <w:rsid w:val="005A68D6"/>
    <w:rsid w:val="005C2B4E"/>
    <w:rsid w:val="005C527F"/>
    <w:rsid w:val="005D1A14"/>
    <w:rsid w:val="005D254F"/>
    <w:rsid w:val="005D4F6A"/>
    <w:rsid w:val="005D4F8F"/>
    <w:rsid w:val="005E1699"/>
    <w:rsid w:val="005E67A4"/>
    <w:rsid w:val="005E7C9D"/>
    <w:rsid w:val="005F06B1"/>
    <w:rsid w:val="005F3804"/>
    <w:rsid w:val="005F69AF"/>
    <w:rsid w:val="005F7017"/>
    <w:rsid w:val="00600ECC"/>
    <w:rsid w:val="00604D1F"/>
    <w:rsid w:val="00605728"/>
    <w:rsid w:val="00621529"/>
    <w:rsid w:val="00633A5E"/>
    <w:rsid w:val="00633D43"/>
    <w:rsid w:val="00635648"/>
    <w:rsid w:val="00636308"/>
    <w:rsid w:val="00636937"/>
    <w:rsid w:val="00640261"/>
    <w:rsid w:val="006410C1"/>
    <w:rsid w:val="006411B9"/>
    <w:rsid w:val="00644885"/>
    <w:rsid w:val="00644EC6"/>
    <w:rsid w:val="0064578B"/>
    <w:rsid w:val="00655C62"/>
    <w:rsid w:val="0065765B"/>
    <w:rsid w:val="00665B33"/>
    <w:rsid w:val="0067317B"/>
    <w:rsid w:val="00681558"/>
    <w:rsid w:val="00682165"/>
    <w:rsid w:val="00682B4B"/>
    <w:rsid w:val="00685074"/>
    <w:rsid w:val="00685ED6"/>
    <w:rsid w:val="0068735D"/>
    <w:rsid w:val="0068784D"/>
    <w:rsid w:val="00687B6F"/>
    <w:rsid w:val="00691F5E"/>
    <w:rsid w:val="00692326"/>
    <w:rsid w:val="00693063"/>
    <w:rsid w:val="0069656A"/>
    <w:rsid w:val="006A0F39"/>
    <w:rsid w:val="006A44A5"/>
    <w:rsid w:val="006A6177"/>
    <w:rsid w:val="006A628D"/>
    <w:rsid w:val="006A64E7"/>
    <w:rsid w:val="006A7B92"/>
    <w:rsid w:val="006B0DE0"/>
    <w:rsid w:val="006B3537"/>
    <w:rsid w:val="006B4B86"/>
    <w:rsid w:val="006C0A05"/>
    <w:rsid w:val="006C2139"/>
    <w:rsid w:val="006C5561"/>
    <w:rsid w:val="006D4D28"/>
    <w:rsid w:val="006E670F"/>
    <w:rsid w:val="006F1A10"/>
    <w:rsid w:val="006F23C4"/>
    <w:rsid w:val="006F23C9"/>
    <w:rsid w:val="006F32F3"/>
    <w:rsid w:val="006F3C72"/>
    <w:rsid w:val="007038FE"/>
    <w:rsid w:val="0071102B"/>
    <w:rsid w:val="00715A23"/>
    <w:rsid w:val="00723340"/>
    <w:rsid w:val="00724460"/>
    <w:rsid w:val="00732F19"/>
    <w:rsid w:val="00733EBE"/>
    <w:rsid w:val="007506E1"/>
    <w:rsid w:val="007554C9"/>
    <w:rsid w:val="00761322"/>
    <w:rsid w:val="00762F91"/>
    <w:rsid w:val="00763DCB"/>
    <w:rsid w:val="00765325"/>
    <w:rsid w:val="00766A3D"/>
    <w:rsid w:val="00777BD6"/>
    <w:rsid w:val="00786102"/>
    <w:rsid w:val="007864CC"/>
    <w:rsid w:val="007939CC"/>
    <w:rsid w:val="00794EFC"/>
    <w:rsid w:val="007A336D"/>
    <w:rsid w:val="007A3626"/>
    <w:rsid w:val="007A521E"/>
    <w:rsid w:val="007A54A0"/>
    <w:rsid w:val="007A7141"/>
    <w:rsid w:val="007B2035"/>
    <w:rsid w:val="007B2D74"/>
    <w:rsid w:val="007B35F6"/>
    <w:rsid w:val="007C10FE"/>
    <w:rsid w:val="007C21C3"/>
    <w:rsid w:val="007C30A3"/>
    <w:rsid w:val="007C3A4E"/>
    <w:rsid w:val="007C5B05"/>
    <w:rsid w:val="007D1418"/>
    <w:rsid w:val="007D19DD"/>
    <w:rsid w:val="007E239D"/>
    <w:rsid w:val="007E3ADE"/>
    <w:rsid w:val="007E46DE"/>
    <w:rsid w:val="007E5BA7"/>
    <w:rsid w:val="007E6BC6"/>
    <w:rsid w:val="007F0779"/>
    <w:rsid w:val="007F10A4"/>
    <w:rsid w:val="007F1F05"/>
    <w:rsid w:val="007F353D"/>
    <w:rsid w:val="00800D46"/>
    <w:rsid w:val="0080339F"/>
    <w:rsid w:val="00803981"/>
    <w:rsid w:val="0080612F"/>
    <w:rsid w:val="00811186"/>
    <w:rsid w:val="00812D14"/>
    <w:rsid w:val="0082562D"/>
    <w:rsid w:val="0082622E"/>
    <w:rsid w:val="00826293"/>
    <w:rsid w:val="00830C84"/>
    <w:rsid w:val="00831975"/>
    <w:rsid w:val="00833C29"/>
    <w:rsid w:val="008353D5"/>
    <w:rsid w:val="00835730"/>
    <w:rsid w:val="00842692"/>
    <w:rsid w:val="008428D6"/>
    <w:rsid w:val="00845EA1"/>
    <w:rsid w:val="00847D9B"/>
    <w:rsid w:val="008528F8"/>
    <w:rsid w:val="00852C82"/>
    <w:rsid w:val="008531C3"/>
    <w:rsid w:val="0085376A"/>
    <w:rsid w:val="008602C0"/>
    <w:rsid w:val="00862173"/>
    <w:rsid w:val="008639A6"/>
    <w:rsid w:val="008644E0"/>
    <w:rsid w:val="00864A6C"/>
    <w:rsid w:val="008663D1"/>
    <w:rsid w:val="00867ACA"/>
    <w:rsid w:val="00875999"/>
    <w:rsid w:val="00884DF9"/>
    <w:rsid w:val="0089030E"/>
    <w:rsid w:val="00893A89"/>
    <w:rsid w:val="00894DC1"/>
    <w:rsid w:val="008A36A2"/>
    <w:rsid w:val="008A79E8"/>
    <w:rsid w:val="008B5EBA"/>
    <w:rsid w:val="008C0EBE"/>
    <w:rsid w:val="008C6482"/>
    <w:rsid w:val="008D4FC0"/>
    <w:rsid w:val="008D6E7A"/>
    <w:rsid w:val="008E545C"/>
    <w:rsid w:val="008F079D"/>
    <w:rsid w:val="008F1D85"/>
    <w:rsid w:val="008F1EEF"/>
    <w:rsid w:val="008F5125"/>
    <w:rsid w:val="00901195"/>
    <w:rsid w:val="00904AE4"/>
    <w:rsid w:val="009051FE"/>
    <w:rsid w:val="0091009B"/>
    <w:rsid w:val="00910F4C"/>
    <w:rsid w:val="009129B0"/>
    <w:rsid w:val="0091420F"/>
    <w:rsid w:val="00917933"/>
    <w:rsid w:val="00924196"/>
    <w:rsid w:val="00930DF8"/>
    <w:rsid w:val="0094264C"/>
    <w:rsid w:val="00942C0F"/>
    <w:rsid w:val="00953041"/>
    <w:rsid w:val="00960601"/>
    <w:rsid w:val="00961E16"/>
    <w:rsid w:val="00962378"/>
    <w:rsid w:val="00963FB7"/>
    <w:rsid w:val="009707A0"/>
    <w:rsid w:val="00971348"/>
    <w:rsid w:val="009764B7"/>
    <w:rsid w:val="00980963"/>
    <w:rsid w:val="00980CE3"/>
    <w:rsid w:val="009840B7"/>
    <w:rsid w:val="00993465"/>
    <w:rsid w:val="00994052"/>
    <w:rsid w:val="00996E4A"/>
    <w:rsid w:val="00997EC3"/>
    <w:rsid w:val="009A3C80"/>
    <w:rsid w:val="009B0DD7"/>
    <w:rsid w:val="009B3A16"/>
    <w:rsid w:val="009B5606"/>
    <w:rsid w:val="009C3B43"/>
    <w:rsid w:val="009C457D"/>
    <w:rsid w:val="009C5135"/>
    <w:rsid w:val="009C753F"/>
    <w:rsid w:val="009D5381"/>
    <w:rsid w:val="009D58B5"/>
    <w:rsid w:val="009E1B54"/>
    <w:rsid w:val="009E2613"/>
    <w:rsid w:val="009E2CF6"/>
    <w:rsid w:val="009F0DEB"/>
    <w:rsid w:val="009F12AF"/>
    <w:rsid w:val="009F33A9"/>
    <w:rsid w:val="009F4283"/>
    <w:rsid w:val="009F5E80"/>
    <w:rsid w:val="009F638F"/>
    <w:rsid w:val="00A02382"/>
    <w:rsid w:val="00A132BB"/>
    <w:rsid w:val="00A15BAC"/>
    <w:rsid w:val="00A16DF0"/>
    <w:rsid w:val="00A175D8"/>
    <w:rsid w:val="00A17DE9"/>
    <w:rsid w:val="00A21985"/>
    <w:rsid w:val="00A27DE2"/>
    <w:rsid w:val="00A3007C"/>
    <w:rsid w:val="00A31C84"/>
    <w:rsid w:val="00A33BFC"/>
    <w:rsid w:val="00A3536C"/>
    <w:rsid w:val="00A35E3D"/>
    <w:rsid w:val="00A42442"/>
    <w:rsid w:val="00A47F1D"/>
    <w:rsid w:val="00A51B8F"/>
    <w:rsid w:val="00A57D3F"/>
    <w:rsid w:val="00A60FA5"/>
    <w:rsid w:val="00A64F15"/>
    <w:rsid w:val="00A6571C"/>
    <w:rsid w:val="00A70C78"/>
    <w:rsid w:val="00A7324C"/>
    <w:rsid w:val="00A73DBE"/>
    <w:rsid w:val="00A76A44"/>
    <w:rsid w:val="00A84B8C"/>
    <w:rsid w:val="00A9199E"/>
    <w:rsid w:val="00A93AD7"/>
    <w:rsid w:val="00A95A54"/>
    <w:rsid w:val="00A97F87"/>
    <w:rsid w:val="00AA0338"/>
    <w:rsid w:val="00AA1DAE"/>
    <w:rsid w:val="00AA24A6"/>
    <w:rsid w:val="00AA3110"/>
    <w:rsid w:val="00AB0FBC"/>
    <w:rsid w:val="00AB3E5D"/>
    <w:rsid w:val="00AB3EB6"/>
    <w:rsid w:val="00AB7C2F"/>
    <w:rsid w:val="00AC13DC"/>
    <w:rsid w:val="00AC13F2"/>
    <w:rsid w:val="00AC445E"/>
    <w:rsid w:val="00AC59D4"/>
    <w:rsid w:val="00AC7161"/>
    <w:rsid w:val="00AC7F49"/>
    <w:rsid w:val="00AD1D44"/>
    <w:rsid w:val="00AD3AFE"/>
    <w:rsid w:val="00AD3BB1"/>
    <w:rsid w:val="00AD3C63"/>
    <w:rsid w:val="00AD6A33"/>
    <w:rsid w:val="00AE5BC3"/>
    <w:rsid w:val="00AE7458"/>
    <w:rsid w:val="00AE7575"/>
    <w:rsid w:val="00AF21B0"/>
    <w:rsid w:val="00B01AB6"/>
    <w:rsid w:val="00B02E33"/>
    <w:rsid w:val="00B04A28"/>
    <w:rsid w:val="00B11C3C"/>
    <w:rsid w:val="00B12DE7"/>
    <w:rsid w:val="00B15A4D"/>
    <w:rsid w:val="00B15E90"/>
    <w:rsid w:val="00B209B3"/>
    <w:rsid w:val="00B20AFA"/>
    <w:rsid w:val="00B22FFF"/>
    <w:rsid w:val="00B252C9"/>
    <w:rsid w:val="00B2543A"/>
    <w:rsid w:val="00B266DE"/>
    <w:rsid w:val="00B3012C"/>
    <w:rsid w:val="00B3599D"/>
    <w:rsid w:val="00B35C8F"/>
    <w:rsid w:val="00B37420"/>
    <w:rsid w:val="00B41EF6"/>
    <w:rsid w:val="00B42114"/>
    <w:rsid w:val="00B424DB"/>
    <w:rsid w:val="00B44F4A"/>
    <w:rsid w:val="00B45B88"/>
    <w:rsid w:val="00B500E9"/>
    <w:rsid w:val="00B53744"/>
    <w:rsid w:val="00B5536B"/>
    <w:rsid w:val="00B6258D"/>
    <w:rsid w:val="00B639B5"/>
    <w:rsid w:val="00B6416B"/>
    <w:rsid w:val="00B7127C"/>
    <w:rsid w:val="00B723A6"/>
    <w:rsid w:val="00B75FDD"/>
    <w:rsid w:val="00B764E3"/>
    <w:rsid w:val="00B76822"/>
    <w:rsid w:val="00B77F6E"/>
    <w:rsid w:val="00B85479"/>
    <w:rsid w:val="00B903A7"/>
    <w:rsid w:val="00B9307A"/>
    <w:rsid w:val="00B932A9"/>
    <w:rsid w:val="00B97A0A"/>
    <w:rsid w:val="00BA0618"/>
    <w:rsid w:val="00BA28F6"/>
    <w:rsid w:val="00BA37F9"/>
    <w:rsid w:val="00BA4088"/>
    <w:rsid w:val="00BB1669"/>
    <w:rsid w:val="00BB1FBC"/>
    <w:rsid w:val="00BC5160"/>
    <w:rsid w:val="00BC72A0"/>
    <w:rsid w:val="00BC7843"/>
    <w:rsid w:val="00BD107A"/>
    <w:rsid w:val="00BD7AB8"/>
    <w:rsid w:val="00BE41E2"/>
    <w:rsid w:val="00BF29A0"/>
    <w:rsid w:val="00BF37C1"/>
    <w:rsid w:val="00BF6C1D"/>
    <w:rsid w:val="00C0612F"/>
    <w:rsid w:val="00C06EDF"/>
    <w:rsid w:val="00C115E7"/>
    <w:rsid w:val="00C13B19"/>
    <w:rsid w:val="00C17E1B"/>
    <w:rsid w:val="00C21C4B"/>
    <w:rsid w:val="00C25823"/>
    <w:rsid w:val="00C25B7C"/>
    <w:rsid w:val="00C26486"/>
    <w:rsid w:val="00C275EE"/>
    <w:rsid w:val="00C356BA"/>
    <w:rsid w:val="00C35AB9"/>
    <w:rsid w:val="00C43962"/>
    <w:rsid w:val="00C4785E"/>
    <w:rsid w:val="00C47A10"/>
    <w:rsid w:val="00C5318F"/>
    <w:rsid w:val="00C54741"/>
    <w:rsid w:val="00C56418"/>
    <w:rsid w:val="00C569AE"/>
    <w:rsid w:val="00C655E0"/>
    <w:rsid w:val="00C668B1"/>
    <w:rsid w:val="00C67157"/>
    <w:rsid w:val="00C7196A"/>
    <w:rsid w:val="00C74B56"/>
    <w:rsid w:val="00C763B1"/>
    <w:rsid w:val="00C76613"/>
    <w:rsid w:val="00C80AC9"/>
    <w:rsid w:val="00C81AA5"/>
    <w:rsid w:val="00C83B8C"/>
    <w:rsid w:val="00C9297E"/>
    <w:rsid w:val="00C96745"/>
    <w:rsid w:val="00C97542"/>
    <w:rsid w:val="00CA3761"/>
    <w:rsid w:val="00CA411C"/>
    <w:rsid w:val="00CA7FAD"/>
    <w:rsid w:val="00CB538E"/>
    <w:rsid w:val="00CB58F0"/>
    <w:rsid w:val="00CB69A7"/>
    <w:rsid w:val="00CB7B66"/>
    <w:rsid w:val="00CC442D"/>
    <w:rsid w:val="00CC7BAC"/>
    <w:rsid w:val="00CD2DC1"/>
    <w:rsid w:val="00CD3063"/>
    <w:rsid w:val="00CD52AE"/>
    <w:rsid w:val="00CD77C7"/>
    <w:rsid w:val="00CE09FE"/>
    <w:rsid w:val="00CE181A"/>
    <w:rsid w:val="00CE2FAA"/>
    <w:rsid w:val="00CE37AC"/>
    <w:rsid w:val="00CE4286"/>
    <w:rsid w:val="00CE475B"/>
    <w:rsid w:val="00CE61E4"/>
    <w:rsid w:val="00CE7BBC"/>
    <w:rsid w:val="00CF2458"/>
    <w:rsid w:val="00CF2566"/>
    <w:rsid w:val="00CF5340"/>
    <w:rsid w:val="00CF60CF"/>
    <w:rsid w:val="00D00014"/>
    <w:rsid w:val="00D02626"/>
    <w:rsid w:val="00D02CC9"/>
    <w:rsid w:val="00D1032F"/>
    <w:rsid w:val="00D13AB3"/>
    <w:rsid w:val="00D14CBC"/>
    <w:rsid w:val="00D156B9"/>
    <w:rsid w:val="00D166AA"/>
    <w:rsid w:val="00D21D83"/>
    <w:rsid w:val="00D228A2"/>
    <w:rsid w:val="00D24EB5"/>
    <w:rsid w:val="00D27DD6"/>
    <w:rsid w:val="00D32FE8"/>
    <w:rsid w:val="00D33B78"/>
    <w:rsid w:val="00D41373"/>
    <w:rsid w:val="00D44620"/>
    <w:rsid w:val="00D45E6A"/>
    <w:rsid w:val="00D54EB2"/>
    <w:rsid w:val="00D564BF"/>
    <w:rsid w:val="00D63B3C"/>
    <w:rsid w:val="00D64DCE"/>
    <w:rsid w:val="00D65AAB"/>
    <w:rsid w:val="00D6612D"/>
    <w:rsid w:val="00D70290"/>
    <w:rsid w:val="00D72CED"/>
    <w:rsid w:val="00D73173"/>
    <w:rsid w:val="00D76DA5"/>
    <w:rsid w:val="00D77F41"/>
    <w:rsid w:val="00D80A2A"/>
    <w:rsid w:val="00D82BAA"/>
    <w:rsid w:val="00D869E7"/>
    <w:rsid w:val="00D924BF"/>
    <w:rsid w:val="00D92DE7"/>
    <w:rsid w:val="00DA2E20"/>
    <w:rsid w:val="00DB1EA3"/>
    <w:rsid w:val="00DB3CEE"/>
    <w:rsid w:val="00DB4903"/>
    <w:rsid w:val="00DB4EC6"/>
    <w:rsid w:val="00DB5659"/>
    <w:rsid w:val="00DC0475"/>
    <w:rsid w:val="00DC23D4"/>
    <w:rsid w:val="00DC351A"/>
    <w:rsid w:val="00DC45CB"/>
    <w:rsid w:val="00DE0FA7"/>
    <w:rsid w:val="00DE154D"/>
    <w:rsid w:val="00DE1824"/>
    <w:rsid w:val="00DE3656"/>
    <w:rsid w:val="00DE4BBD"/>
    <w:rsid w:val="00DF1CCA"/>
    <w:rsid w:val="00DF3435"/>
    <w:rsid w:val="00DF3942"/>
    <w:rsid w:val="00DF5269"/>
    <w:rsid w:val="00DF60E5"/>
    <w:rsid w:val="00DF6B3D"/>
    <w:rsid w:val="00E02323"/>
    <w:rsid w:val="00E04222"/>
    <w:rsid w:val="00E06070"/>
    <w:rsid w:val="00E07202"/>
    <w:rsid w:val="00E1112E"/>
    <w:rsid w:val="00E136B7"/>
    <w:rsid w:val="00E17A60"/>
    <w:rsid w:val="00E233F7"/>
    <w:rsid w:val="00E26308"/>
    <w:rsid w:val="00E26857"/>
    <w:rsid w:val="00E26C43"/>
    <w:rsid w:val="00E30383"/>
    <w:rsid w:val="00E35690"/>
    <w:rsid w:val="00E41A95"/>
    <w:rsid w:val="00E431FA"/>
    <w:rsid w:val="00E47883"/>
    <w:rsid w:val="00E567A6"/>
    <w:rsid w:val="00E56EE9"/>
    <w:rsid w:val="00E61A42"/>
    <w:rsid w:val="00E73CC9"/>
    <w:rsid w:val="00E74C4A"/>
    <w:rsid w:val="00E82184"/>
    <w:rsid w:val="00E8221B"/>
    <w:rsid w:val="00E85DB1"/>
    <w:rsid w:val="00E87C5A"/>
    <w:rsid w:val="00E9246B"/>
    <w:rsid w:val="00E92815"/>
    <w:rsid w:val="00E9730F"/>
    <w:rsid w:val="00EA1A8F"/>
    <w:rsid w:val="00EA35AC"/>
    <w:rsid w:val="00EA5618"/>
    <w:rsid w:val="00EB18D5"/>
    <w:rsid w:val="00EB7DDC"/>
    <w:rsid w:val="00EC1896"/>
    <w:rsid w:val="00EC5C7D"/>
    <w:rsid w:val="00EC6FD0"/>
    <w:rsid w:val="00ED302D"/>
    <w:rsid w:val="00EE3259"/>
    <w:rsid w:val="00EE33D3"/>
    <w:rsid w:val="00EF03C1"/>
    <w:rsid w:val="00EF0713"/>
    <w:rsid w:val="00EF1345"/>
    <w:rsid w:val="00EF1D1E"/>
    <w:rsid w:val="00EF1F38"/>
    <w:rsid w:val="00EF242C"/>
    <w:rsid w:val="00EF2E2F"/>
    <w:rsid w:val="00EF3D49"/>
    <w:rsid w:val="00EF5263"/>
    <w:rsid w:val="00F009FB"/>
    <w:rsid w:val="00F00D5B"/>
    <w:rsid w:val="00F04B29"/>
    <w:rsid w:val="00F0610D"/>
    <w:rsid w:val="00F1002A"/>
    <w:rsid w:val="00F10E15"/>
    <w:rsid w:val="00F216BC"/>
    <w:rsid w:val="00F3156F"/>
    <w:rsid w:val="00F36401"/>
    <w:rsid w:val="00F43548"/>
    <w:rsid w:val="00F511E3"/>
    <w:rsid w:val="00F51651"/>
    <w:rsid w:val="00F560C0"/>
    <w:rsid w:val="00F64850"/>
    <w:rsid w:val="00F665F4"/>
    <w:rsid w:val="00F67419"/>
    <w:rsid w:val="00F70500"/>
    <w:rsid w:val="00F72C9F"/>
    <w:rsid w:val="00F74337"/>
    <w:rsid w:val="00F74360"/>
    <w:rsid w:val="00F75447"/>
    <w:rsid w:val="00F80E70"/>
    <w:rsid w:val="00F84CCA"/>
    <w:rsid w:val="00F9527E"/>
    <w:rsid w:val="00F97C6D"/>
    <w:rsid w:val="00FA01B5"/>
    <w:rsid w:val="00FA0530"/>
    <w:rsid w:val="00FA102B"/>
    <w:rsid w:val="00FB1339"/>
    <w:rsid w:val="00FB1805"/>
    <w:rsid w:val="00FB5155"/>
    <w:rsid w:val="00FB6DF8"/>
    <w:rsid w:val="00FC0D95"/>
    <w:rsid w:val="00FC4280"/>
    <w:rsid w:val="00FC4E2A"/>
    <w:rsid w:val="00FD04E3"/>
    <w:rsid w:val="00FD245E"/>
    <w:rsid w:val="00FD2E8D"/>
    <w:rsid w:val="00FD4D6B"/>
    <w:rsid w:val="00FE19BE"/>
    <w:rsid w:val="00FE6285"/>
    <w:rsid w:val="00FF02F7"/>
    <w:rsid w:val="00FF6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ACD6C"/>
  <w15:chartTrackingRefBased/>
  <w15:docId w15:val="{1BCB6A7B-80C7-4BA0-A07A-8C163F5E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45A8"/>
    <w:rPr>
      <w:rFonts w:ascii="Times New Roman" w:eastAsia="Times New Roman" w:hAnsi="Times New Roman"/>
    </w:rPr>
  </w:style>
  <w:style w:type="paragraph" w:styleId="Antrat1">
    <w:name w:val="heading 1"/>
    <w:basedOn w:val="prastasis"/>
    <w:next w:val="prastasis"/>
    <w:link w:val="Antrat1Diagrama"/>
    <w:uiPriority w:val="9"/>
    <w:qFormat/>
    <w:rsid w:val="001D535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Diagrama Diagrama Diagrama"/>
    <w:basedOn w:val="prastasis"/>
    <w:link w:val="AntratsDiagrama"/>
    <w:uiPriority w:val="99"/>
    <w:rsid w:val="003B45A8"/>
    <w:pPr>
      <w:tabs>
        <w:tab w:val="center" w:pos="4819"/>
        <w:tab w:val="right" w:pos="9638"/>
      </w:tabs>
    </w:pPr>
    <w:rPr>
      <w:lang w:val="x-none"/>
    </w:rPr>
  </w:style>
  <w:style w:type="character" w:customStyle="1" w:styleId="AntratsDiagrama">
    <w:name w:val="Antraštės Diagrama"/>
    <w:aliases w:val="Diagrama Diagrama Diagrama Diagrama"/>
    <w:link w:val="Antrats"/>
    <w:uiPriority w:val="99"/>
    <w:rsid w:val="003B45A8"/>
    <w:rPr>
      <w:rFonts w:ascii="Times New Roman" w:eastAsia="Times New Roman" w:hAnsi="Times New Roman" w:cs="Times New Roman"/>
      <w:sz w:val="20"/>
      <w:szCs w:val="20"/>
      <w:lang w:val="x-none" w:eastAsia="lt-LT"/>
    </w:rPr>
  </w:style>
  <w:style w:type="character" w:styleId="Puslapionumeris">
    <w:name w:val="page number"/>
    <w:rsid w:val="003B45A8"/>
  </w:style>
  <w:style w:type="paragraph" w:styleId="Sraopastraipa">
    <w:name w:val="List Paragraph"/>
    <w:basedOn w:val="prastasis"/>
    <w:uiPriority w:val="34"/>
    <w:qFormat/>
    <w:rsid w:val="003B45A8"/>
    <w:pPr>
      <w:ind w:left="720"/>
    </w:pPr>
    <w:rPr>
      <w:rFonts w:ascii="Calibri" w:eastAsia="Calibri" w:hAnsi="Calibri" w:cs="Calibri"/>
      <w:sz w:val="22"/>
      <w:szCs w:val="22"/>
    </w:rPr>
  </w:style>
  <w:style w:type="paragraph" w:styleId="Porat">
    <w:name w:val="footer"/>
    <w:basedOn w:val="prastasis"/>
    <w:link w:val="PoratDiagrama"/>
    <w:uiPriority w:val="99"/>
    <w:semiHidden/>
    <w:unhideWhenUsed/>
    <w:rsid w:val="003B45A8"/>
    <w:pPr>
      <w:tabs>
        <w:tab w:val="center" w:pos="4819"/>
        <w:tab w:val="right" w:pos="9638"/>
      </w:tabs>
    </w:pPr>
    <w:rPr>
      <w:lang w:val="x-none"/>
    </w:rPr>
  </w:style>
  <w:style w:type="character" w:customStyle="1" w:styleId="PoratDiagrama">
    <w:name w:val="Poraštė Diagrama"/>
    <w:link w:val="Porat"/>
    <w:uiPriority w:val="99"/>
    <w:semiHidden/>
    <w:rsid w:val="003B45A8"/>
    <w:rPr>
      <w:rFonts w:ascii="Times New Roman" w:eastAsia="Times New Roman" w:hAnsi="Times New Roman" w:cs="Times New Roman"/>
      <w:sz w:val="20"/>
      <w:szCs w:val="20"/>
      <w:lang w:eastAsia="lt-LT"/>
    </w:rPr>
  </w:style>
  <w:style w:type="character" w:customStyle="1" w:styleId="quatationtext">
    <w:name w:val="quatation_text"/>
    <w:rsid w:val="003B45A8"/>
    <w:rPr>
      <w:rFonts w:ascii="Arial" w:hAnsi="Arial" w:cs="Arial" w:hint="default"/>
      <w:b/>
      <w:bCs/>
      <w:vanish w:val="0"/>
      <w:webHidden w:val="0"/>
      <w:color w:val="4A473C"/>
      <w:sz w:val="17"/>
      <w:szCs w:val="17"/>
      <w:specVanish w:val="0"/>
    </w:rPr>
  </w:style>
  <w:style w:type="character" w:styleId="Komentaronuoroda">
    <w:name w:val="annotation reference"/>
    <w:uiPriority w:val="99"/>
    <w:semiHidden/>
    <w:unhideWhenUsed/>
    <w:rsid w:val="00EB18D5"/>
    <w:rPr>
      <w:sz w:val="16"/>
      <w:szCs w:val="16"/>
    </w:rPr>
  </w:style>
  <w:style w:type="paragraph" w:styleId="Komentarotekstas">
    <w:name w:val="annotation text"/>
    <w:basedOn w:val="prastasis"/>
    <w:link w:val="KomentarotekstasDiagrama"/>
    <w:uiPriority w:val="99"/>
    <w:semiHidden/>
    <w:unhideWhenUsed/>
    <w:rsid w:val="00EB18D5"/>
    <w:rPr>
      <w:lang w:val="x-none" w:eastAsia="x-none"/>
    </w:rPr>
  </w:style>
  <w:style w:type="character" w:customStyle="1" w:styleId="KomentarotekstasDiagrama">
    <w:name w:val="Komentaro tekstas Diagrama"/>
    <w:link w:val="Komentarotekstas"/>
    <w:uiPriority w:val="99"/>
    <w:semiHidden/>
    <w:rsid w:val="00EB18D5"/>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EB18D5"/>
    <w:rPr>
      <w:b/>
      <w:bCs/>
    </w:rPr>
  </w:style>
  <w:style w:type="character" w:customStyle="1" w:styleId="KomentarotemaDiagrama">
    <w:name w:val="Komentaro tema Diagrama"/>
    <w:link w:val="Komentarotema"/>
    <w:uiPriority w:val="99"/>
    <w:semiHidden/>
    <w:rsid w:val="00EB18D5"/>
    <w:rPr>
      <w:rFonts w:ascii="Times New Roman" w:eastAsia="Times New Roman" w:hAnsi="Times New Roman"/>
      <w:b/>
      <w:bCs/>
    </w:rPr>
  </w:style>
  <w:style w:type="paragraph" w:styleId="Debesliotekstas">
    <w:name w:val="Balloon Text"/>
    <w:basedOn w:val="prastasis"/>
    <w:link w:val="DebesliotekstasDiagrama"/>
    <w:uiPriority w:val="99"/>
    <w:semiHidden/>
    <w:unhideWhenUsed/>
    <w:rsid w:val="00EB18D5"/>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EB18D5"/>
    <w:rPr>
      <w:rFonts w:ascii="Tahoma" w:eastAsia="Times New Roman" w:hAnsi="Tahoma" w:cs="Tahoma"/>
      <w:sz w:val="16"/>
      <w:szCs w:val="16"/>
    </w:rPr>
  </w:style>
  <w:style w:type="paragraph" w:customStyle="1" w:styleId="tajtip">
    <w:name w:val="tajtip"/>
    <w:basedOn w:val="prastasis"/>
    <w:rsid w:val="004D275C"/>
    <w:pPr>
      <w:spacing w:before="100" w:beforeAutospacing="1" w:after="100" w:afterAutospacing="1"/>
    </w:pPr>
    <w:rPr>
      <w:sz w:val="24"/>
      <w:szCs w:val="24"/>
    </w:rPr>
  </w:style>
  <w:style w:type="paragraph" w:styleId="Betarp">
    <w:name w:val="No Spacing"/>
    <w:uiPriority w:val="1"/>
    <w:qFormat/>
    <w:rsid w:val="0024486E"/>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rsid w:val="002448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iankstoformatuotasDiagrama">
    <w:name w:val="HTML iš anksto formatuotas Diagrama"/>
    <w:link w:val="HTMLiankstoformatuotas"/>
    <w:uiPriority w:val="99"/>
    <w:rsid w:val="0024486E"/>
    <w:rPr>
      <w:rFonts w:ascii="Courier New" w:eastAsia="Times New Roman" w:hAnsi="Courier New"/>
      <w:lang w:val="x-none" w:eastAsia="x-none"/>
    </w:rPr>
  </w:style>
  <w:style w:type="paragraph" w:styleId="Pagrindiniotekstotrauka">
    <w:name w:val="Body Text Indent"/>
    <w:basedOn w:val="prastasis"/>
    <w:link w:val="PagrindiniotekstotraukaDiagrama"/>
    <w:rsid w:val="00246841"/>
    <w:pPr>
      <w:ind w:firstLine="709"/>
      <w:jc w:val="both"/>
    </w:pPr>
    <w:rPr>
      <w:sz w:val="24"/>
    </w:rPr>
  </w:style>
  <w:style w:type="character" w:customStyle="1" w:styleId="PagrindiniotekstotraukaDiagrama">
    <w:name w:val="Pagrindinio teksto įtrauka Diagrama"/>
    <w:link w:val="Pagrindiniotekstotrauka"/>
    <w:rsid w:val="00246841"/>
    <w:rPr>
      <w:rFonts w:ascii="Times New Roman" w:eastAsia="Times New Roman" w:hAnsi="Times New Roman"/>
      <w:sz w:val="24"/>
    </w:rPr>
  </w:style>
  <w:style w:type="character" w:styleId="Hipersaitas">
    <w:name w:val="Hyperlink"/>
    <w:uiPriority w:val="99"/>
    <w:semiHidden/>
    <w:unhideWhenUsed/>
    <w:rsid w:val="002B336D"/>
    <w:rPr>
      <w:strike w:val="0"/>
      <w:dstrike w:val="0"/>
      <w:color w:val="0000FF"/>
      <w:u w:val="none"/>
      <w:effect w:val="none"/>
    </w:rPr>
  </w:style>
  <w:style w:type="paragraph" w:styleId="Paprastasistekstas">
    <w:name w:val="Plain Text"/>
    <w:basedOn w:val="prastasis"/>
    <w:link w:val="PaprastasistekstasDiagrama"/>
    <w:uiPriority w:val="99"/>
    <w:unhideWhenUsed/>
    <w:rsid w:val="004D32C2"/>
    <w:rPr>
      <w:rFonts w:ascii="Calibri" w:eastAsia="Calibri" w:hAnsi="Calibri"/>
      <w:sz w:val="22"/>
      <w:szCs w:val="21"/>
      <w:lang w:eastAsia="en-US"/>
    </w:rPr>
  </w:style>
  <w:style w:type="character" w:customStyle="1" w:styleId="PaprastasistekstasDiagrama">
    <w:name w:val="Paprastasis tekstas Diagrama"/>
    <w:link w:val="Paprastasistekstas"/>
    <w:uiPriority w:val="99"/>
    <w:rsid w:val="004D32C2"/>
    <w:rPr>
      <w:sz w:val="22"/>
      <w:szCs w:val="21"/>
      <w:lang w:eastAsia="en-US"/>
    </w:rPr>
  </w:style>
  <w:style w:type="character" w:customStyle="1" w:styleId="FontStyle51">
    <w:name w:val="Font Style51"/>
    <w:rsid w:val="00EC1896"/>
    <w:rPr>
      <w:rFonts w:ascii="Times New Roman" w:hAnsi="Times New Roman" w:cs="Times New Roman"/>
      <w:sz w:val="22"/>
      <w:szCs w:val="22"/>
    </w:rPr>
  </w:style>
  <w:style w:type="paragraph" w:styleId="prastasiniatinklio">
    <w:name w:val="Normal (Web)"/>
    <w:basedOn w:val="prastasis"/>
    <w:rsid w:val="00862173"/>
    <w:pPr>
      <w:spacing w:before="100" w:beforeAutospacing="1" w:after="100" w:afterAutospacing="1"/>
    </w:pPr>
    <w:rPr>
      <w:sz w:val="24"/>
      <w:szCs w:val="24"/>
    </w:rPr>
  </w:style>
  <w:style w:type="character" w:customStyle="1" w:styleId="Numatytasispastraiposriftas1">
    <w:name w:val="Numatytasis pastraipos šriftas1"/>
    <w:rsid w:val="00325E39"/>
  </w:style>
  <w:style w:type="paragraph" w:styleId="Puslapioinaostekstas">
    <w:name w:val="footnote text"/>
    <w:basedOn w:val="prastasis"/>
    <w:link w:val="PuslapioinaostekstasDiagrama"/>
    <w:rsid w:val="00325E39"/>
    <w:pPr>
      <w:suppressAutoHyphens/>
    </w:pPr>
    <w:rPr>
      <w:lang w:eastAsia="ar-SA"/>
    </w:rPr>
  </w:style>
  <w:style w:type="character" w:customStyle="1" w:styleId="PuslapioinaostekstasDiagrama">
    <w:name w:val="Puslapio išnašos tekstas Diagrama"/>
    <w:link w:val="Puslapioinaostekstas"/>
    <w:rsid w:val="00325E39"/>
    <w:rPr>
      <w:rFonts w:ascii="Times New Roman" w:eastAsia="Times New Roman" w:hAnsi="Times New Roman"/>
      <w:lang w:eastAsia="ar-SA"/>
    </w:rPr>
  </w:style>
  <w:style w:type="character" w:styleId="Puslapioinaosnuoroda">
    <w:name w:val="footnote reference"/>
    <w:rsid w:val="00325E39"/>
    <w:rPr>
      <w:vertAlign w:val="superscript"/>
    </w:rPr>
  </w:style>
  <w:style w:type="paragraph" w:customStyle="1" w:styleId="x">
    <w:name w:val="x"/>
    <w:rsid w:val="00092E24"/>
    <w:rPr>
      <w:rFonts w:ascii="Arial" w:eastAsia="Times New Roman" w:hAnsi="Arial" w:cs="Arial"/>
    </w:rPr>
  </w:style>
  <w:style w:type="paragraph" w:customStyle="1" w:styleId="Preformatted">
    <w:name w:val="Preformatted"/>
    <w:basedOn w:val="prastasis"/>
    <w:rsid w:val="00CE7BB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en-US"/>
    </w:rPr>
  </w:style>
  <w:style w:type="paragraph" w:styleId="Pagrindinistekstas3">
    <w:name w:val="Body Text 3"/>
    <w:basedOn w:val="prastasis"/>
    <w:link w:val="Pagrindinistekstas3Diagrama"/>
    <w:uiPriority w:val="99"/>
    <w:semiHidden/>
    <w:unhideWhenUsed/>
    <w:rsid w:val="00D73173"/>
    <w:pPr>
      <w:spacing w:after="120"/>
    </w:pPr>
    <w:rPr>
      <w:sz w:val="16"/>
      <w:szCs w:val="16"/>
    </w:rPr>
  </w:style>
  <w:style w:type="character" w:customStyle="1" w:styleId="Pagrindinistekstas3Diagrama">
    <w:name w:val="Pagrindinis tekstas 3 Diagrama"/>
    <w:link w:val="Pagrindinistekstas3"/>
    <w:uiPriority w:val="99"/>
    <w:semiHidden/>
    <w:rsid w:val="00D73173"/>
    <w:rPr>
      <w:rFonts w:ascii="Times New Roman" w:eastAsia="Times New Roman" w:hAnsi="Times New Roman"/>
      <w:sz w:val="16"/>
      <w:szCs w:val="16"/>
    </w:rPr>
  </w:style>
  <w:style w:type="paragraph" w:styleId="Pataisymai">
    <w:name w:val="Revision"/>
    <w:hidden/>
    <w:uiPriority w:val="99"/>
    <w:semiHidden/>
    <w:rsid w:val="008F5125"/>
    <w:rPr>
      <w:rFonts w:ascii="Times New Roman" w:eastAsia="Times New Roman" w:hAnsi="Times New Roman"/>
    </w:rPr>
  </w:style>
  <w:style w:type="character" w:styleId="Emfaz">
    <w:name w:val="Emphasis"/>
    <w:basedOn w:val="Numatytasispastraiposriftas"/>
    <w:uiPriority w:val="20"/>
    <w:qFormat/>
    <w:rsid w:val="005E67A4"/>
    <w:rPr>
      <w:i/>
      <w:iCs/>
    </w:rPr>
  </w:style>
  <w:style w:type="character" w:customStyle="1" w:styleId="Antrat1Diagrama">
    <w:name w:val="Antraštė 1 Diagrama"/>
    <w:basedOn w:val="Numatytasispastraiposriftas"/>
    <w:link w:val="Antrat1"/>
    <w:uiPriority w:val="9"/>
    <w:rsid w:val="001D5358"/>
    <w:rPr>
      <w:rFonts w:asciiTheme="majorHAnsi" w:eastAsiaTheme="majorEastAsia" w:hAnsiTheme="majorHAnsi" w:cstheme="majorBidi"/>
      <w:color w:val="2E74B5" w:themeColor="accent1" w:themeShade="BF"/>
      <w:sz w:val="32"/>
      <w:szCs w:val="32"/>
    </w:rPr>
  </w:style>
  <w:style w:type="paragraph" w:customStyle="1" w:styleId="Default">
    <w:name w:val="Default"/>
    <w:rsid w:val="002B5DA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91130">
      <w:bodyDiv w:val="1"/>
      <w:marLeft w:val="0"/>
      <w:marRight w:val="0"/>
      <w:marTop w:val="0"/>
      <w:marBottom w:val="0"/>
      <w:divBdr>
        <w:top w:val="none" w:sz="0" w:space="0" w:color="auto"/>
        <w:left w:val="none" w:sz="0" w:space="0" w:color="auto"/>
        <w:bottom w:val="none" w:sz="0" w:space="0" w:color="auto"/>
        <w:right w:val="none" w:sz="0" w:space="0" w:color="auto"/>
      </w:divBdr>
    </w:div>
    <w:div w:id="424694630">
      <w:bodyDiv w:val="1"/>
      <w:marLeft w:val="0"/>
      <w:marRight w:val="0"/>
      <w:marTop w:val="0"/>
      <w:marBottom w:val="0"/>
      <w:divBdr>
        <w:top w:val="none" w:sz="0" w:space="0" w:color="auto"/>
        <w:left w:val="none" w:sz="0" w:space="0" w:color="auto"/>
        <w:bottom w:val="none" w:sz="0" w:space="0" w:color="auto"/>
        <w:right w:val="none" w:sz="0" w:space="0" w:color="auto"/>
      </w:divBdr>
    </w:div>
    <w:div w:id="527715993">
      <w:bodyDiv w:val="1"/>
      <w:marLeft w:val="0"/>
      <w:marRight w:val="0"/>
      <w:marTop w:val="0"/>
      <w:marBottom w:val="136"/>
      <w:divBdr>
        <w:top w:val="none" w:sz="0" w:space="0" w:color="auto"/>
        <w:left w:val="none" w:sz="0" w:space="0" w:color="auto"/>
        <w:bottom w:val="none" w:sz="0" w:space="0" w:color="auto"/>
        <w:right w:val="none" w:sz="0" w:space="0" w:color="auto"/>
      </w:divBdr>
      <w:divsChild>
        <w:div w:id="1285237654">
          <w:marLeft w:val="543"/>
          <w:marRight w:val="0"/>
          <w:marTop w:val="0"/>
          <w:marBottom w:val="0"/>
          <w:divBdr>
            <w:top w:val="none" w:sz="0" w:space="0" w:color="auto"/>
            <w:left w:val="none" w:sz="0" w:space="0" w:color="auto"/>
            <w:bottom w:val="none" w:sz="0" w:space="0" w:color="auto"/>
            <w:right w:val="none" w:sz="0" w:space="0" w:color="auto"/>
          </w:divBdr>
          <w:divsChild>
            <w:div w:id="175940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31835">
      <w:bodyDiv w:val="1"/>
      <w:marLeft w:val="0"/>
      <w:marRight w:val="0"/>
      <w:marTop w:val="0"/>
      <w:marBottom w:val="0"/>
      <w:divBdr>
        <w:top w:val="none" w:sz="0" w:space="0" w:color="auto"/>
        <w:left w:val="none" w:sz="0" w:space="0" w:color="auto"/>
        <w:bottom w:val="none" w:sz="0" w:space="0" w:color="auto"/>
        <w:right w:val="none" w:sz="0" w:space="0" w:color="auto"/>
      </w:divBdr>
    </w:div>
    <w:div w:id="1000696798">
      <w:bodyDiv w:val="1"/>
      <w:marLeft w:val="0"/>
      <w:marRight w:val="0"/>
      <w:marTop w:val="0"/>
      <w:marBottom w:val="150"/>
      <w:divBdr>
        <w:top w:val="none" w:sz="0" w:space="0" w:color="auto"/>
        <w:left w:val="none" w:sz="0" w:space="0" w:color="auto"/>
        <w:bottom w:val="none" w:sz="0" w:space="0" w:color="auto"/>
        <w:right w:val="none" w:sz="0" w:space="0" w:color="auto"/>
      </w:divBdr>
      <w:divsChild>
        <w:div w:id="1264413081">
          <w:marLeft w:val="600"/>
          <w:marRight w:val="0"/>
          <w:marTop w:val="0"/>
          <w:marBottom w:val="0"/>
          <w:divBdr>
            <w:top w:val="none" w:sz="0" w:space="0" w:color="auto"/>
            <w:left w:val="none" w:sz="0" w:space="0" w:color="auto"/>
            <w:bottom w:val="none" w:sz="0" w:space="0" w:color="auto"/>
            <w:right w:val="none" w:sz="0" w:space="0" w:color="auto"/>
          </w:divBdr>
          <w:divsChild>
            <w:div w:id="144993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488429">
      <w:bodyDiv w:val="1"/>
      <w:marLeft w:val="0"/>
      <w:marRight w:val="0"/>
      <w:marTop w:val="0"/>
      <w:marBottom w:val="150"/>
      <w:divBdr>
        <w:top w:val="none" w:sz="0" w:space="0" w:color="auto"/>
        <w:left w:val="none" w:sz="0" w:space="0" w:color="auto"/>
        <w:bottom w:val="none" w:sz="0" w:space="0" w:color="auto"/>
        <w:right w:val="none" w:sz="0" w:space="0" w:color="auto"/>
      </w:divBdr>
      <w:divsChild>
        <w:div w:id="931281866">
          <w:marLeft w:val="600"/>
          <w:marRight w:val="0"/>
          <w:marTop w:val="0"/>
          <w:marBottom w:val="0"/>
          <w:divBdr>
            <w:top w:val="none" w:sz="0" w:space="0" w:color="auto"/>
            <w:left w:val="none" w:sz="0" w:space="0" w:color="auto"/>
            <w:bottom w:val="none" w:sz="0" w:space="0" w:color="auto"/>
            <w:right w:val="none" w:sz="0" w:space="0" w:color="auto"/>
          </w:divBdr>
          <w:divsChild>
            <w:div w:id="81129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7419">
      <w:bodyDiv w:val="1"/>
      <w:marLeft w:val="0"/>
      <w:marRight w:val="0"/>
      <w:marTop w:val="0"/>
      <w:marBottom w:val="0"/>
      <w:divBdr>
        <w:top w:val="none" w:sz="0" w:space="0" w:color="auto"/>
        <w:left w:val="none" w:sz="0" w:space="0" w:color="auto"/>
        <w:bottom w:val="none" w:sz="0" w:space="0" w:color="auto"/>
        <w:right w:val="none" w:sz="0" w:space="0" w:color="auto"/>
      </w:divBdr>
    </w:div>
    <w:div w:id="2145075847">
      <w:bodyDiv w:val="1"/>
      <w:marLeft w:val="0"/>
      <w:marRight w:val="0"/>
      <w:marTop w:val="0"/>
      <w:marBottom w:val="150"/>
      <w:divBdr>
        <w:top w:val="none" w:sz="0" w:space="0" w:color="auto"/>
        <w:left w:val="none" w:sz="0" w:space="0" w:color="auto"/>
        <w:bottom w:val="none" w:sz="0" w:space="0" w:color="auto"/>
        <w:right w:val="none" w:sz="0" w:space="0" w:color="auto"/>
      </w:divBdr>
      <w:divsChild>
        <w:div w:id="554465882">
          <w:marLeft w:val="600"/>
          <w:marRight w:val="0"/>
          <w:marTop w:val="0"/>
          <w:marBottom w:val="0"/>
          <w:divBdr>
            <w:top w:val="none" w:sz="0" w:space="0" w:color="auto"/>
            <w:left w:val="none" w:sz="0" w:space="0" w:color="auto"/>
            <w:bottom w:val="none" w:sz="0" w:space="0" w:color="auto"/>
            <w:right w:val="none" w:sz="0" w:space="0" w:color="auto"/>
          </w:divBdr>
          <w:divsChild>
            <w:div w:id="2007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40813-2AF6-47AA-AEB5-73130F641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5</Pages>
  <Words>7628</Words>
  <Characters>4349</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virc</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2020-07-10T12:40:00Z</dcterms:created>
  <dc:creator>navdan</dc:creator>
  <cp:lastModifiedBy>Jurgita Urbaitė</cp:lastModifiedBy>
  <cp:lastPrinted>2020-07-13T13:05:00Z</cp:lastPrinted>
  <dcterms:modified xsi:type="dcterms:W3CDTF">2020-07-14T05:42:00Z</dcterms:modified>
  <cp:revision>26</cp:revision>
</cp:coreProperties>
</file>