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20AB5" w14:textId="77777777" w:rsidR="00AE437A" w:rsidRPr="00C84AE9" w:rsidRDefault="00AE437A" w:rsidP="00FA7B8C">
      <w:pPr>
        <w:ind w:left="7371"/>
        <w:jc w:val="both"/>
        <w:outlineLvl w:val="0"/>
        <w:rPr>
          <w:b/>
        </w:rPr>
      </w:pPr>
      <w:bookmarkStart w:id="0" w:name="_GoBack"/>
      <w:bookmarkEnd w:id="0"/>
      <w:r w:rsidRPr="00C84AE9">
        <w:rPr>
          <w:b/>
        </w:rPr>
        <w:t>Projekto</w:t>
      </w:r>
    </w:p>
    <w:p w14:paraId="60C181D1" w14:textId="77777777" w:rsidR="00AE437A" w:rsidRPr="00717571" w:rsidRDefault="00AE437A" w:rsidP="00FA7B8C">
      <w:pPr>
        <w:ind w:left="7371"/>
        <w:jc w:val="both"/>
        <w:outlineLvl w:val="0"/>
        <w:rPr>
          <w:b/>
        </w:rPr>
      </w:pPr>
      <w:r w:rsidRPr="00C84AE9">
        <w:rPr>
          <w:b/>
        </w:rPr>
        <w:t>lyginamasis variantas</w:t>
      </w:r>
    </w:p>
    <w:p w14:paraId="7A9E1460" w14:textId="77777777" w:rsidR="00717571" w:rsidRDefault="00717571" w:rsidP="00AE437A">
      <w:pPr>
        <w:jc w:val="center"/>
        <w:outlineLvl w:val="0"/>
        <w:rPr>
          <w:b/>
        </w:rPr>
      </w:pPr>
    </w:p>
    <w:p w14:paraId="1D80A4D5" w14:textId="77777777" w:rsidR="00AE437A" w:rsidRPr="00C84AE9" w:rsidRDefault="00AE437A" w:rsidP="00AE437A">
      <w:pPr>
        <w:jc w:val="center"/>
        <w:outlineLvl w:val="0"/>
        <w:rPr>
          <w:b/>
        </w:rPr>
      </w:pPr>
      <w:r w:rsidRPr="00C84AE9">
        <w:rPr>
          <w:b/>
        </w:rPr>
        <w:t>LIETUVOS RESPUBLIKOS</w:t>
      </w:r>
    </w:p>
    <w:p w14:paraId="6B403FE4" w14:textId="77777777" w:rsidR="00AE437A" w:rsidRPr="00C84AE9" w:rsidRDefault="00AE437A" w:rsidP="00AE437A">
      <w:pPr>
        <w:jc w:val="center"/>
        <w:rPr>
          <w:b/>
        </w:rPr>
      </w:pPr>
      <w:r w:rsidRPr="00B76079">
        <w:rPr>
          <w:b/>
        </w:rPr>
        <w:t>ANTSTOLIŲ ĮSTATYMO</w:t>
      </w:r>
      <w:r w:rsidR="00ED7190" w:rsidRPr="00B76079">
        <w:rPr>
          <w:b/>
        </w:rPr>
        <w:t xml:space="preserve"> </w:t>
      </w:r>
      <w:r w:rsidR="000C0336" w:rsidRPr="00B76079">
        <w:rPr>
          <w:b/>
        </w:rPr>
        <w:t>NR.</w:t>
      </w:r>
      <w:r w:rsidR="008E40C4" w:rsidRPr="00B76079">
        <w:rPr>
          <w:b/>
        </w:rPr>
        <w:t> </w:t>
      </w:r>
      <w:r w:rsidR="00ED7190" w:rsidRPr="00B76079">
        <w:rPr>
          <w:b/>
        </w:rPr>
        <w:t>IX-876</w:t>
      </w:r>
      <w:r w:rsidRPr="00B76079">
        <w:rPr>
          <w:b/>
        </w:rPr>
        <w:t xml:space="preserve"> </w:t>
      </w:r>
      <w:r w:rsidR="00B76079" w:rsidRPr="00B76079">
        <w:rPr>
          <w:b/>
        </w:rPr>
        <w:t xml:space="preserve">5, 8, </w:t>
      </w:r>
      <w:r w:rsidR="005E5AAD" w:rsidRPr="00B76079">
        <w:rPr>
          <w:b/>
        </w:rPr>
        <w:t>13,</w:t>
      </w:r>
      <w:r w:rsidR="008E40C4" w:rsidRPr="00B76079">
        <w:rPr>
          <w:b/>
        </w:rPr>
        <w:t xml:space="preserve"> </w:t>
      </w:r>
      <w:r w:rsidR="005E5AAD" w:rsidRPr="00B76079">
        <w:rPr>
          <w:b/>
        </w:rPr>
        <w:t>14,</w:t>
      </w:r>
      <w:r w:rsidR="008E40C4" w:rsidRPr="00B76079">
        <w:rPr>
          <w:b/>
        </w:rPr>
        <w:t xml:space="preserve"> </w:t>
      </w:r>
      <w:r w:rsidR="005E5AAD" w:rsidRPr="00B76079">
        <w:rPr>
          <w:b/>
        </w:rPr>
        <w:t>15</w:t>
      </w:r>
      <w:r w:rsidR="00B76079" w:rsidRPr="00B76079">
        <w:rPr>
          <w:b/>
        </w:rPr>
        <w:t>, 27, 28, 34</w:t>
      </w:r>
      <w:r w:rsidR="005E5AAD" w:rsidRPr="00B76079">
        <w:rPr>
          <w:b/>
        </w:rPr>
        <w:t xml:space="preserve"> </w:t>
      </w:r>
      <w:r w:rsidR="005E5AAD" w:rsidRPr="00B76079">
        <w:rPr>
          <w:b/>
          <w:caps/>
        </w:rPr>
        <w:t>ir</w:t>
      </w:r>
      <w:r w:rsidR="005E5AAD" w:rsidRPr="00B76079">
        <w:rPr>
          <w:b/>
        </w:rPr>
        <w:t xml:space="preserve"> 49</w:t>
      </w:r>
      <w:r w:rsidR="008E40C4" w:rsidRPr="00B76079">
        <w:rPr>
          <w:b/>
        </w:rPr>
        <w:t> </w:t>
      </w:r>
      <w:r w:rsidRPr="00B76079">
        <w:rPr>
          <w:b/>
        </w:rPr>
        <w:t>STRAIPSNIŲ</w:t>
      </w:r>
      <w:r>
        <w:rPr>
          <w:b/>
        </w:rPr>
        <w:t xml:space="preserve"> </w:t>
      </w:r>
      <w:r w:rsidRPr="00C84AE9">
        <w:rPr>
          <w:b/>
        </w:rPr>
        <w:t xml:space="preserve">PAKEITIMO </w:t>
      </w:r>
    </w:p>
    <w:p w14:paraId="1ADFF6BB" w14:textId="77777777" w:rsidR="00AE437A" w:rsidRPr="00C84AE9" w:rsidRDefault="00AE437A" w:rsidP="00AE437A">
      <w:pPr>
        <w:jc w:val="center"/>
        <w:rPr>
          <w:b/>
        </w:rPr>
      </w:pPr>
      <w:r w:rsidRPr="00C84AE9">
        <w:rPr>
          <w:b/>
        </w:rPr>
        <w:t>ĮSTATYMAS</w:t>
      </w:r>
    </w:p>
    <w:p w14:paraId="1D0922CD" w14:textId="77777777" w:rsidR="00AE437A" w:rsidRPr="00C84AE9" w:rsidRDefault="00AE437A" w:rsidP="00AE437A">
      <w:pPr>
        <w:jc w:val="both"/>
      </w:pPr>
    </w:p>
    <w:p w14:paraId="0288D52A" w14:textId="77777777" w:rsidR="00AE437A" w:rsidRPr="00C84AE9" w:rsidRDefault="00AE437A" w:rsidP="00AE437A">
      <w:pPr>
        <w:jc w:val="center"/>
      </w:pPr>
      <w:r w:rsidRPr="00C84AE9">
        <w:t>20</w:t>
      </w:r>
      <w:r>
        <w:t>1</w:t>
      </w:r>
      <w:r w:rsidR="003054AF">
        <w:t>9</w:t>
      </w:r>
      <w:r w:rsidRPr="00C84AE9">
        <w:t xml:space="preserve"> m</w:t>
      </w:r>
      <w:r w:rsidR="00B5242F" w:rsidRPr="00C84AE9">
        <w:t>.</w:t>
      </w:r>
      <w:r w:rsidR="00B5242F">
        <w:tab/>
      </w:r>
      <w:r w:rsidR="00B5242F">
        <w:tab/>
      </w:r>
      <w:r w:rsidRPr="00C84AE9">
        <w:t>d. Nr.</w:t>
      </w:r>
    </w:p>
    <w:p w14:paraId="566652B2" w14:textId="77777777" w:rsidR="00AE437A" w:rsidRPr="00C84AE9" w:rsidRDefault="00AE437A" w:rsidP="00AE437A">
      <w:pPr>
        <w:jc w:val="center"/>
      </w:pPr>
      <w:r w:rsidRPr="00C84AE9">
        <w:t>Vilnius</w:t>
      </w:r>
    </w:p>
    <w:p w14:paraId="2E7F577A" w14:textId="77777777" w:rsidR="00D674E4" w:rsidRDefault="00D674E4" w:rsidP="00655DE7">
      <w:pPr>
        <w:ind w:firstLine="851"/>
        <w:jc w:val="both"/>
      </w:pPr>
    </w:p>
    <w:p w14:paraId="664BA182" w14:textId="77777777" w:rsidR="008E2C1C" w:rsidRPr="00C84AE9" w:rsidRDefault="008E2C1C" w:rsidP="008E2C1C">
      <w:pPr>
        <w:ind w:firstLine="851"/>
        <w:jc w:val="both"/>
        <w:rPr>
          <w:b/>
        </w:rPr>
      </w:pPr>
      <w:r>
        <w:rPr>
          <w:b/>
        </w:rPr>
        <w:t>1</w:t>
      </w:r>
      <w:r w:rsidRPr="00C84AE9">
        <w:rPr>
          <w:b/>
        </w:rPr>
        <w:t xml:space="preserve"> straipsnis. 5 straipsnio </w:t>
      </w:r>
      <w:r>
        <w:rPr>
          <w:b/>
        </w:rPr>
        <w:t>pa</w:t>
      </w:r>
      <w:r w:rsidRPr="00C84AE9">
        <w:rPr>
          <w:b/>
        </w:rPr>
        <w:t>keitimas</w:t>
      </w:r>
    </w:p>
    <w:p w14:paraId="7E7FEF49" w14:textId="38451570" w:rsidR="008E2C1C" w:rsidRPr="00C84AE9" w:rsidRDefault="00212930" w:rsidP="008E2C1C">
      <w:pPr>
        <w:ind w:firstLine="851"/>
        <w:jc w:val="both"/>
      </w:pPr>
      <w:r>
        <w:t>Pakeisti</w:t>
      </w:r>
      <w:r w:rsidRPr="00C84AE9">
        <w:t xml:space="preserve"> </w:t>
      </w:r>
      <w:r w:rsidR="008E2C1C" w:rsidRPr="00C84AE9">
        <w:t>5 straipsn</w:t>
      </w:r>
      <w:r w:rsidR="008E2C1C">
        <w:t>į</w:t>
      </w:r>
      <w:r w:rsidR="008E2C1C" w:rsidRPr="00C84AE9">
        <w:t xml:space="preserve"> </w:t>
      </w:r>
      <w:r w:rsidR="008E2C1C">
        <w:t xml:space="preserve">ir </w:t>
      </w:r>
      <w:r>
        <w:t>jį</w:t>
      </w:r>
      <w:r w:rsidR="008E2C1C">
        <w:t xml:space="preserve"> išdėstyti taip:</w:t>
      </w:r>
    </w:p>
    <w:p w14:paraId="0D0BB56A" w14:textId="77777777" w:rsidR="008E2C1C" w:rsidRPr="00172DBF" w:rsidRDefault="008E2C1C" w:rsidP="008E2C1C">
      <w:pPr>
        <w:pStyle w:val="x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2DBF">
        <w:rPr>
          <w:rFonts w:ascii="Times New Roman" w:hAnsi="Times New Roman" w:cs="Times New Roman"/>
          <w:bCs/>
          <w:sz w:val="24"/>
          <w:szCs w:val="24"/>
        </w:rPr>
        <w:t>„</w:t>
      </w:r>
      <w:r w:rsidRPr="00172DBF">
        <w:rPr>
          <w:rFonts w:ascii="Times New Roman" w:hAnsi="Times New Roman" w:cs="Times New Roman"/>
          <w:sz w:val="24"/>
          <w:szCs w:val="24"/>
        </w:rPr>
        <w:t>5 straipsnis. Nepriekaištinga reputacija</w:t>
      </w:r>
    </w:p>
    <w:p w14:paraId="153B5A95" w14:textId="77777777" w:rsidR="008E2C1C" w:rsidRDefault="008E2C1C" w:rsidP="008E2C1C">
      <w:pPr>
        <w:pStyle w:val="x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4BC7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Asmuo negali būti laikomas nepriekaištingos reputacijos, jeigu:</w:t>
      </w:r>
    </w:p>
    <w:p w14:paraId="210ECD03" w14:textId="6162D7A9" w:rsidR="008E2C1C" w:rsidRPr="00EB5486" w:rsidRDefault="008E2C1C" w:rsidP="008E2C1C">
      <w:pPr>
        <w:pStyle w:val="x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486">
        <w:rPr>
          <w:rFonts w:ascii="Times New Roman" w:hAnsi="Times New Roman" w:cs="Times New Roman"/>
          <w:sz w:val="24"/>
          <w:szCs w:val="24"/>
        </w:rPr>
        <w:t xml:space="preserve">1) buvo nuteistas už </w:t>
      </w:r>
      <w:r w:rsidRPr="00DC2E58">
        <w:rPr>
          <w:rFonts w:ascii="Times New Roman" w:hAnsi="Times New Roman" w:cs="Times New Roman"/>
          <w:strike/>
          <w:sz w:val="24"/>
          <w:szCs w:val="24"/>
        </w:rPr>
        <w:t>sunkų ar labai sunkų</w:t>
      </w:r>
      <w:r w:rsidRPr="00EB5486">
        <w:rPr>
          <w:rFonts w:ascii="Times New Roman" w:hAnsi="Times New Roman" w:cs="Times New Roman"/>
          <w:sz w:val="24"/>
          <w:szCs w:val="24"/>
        </w:rPr>
        <w:t xml:space="preserve"> nusikaltimą, </w:t>
      </w:r>
      <w:r w:rsidRPr="00DC2E58">
        <w:rPr>
          <w:rFonts w:ascii="Times New Roman" w:hAnsi="Times New Roman" w:cs="Times New Roman"/>
          <w:strike/>
          <w:sz w:val="24"/>
          <w:szCs w:val="24"/>
        </w:rPr>
        <w:t xml:space="preserve">nepaisant to, ar išnyko </w:t>
      </w:r>
      <w:r w:rsidRPr="00DC2E58">
        <w:rPr>
          <w:rFonts w:ascii="Times New Roman" w:hAnsi="Times New Roman" w:cs="Times New Roman"/>
          <w:bCs/>
          <w:strike/>
          <w:sz w:val="24"/>
          <w:szCs w:val="24"/>
        </w:rPr>
        <w:t>teistumas</w:t>
      </w:r>
      <w:r w:rsidR="00DC2E58">
        <w:rPr>
          <w:rFonts w:ascii="Times New Roman" w:hAnsi="Times New Roman" w:cs="Times New Roman"/>
          <w:sz w:val="24"/>
          <w:szCs w:val="24"/>
        </w:rPr>
        <w:t xml:space="preserve"> </w:t>
      </w:r>
      <w:r w:rsidR="00DC2E58" w:rsidRPr="00DC2E58">
        <w:rPr>
          <w:rFonts w:ascii="Times New Roman" w:hAnsi="Times New Roman" w:cs="Times New Roman"/>
          <w:b/>
          <w:sz w:val="24"/>
          <w:szCs w:val="24"/>
        </w:rPr>
        <w:t>– kol teistumas</w:t>
      </w:r>
      <w:r w:rsidR="00DC2E58">
        <w:rPr>
          <w:rFonts w:ascii="Times New Roman" w:hAnsi="Times New Roman" w:cs="Times New Roman"/>
          <w:sz w:val="24"/>
          <w:szCs w:val="24"/>
        </w:rPr>
        <w:t xml:space="preserve"> </w:t>
      </w:r>
      <w:r w:rsidR="00DC2E58" w:rsidRPr="00DC2E58">
        <w:rPr>
          <w:rFonts w:ascii="Times New Roman" w:hAnsi="Times New Roman" w:cs="Times New Roman"/>
          <w:b/>
          <w:sz w:val="24"/>
          <w:szCs w:val="24"/>
        </w:rPr>
        <w:t xml:space="preserve">neišnykęs arba nepanaikintas ir </w:t>
      </w:r>
      <w:r w:rsidR="00162CCC">
        <w:rPr>
          <w:rFonts w:ascii="Times New Roman" w:hAnsi="Times New Roman" w:cs="Times New Roman"/>
          <w:b/>
          <w:sz w:val="24"/>
          <w:szCs w:val="24"/>
        </w:rPr>
        <w:t xml:space="preserve">kol nepraėjo </w:t>
      </w:r>
      <w:r w:rsidR="00DC2E58" w:rsidRPr="00DC2E58">
        <w:rPr>
          <w:rFonts w:ascii="Times New Roman" w:hAnsi="Times New Roman" w:cs="Times New Roman"/>
          <w:b/>
          <w:sz w:val="24"/>
          <w:szCs w:val="24"/>
        </w:rPr>
        <w:t>ne mažiau kaip penkeri</w:t>
      </w:r>
      <w:r w:rsidR="008E179E">
        <w:rPr>
          <w:rFonts w:ascii="Times New Roman" w:hAnsi="Times New Roman" w:cs="Times New Roman"/>
          <w:b/>
          <w:sz w:val="24"/>
          <w:szCs w:val="24"/>
        </w:rPr>
        <w:t> </w:t>
      </w:r>
      <w:r w:rsidR="00DC2E58" w:rsidRPr="00DC2E58">
        <w:rPr>
          <w:rFonts w:ascii="Times New Roman" w:hAnsi="Times New Roman" w:cs="Times New Roman"/>
          <w:b/>
          <w:sz w:val="24"/>
          <w:szCs w:val="24"/>
        </w:rPr>
        <w:t>met</w:t>
      </w:r>
      <w:r w:rsidR="00162CCC">
        <w:rPr>
          <w:rFonts w:ascii="Times New Roman" w:hAnsi="Times New Roman" w:cs="Times New Roman"/>
          <w:b/>
          <w:sz w:val="24"/>
          <w:szCs w:val="24"/>
        </w:rPr>
        <w:t>ai</w:t>
      </w:r>
      <w:r w:rsidR="00DC2E58" w:rsidRPr="00DC2E58">
        <w:rPr>
          <w:rFonts w:ascii="Times New Roman" w:hAnsi="Times New Roman" w:cs="Times New Roman"/>
          <w:b/>
          <w:sz w:val="24"/>
          <w:szCs w:val="24"/>
        </w:rPr>
        <w:t xml:space="preserve"> nuo bausmės atlikimo ar atleidimo nuo bausmės atlikimo dienos</w:t>
      </w:r>
      <w:r w:rsidRPr="00EB5486">
        <w:rPr>
          <w:rFonts w:ascii="Times New Roman" w:hAnsi="Times New Roman" w:cs="Times New Roman"/>
          <w:sz w:val="24"/>
          <w:szCs w:val="24"/>
        </w:rPr>
        <w:t>;</w:t>
      </w:r>
      <w:r w:rsidRPr="00EB5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DBBF7C" w14:textId="7E2852BD" w:rsidR="008E2C1C" w:rsidRPr="004D1C81" w:rsidRDefault="008E2C1C" w:rsidP="008E2C1C">
      <w:pPr>
        <w:pStyle w:val="x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68BF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8BF">
        <w:rPr>
          <w:rFonts w:ascii="Times New Roman" w:hAnsi="Times New Roman" w:cs="Times New Roman"/>
          <w:sz w:val="24"/>
          <w:szCs w:val="24"/>
        </w:rPr>
        <w:t xml:space="preserve">buvo nuteistas už baudžiamąjį nusižengimą, </w:t>
      </w:r>
      <w:r w:rsidRPr="00DC2E58">
        <w:rPr>
          <w:rFonts w:ascii="Times New Roman" w:hAnsi="Times New Roman" w:cs="Times New Roman"/>
          <w:strike/>
          <w:sz w:val="24"/>
          <w:szCs w:val="24"/>
        </w:rPr>
        <w:t>nesunkų ar apysunkį tyčinį ar neatsargų nusikaltimą ir nėra išnykęs teistumas</w:t>
      </w:r>
      <w:r w:rsidR="00DC2E58">
        <w:rPr>
          <w:rFonts w:ascii="Times New Roman" w:hAnsi="Times New Roman" w:cs="Times New Roman"/>
          <w:sz w:val="24"/>
          <w:szCs w:val="24"/>
        </w:rPr>
        <w:t xml:space="preserve"> </w:t>
      </w:r>
      <w:r w:rsidR="00DD2E77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DC2E58">
        <w:rPr>
          <w:rFonts w:ascii="Times New Roman" w:hAnsi="Times New Roman" w:cs="Times New Roman"/>
          <w:b/>
          <w:sz w:val="24"/>
          <w:szCs w:val="24"/>
        </w:rPr>
        <w:t>nuo apkaltinamojo nuosprendžio įsiteisėjimo ar atleidimo nuo bausmės dienos nepraėjo penkeri</w:t>
      </w:r>
      <w:r w:rsidR="008E179E">
        <w:rPr>
          <w:rFonts w:ascii="Times New Roman" w:hAnsi="Times New Roman" w:cs="Times New Roman"/>
          <w:b/>
          <w:sz w:val="24"/>
          <w:szCs w:val="24"/>
        </w:rPr>
        <w:t> </w:t>
      </w:r>
      <w:r w:rsidR="00DC2E58">
        <w:rPr>
          <w:rFonts w:ascii="Times New Roman" w:hAnsi="Times New Roman" w:cs="Times New Roman"/>
          <w:b/>
          <w:sz w:val="24"/>
          <w:szCs w:val="24"/>
        </w:rPr>
        <w:t>metai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4DD841" w14:textId="18927E6F" w:rsidR="00EB5486" w:rsidRPr="00EB5486" w:rsidRDefault="00EB5486" w:rsidP="008E2C1C">
      <w:pPr>
        <w:tabs>
          <w:tab w:val="left" w:pos="1134"/>
        </w:tabs>
        <w:ind w:firstLine="851"/>
        <w:jc w:val="both"/>
        <w:rPr>
          <w:b/>
        </w:rPr>
      </w:pPr>
      <w:r>
        <w:rPr>
          <w:b/>
        </w:rPr>
        <w:t>3)</w:t>
      </w:r>
      <w:r w:rsidRPr="00EB5486">
        <w:rPr>
          <w:b/>
          <w:color w:val="000000"/>
        </w:rPr>
        <w:t> buvo pripažintas kaltu dėl  nusikalstamos veikos padarymo, bet nuo baudžiamosios atsakomybės atleistas ir nuo nuosprendžio įsiteisėjimo dienos nepraėjo penkeri</w:t>
      </w:r>
      <w:r w:rsidR="008E179E">
        <w:rPr>
          <w:b/>
          <w:color w:val="000000"/>
        </w:rPr>
        <w:t> </w:t>
      </w:r>
      <w:r w:rsidRPr="00EB5486">
        <w:rPr>
          <w:b/>
          <w:color w:val="000000"/>
        </w:rPr>
        <w:t>metai;</w:t>
      </w:r>
    </w:p>
    <w:p w14:paraId="116E1826" w14:textId="77777777" w:rsidR="008E2C1C" w:rsidRDefault="00EB5486" w:rsidP="008E2C1C">
      <w:pPr>
        <w:tabs>
          <w:tab w:val="left" w:pos="1134"/>
        </w:tabs>
        <w:ind w:firstLine="851"/>
        <w:jc w:val="both"/>
      </w:pPr>
      <w:r w:rsidRPr="00DC2E58">
        <w:rPr>
          <w:strike/>
        </w:rPr>
        <w:t>3)</w:t>
      </w:r>
      <w:r>
        <w:rPr>
          <w:b/>
        </w:rPr>
        <w:t>4)</w:t>
      </w:r>
      <w:r>
        <w:t xml:space="preserve"> </w:t>
      </w:r>
      <w:r w:rsidR="008E2C1C">
        <w:t xml:space="preserve">piktnaudžiauja alkoholiu, psichotropinėmis, narkotinėmis ar kitomis psichiką veikiančiomis medžiagomis; </w:t>
      </w:r>
    </w:p>
    <w:p w14:paraId="47A117CF" w14:textId="77777777" w:rsidR="008E2C1C" w:rsidRDefault="008E2C1C" w:rsidP="008E2C1C">
      <w:pPr>
        <w:ind w:firstLine="851"/>
        <w:jc w:val="both"/>
      </w:pPr>
      <w:r w:rsidRPr="00DC2E58">
        <w:rPr>
          <w:bCs/>
          <w:strike/>
        </w:rPr>
        <w:t>4)</w:t>
      </w:r>
      <w:r w:rsidR="00EB5486">
        <w:rPr>
          <w:b/>
        </w:rPr>
        <w:t>5)</w:t>
      </w:r>
      <w:r>
        <w:t xml:space="preserve"> jo elgesys ar veikla nėra suderinama su Antstolių profesinės etikos kodekso reikalavimais; </w:t>
      </w:r>
    </w:p>
    <w:p w14:paraId="0A1B4E46" w14:textId="61433EFE" w:rsidR="008E2C1C" w:rsidRPr="003C6CF2" w:rsidRDefault="008E2C1C" w:rsidP="008E2C1C">
      <w:pPr>
        <w:ind w:firstLine="851"/>
        <w:jc w:val="both"/>
        <w:rPr>
          <w:bCs/>
        </w:rPr>
      </w:pPr>
      <w:r w:rsidRPr="00DC2E58">
        <w:rPr>
          <w:bCs/>
          <w:strike/>
        </w:rPr>
        <w:t>5)</w:t>
      </w:r>
      <w:r w:rsidR="00EB5486" w:rsidRPr="00EB5486">
        <w:rPr>
          <w:b/>
          <w:bCs/>
        </w:rPr>
        <w:t>6)</w:t>
      </w:r>
      <w:r w:rsidRPr="003C6CF2">
        <w:rPr>
          <w:bCs/>
        </w:rPr>
        <w:t xml:space="preserve"> </w:t>
      </w:r>
      <w:r w:rsidR="00B02FDA">
        <w:rPr>
          <w:b/>
          <w:bCs/>
        </w:rPr>
        <w:t xml:space="preserve">buvo atleistas iš darbo, pareigų ar neteko teisės verstis tam tikra veikla dėl to, kad neatitiko įstatymuose keliamo nepriekaištingos reputacijos reikalavimo arba </w:t>
      </w:r>
      <w:r w:rsidR="003C6CF2" w:rsidRPr="003C6CF2">
        <w:rPr>
          <w:bCs/>
        </w:rPr>
        <w:t>buvo atleistas iš teisėjo, prokuroro, advokato, advokato padėjėjo, notaro, kandidato į notarus (</w:t>
      </w:r>
      <w:proofErr w:type="spellStart"/>
      <w:r w:rsidR="003C6CF2" w:rsidRPr="003C6CF2">
        <w:rPr>
          <w:bCs/>
        </w:rPr>
        <w:t>asesoriaus</w:t>
      </w:r>
      <w:proofErr w:type="spellEnd"/>
      <w:r w:rsidR="003C6CF2" w:rsidRPr="003C6CF2">
        <w:rPr>
          <w:bCs/>
        </w:rPr>
        <w:t>), notaro atstovo, teismo antstolio, antstolio, antstolio atstovo, antstolio padėjėjo pareigų arba iš valstybės tarnybos už profesinės ar tarnybinės veiklos pažeidimus ir nuo atleidimo</w:t>
      </w:r>
      <w:r w:rsidR="000F70C5">
        <w:rPr>
          <w:bCs/>
        </w:rPr>
        <w:t xml:space="preserve"> </w:t>
      </w:r>
      <w:r w:rsidR="000F70C5">
        <w:rPr>
          <w:b/>
          <w:bCs/>
        </w:rPr>
        <w:t>dienos</w:t>
      </w:r>
      <w:r w:rsidR="003C6CF2" w:rsidRPr="003C6CF2">
        <w:rPr>
          <w:bCs/>
        </w:rPr>
        <w:t xml:space="preserve"> nepraėjo penkeri metai</w:t>
      </w:r>
      <w:r w:rsidRPr="003C6CF2">
        <w:rPr>
          <w:bCs/>
        </w:rPr>
        <w:t xml:space="preserve">. </w:t>
      </w:r>
    </w:p>
    <w:p w14:paraId="54968063" w14:textId="47C667BE" w:rsidR="008E2C1C" w:rsidRDefault="008E2C1C" w:rsidP="008E2C1C">
      <w:pPr>
        <w:ind w:firstLine="851"/>
        <w:jc w:val="both"/>
        <w:rPr>
          <w:b/>
          <w:bCs/>
        </w:rPr>
      </w:pPr>
      <w:r w:rsidRPr="00655DE7">
        <w:rPr>
          <w:b/>
          <w:bCs/>
        </w:rPr>
        <w:t xml:space="preserve">2. </w:t>
      </w:r>
      <w:r w:rsidRPr="007567D0">
        <w:rPr>
          <w:b/>
        </w:rPr>
        <w:t>Lietuvos Respublikos teisingumo ministerija</w:t>
      </w:r>
      <w:r>
        <w:rPr>
          <w:b/>
        </w:rPr>
        <w:t xml:space="preserve"> </w:t>
      </w:r>
      <w:r w:rsidRPr="007567D0">
        <w:rPr>
          <w:b/>
        </w:rPr>
        <w:t xml:space="preserve">turi teisę gauti iš visų </w:t>
      </w:r>
      <w:r>
        <w:rPr>
          <w:b/>
        </w:rPr>
        <w:t xml:space="preserve">teisėsaugos institucijų, </w:t>
      </w:r>
      <w:r w:rsidRPr="007567D0">
        <w:rPr>
          <w:b/>
        </w:rPr>
        <w:t xml:space="preserve">Lietuvos Respublikos sveikatos priežiūros įstaigų, </w:t>
      </w:r>
      <w:r w:rsidRPr="007567D0">
        <w:rPr>
          <w:b/>
          <w:color w:val="000000"/>
        </w:rPr>
        <w:t xml:space="preserve">valstybės ir savivaldybių institucijų, </w:t>
      </w:r>
      <w:r w:rsidR="008E179E">
        <w:rPr>
          <w:b/>
          <w:color w:val="000000"/>
        </w:rPr>
        <w:t xml:space="preserve">taip pat iš </w:t>
      </w:r>
      <w:r w:rsidRPr="007567D0">
        <w:rPr>
          <w:b/>
          <w:color w:val="000000"/>
        </w:rPr>
        <w:t xml:space="preserve">fizinių </w:t>
      </w:r>
      <w:r w:rsidR="00212930">
        <w:rPr>
          <w:b/>
          <w:color w:val="000000"/>
        </w:rPr>
        <w:t>i</w:t>
      </w:r>
      <w:r w:rsidRPr="007567D0">
        <w:rPr>
          <w:b/>
          <w:color w:val="000000"/>
        </w:rPr>
        <w:t>r juridinių asmenų, kitų</w:t>
      </w:r>
      <w:r w:rsidRPr="007567D0">
        <w:rPr>
          <w:b/>
        </w:rPr>
        <w:t xml:space="preserve"> </w:t>
      </w:r>
      <w:r w:rsidRPr="00B427BF">
        <w:rPr>
          <w:b/>
        </w:rPr>
        <w:t>organizacijų</w:t>
      </w:r>
      <w:r w:rsidRPr="00B427BF">
        <w:rPr>
          <w:b/>
          <w:color w:val="000000"/>
        </w:rPr>
        <w:t xml:space="preserve"> bei jų padalinių, registrų </w:t>
      </w:r>
      <w:r w:rsidRPr="00B427BF">
        <w:rPr>
          <w:b/>
        </w:rPr>
        <w:t>informaciją, dokumentus ar duomenis</w:t>
      </w:r>
      <w:r>
        <w:rPr>
          <w:b/>
        </w:rPr>
        <w:t>,</w:t>
      </w:r>
      <w:r w:rsidRPr="00B427BF">
        <w:rPr>
          <w:b/>
        </w:rPr>
        <w:t xml:space="preserve"> įskaitant asmens duomenis, reikalingus įsitikinti, ar asmuo </w:t>
      </w:r>
      <w:r>
        <w:rPr>
          <w:b/>
        </w:rPr>
        <w:t>atitinka šio straipsnio 1 dalyje nustatytus reikalavimus.</w:t>
      </w:r>
      <w:r w:rsidRPr="00464BC7">
        <w:t>“</w:t>
      </w:r>
    </w:p>
    <w:p w14:paraId="2CC82F35" w14:textId="77777777" w:rsidR="008E2C1C" w:rsidRDefault="008E2C1C" w:rsidP="00655DE7">
      <w:pPr>
        <w:ind w:firstLine="851"/>
        <w:jc w:val="both"/>
        <w:rPr>
          <w:b/>
          <w:bCs/>
        </w:rPr>
      </w:pPr>
    </w:p>
    <w:p w14:paraId="16C7C48C" w14:textId="77777777" w:rsidR="008E2C1C" w:rsidRPr="00C26861" w:rsidRDefault="00745286" w:rsidP="008E2C1C">
      <w:pPr>
        <w:ind w:firstLine="851"/>
        <w:jc w:val="both"/>
        <w:rPr>
          <w:b/>
        </w:rPr>
      </w:pPr>
      <w:bookmarkStart w:id="1" w:name="part_e3cb51fb77fe4c8ea73df40b3fd937fc"/>
      <w:bookmarkEnd w:id="1"/>
      <w:r>
        <w:rPr>
          <w:b/>
        </w:rPr>
        <w:t>2</w:t>
      </w:r>
      <w:r w:rsidR="008E2C1C" w:rsidRPr="00C26861">
        <w:rPr>
          <w:b/>
        </w:rPr>
        <w:t xml:space="preserve"> straipsnis. 8 straipsnio pakeitimas</w:t>
      </w:r>
    </w:p>
    <w:p w14:paraId="08CBDC7F" w14:textId="77777777" w:rsidR="008E2C1C" w:rsidRDefault="008E2C1C" w:rsidP="008E2C1C">
      <w:pPr>
        <w:ind w:firstLine="851"/>
        <w:jc w:val="both"/>
      </w:pPr>
      <w:r>
        <w:t>Pakeisti 8 straipsnio 5 dalį ir ją išdėstyti taip:</w:t>
      </w:r>
    </w:p>
    <w:p w14:paraId="0FD69901" w14:textId="7D1E2879" w:rsidR="008E2C1C" w:rsidRDefault="008E2C1C" w:rsidP="008E2C1C">
      <w:pPr>
        <w:ind w:firstLine="851"/>
        <w:jc w:val="both"/>
      </w:pPr>
      <w:r>
        <w:t xml:space="preserve">„5. Lietuvos antstolių sąrašą </w:t>
      </w:r>
      <w:r w:rsidRPr="00DC2E58">
        <w:rPr>
          <w:strike/>
        </w:rPr>
        <w:t>sudaro ir tvarko Teisingumo ministerija</w:t>
      </w:r>
      <w:r w:rsidR="001C518E">
        <w:t xml:space="preserve"> </w:t>
      </w:r>
      <w:r w:rsidR="001C518E">
        <w:rPr>
          <w:b/>
        </w:rPr>
        <w:t>tvirtina teisingumo ministras</w:t>
      </w:r>
      <w:r>
        <w:t xml:space="preserve">. </w:t>
      </w:r>
      <w:r w:rsidRPr="00DC2E58">
        <w:rPr>
          <w:strike/>
        </w:rPr>
        <w:t>Teisingumo ministras</w:t>
      </w:r>
      <w:r>
        <w:t xml:space="preserve"> </w:t>
      </w:r>
      <w:r w:rsidRPr="006772F5">
        <w:rPr>
          <w:strike/>
        </w:rPr>
        <w:t xml:space="preserve">Lietuvos antstolių </w:t>
      </w:r>
      <w:r w:rsidRPr="00DC2E58">
        <w:rPr>
          <w:strike/>
        </w:rPr>
        <w:t xml:space="preserve">sąrašą </w:t>
      </w:r>
      <w:proofErr w:type="spellStart"/>
      <w:r w:rsidRPr="00DC2E58">
        <w:rPr>
          <w:strike/>
        </w:rPr>
        <w:t>skelbia</w:t>
      </w:r>
      <w:r w:rsidR="00D16795" w:rsidRPr="006772F5">
        <w:rPr>
          <w:b/>
        </w:rPr>
        <w:t>Šis</w:t>
      </w:r>
      <w:proofErr w:type="spellEnd"/>
      <w:r>
        <w:t xml:space="preserve"> </w:t>
      </w:r>
      <w:r w:rsidR="001C518E">
        <w:rPr>
          <w:b/>
        </w:rPr>
        <w:t xml:space="preserve">sąrašas skelbiamas </w:t>
      </w:r>
      <w:r>
        <w:t xml:space="preserve">Teisingumo ministerijos interneto svetainėje. </w:t>
      </w:r>
      <w:r w:rsidRPr="00655DE7">
        <w:rPr>
          <w:b/>
          <w:bCs/>
        </w:rPr>
        <w:t xml:space="preserve">Lietuvos antstolių sąraše nurodoma antstolio vardas, pavardė, antstolio veiklos teritorija. Antstolio duomenys Lietuvos antstolių sąraše </w:t>
      </w:r>
      <w:r>
        <w:rPr>
          <w:b/>
          <w:bCs/>
        </w:rPr>
        <w:t>skelbiami</w:t>
      </w:r>
      <w:r w:rsidRPr="00655DE7">
        <w:rPr>
          <w:b/>
          <w:bCs/>
        </w:rPr>
        <w:t xml:space="preserve"> </w:t>
      </w:r>
      <w:r>
        <w:rPr>
          <w:b/>
          <w:bCs/>
        </w:rPr>
        <w:t xml:space="preserve">visuomenės informavimo tikslais </w:t>
      </w:r>
      <w:r w:rsidRPr="00655DE7">
        <w:rPr>
          <w:b/>
          <w:bCs/>
        </w:rPr>
        <w:t>tol, kol asmuo turi teisę vykdyti antstolio veiklą.</w:t>
      </w:r>
      <w:r w:rsidRPr="00464BC7">
        <w:rPr>
          <w:bCs/>
        </w:rPr>
        <w:t>“</w:t>
      </w:r>
    </w:p>
    <w:p w14:paraId="36B87CED" w14:textId="77777777" w:rsidR="008E2C1C" w:rsidRDefault="008E2C1C" w:rsidP="00655DE7">
      <w:pPr>
        <w:ind w:firstLine="851"/>
        <w:jc w:val="both"/>
        <w:rPr>
          <w:b/>
          <w:bCs/>
        </w:rPr>
      </w:pPr>
    </w:p>
    <w:p w14:paraId="5E9D6776" w14:textId="77777777" w:rsidR="00655DE7" w:rsidRPr="00745286" w:rsidRDefault="00745286" w:rsidP="00655DE7">
      <w:pPr>
        <w:ind w:firstLine="851"/>
        <w:jc w:val="both"/>
        <w:rPr>
          <w:b/>
        </w:rPr>
      </w:pPr>
      <w:r w:rsidRPr="00745286">
        <w:rPr>
          <w:b/>
        </w:rPr>
        <w:t>3</w:t>
      </w:r>
      <w:r w:rsidR="00655DE7" w:rsidRPr="00745286">
        <w:rPr>
          <w:b/>
        </w:rPr>
        <w:t xml:space="preserve"> straipsnis. </w:t>
      </w:r>
      <w:r w:rsidR="00DF4CA1" w:rsidRPr="00745286">
        <w:rPr>
          <w:b/>
        </w:rPr>
        <w:t>13</w:t>
      </w:r>
      <w:r w:rsidR="00655DE7" w:rsidRPr="00745286">
        <w:rPr>
          <w:b/>
        </w:rPr>
        <w:t xml:space="preserve"> straipsnio pakeitimas</w:t>
      </w:r>
    </w:p>
    <w:p w14:paraId="57971220" w14:textId="77777777" w:rsidR="0001349B" w:rsidRDefault="0001349B" w:rsidP="00655DE7">
      <w:pPr>
        <w:ind w:firstLine="851"/>
        <w:jc w:val="both"/>
      </w:pPr>
      <w:r>
        <w:t>1. Pakeisti 13 straipsnio 1 dalį ir ją išdėstyti taip:</w:t>
      </w:r>
    </w:p>
    <w:p w14:paraId="599F43EB" w14:textId="77777777" w:rsidR="0001349B" w:rsidRPr="0001349B" w:rsidRDefault="0001349B" w:rsidP="00655DE7">
      <w:pPr>
        <w:ind w:firstLine="851"/>
        <w:jc w:val="both"/>
        <w:rPr>
          <w:color w:val="000000"/>
          <w:shd w:val="clear" w:color="auto" w:fill="FFFFFF"/>
        </w:rPr>
      </w:pPr>
      <w:r w:rsidRPr="0001349B">
        <w:t>„1. </w:t>
      </w:r>
      <w:r w:rsidRPr="0001349B">
        <w:rPr>
          <w:color w:val="000000"/>
          <w:shd w:val="clear" w:color="auto" w:fill="FFFFFF"/>
        </w:rPr>
        <w:t xml:space="preserve">Už šio Įstatymo, Sprendimų vykdymo instrukcijos, Antstolių profesinės etikos kodekso, kitų teisės aktų, reglamentuojančių antstolių neprocesinę veiklą, vykdymo išlaidų išieškojimo tvarkos, nesusijusios su vykdymo išlaidų dydžio apskaičiavimu, pažeidimus arba jei teismo </w:t>
      </w:r>
      <w:r w:rsidRPr="0001349B">
        <w:rPr>
          <w:color w:val="000000"/>
          <w:shd w:val="clear" w:color="auto" w:fill="FFFFFF"/>
        </w:rPr>
        <w:lastRenderedPageBreak/>
        <w:t>sprendime konstatuoti imperatyviųjų procesinės teisės normų pažeidimai</w:t>
      </w:r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(toliau – pažeidimas)</w:t>
      </w:r>
      <w:r w:rsidRPr="0001349B">
        <w:rPr>
          <w:color w:val="000000"/>
          <w:shd w:val="clear" w:color="auto" w:fill="FFFFFF"/>
        </w:rPr>
        <w:t>, antstoliui (antstolio padėjėjui) gali būti taikoma šiame Įstatyme nustatyta drausminė atsakomybė.</w:t>
      </w:r>
      <w:r>
        <w:rPr>
          <w:color w:val="000000"/>
          <w:shd w:val="clear" w:color="auto" w:fill="FFFFFF"/>
        </w:rPr>
        <w:t>“</w:t>
      </w:r>
    </w:p>
    <w:p w14:paraId="4DFD7699" w14:textId="77777777" w:rsidR="00655DE7" w:rsidRPr="0001349B" w:rsidRDefault="0001349B" w:rsidP="00655DE7">
      <w:pPr>
        <w:ind w:firstLine="851"/>
        <w:jc w:val="both"/>
      </w:pPr>
      <w:r w:rsidRPr="0001349B">
        <w:rPr>
          <w:color w:val="000000"/>
          <w:shd w:val="clear" w:color="auto" w:fill="FFFFFF"/>
        </w:rPr>
        <w:t xml:space="preserve">2. </w:t>
      </w:r>
      <w:r w:rsidR="00DF4CA1" w:rsidRPr="0001349B">
        <w:t>Pakeisti 13</w:t>
      </w:r>
      <w:r w:rsidR="00655DE7" w:rsidRPr="0001349B">
        <w:t xml:space="preserve"> straips</w:t>
      </w:r>
      <w:r w:rsidR="00DF4CA1" w:rsidRPr="0001349B">
        <w:t>nio 3</w:t>
      </w:r>
      <w:r w:rsidR="00655DE7" w:rsidRPr="0001349B">
        <w:t xml:space="preserve"> dalį ir ją išdėstyti taip:</w:t>
      </w:r>
    </w:p>
    <w:p w14:paraId="0FBB9876" w14:textId="0903A9B7" w:rsidR="00556DA1" w:rsidRDefault="00DF4CA1" w:rsidP="00655DE7">
      <w:pPr>
        <w:ind w:firstLine="851"/>
        <w:jc w:val="both"/>
        <w:rPr>
          <w:b/>
          <w:color w:val="000000"/>
          <w:szCs w:val="20"/>
          <w:lang w:eastAsia="en-US"/>
        </w:rPr>
      </w:pPr>
      <w:r w:rsidRPr="00CD4197">
        <w:t>„3</w:t>
      </w:r>
      <w:r w:rsidR="00E301B0">
        <w:t>.</w:t>
      </w:r>
      <w:r w:rsidRPr="00CD4197">
        <w:rPr>
          <w:strike/>
          <w:color w:val="000000"/>
          <w:szCs w:val="20"/>
          <w:lang w:eastAsia="en-US"/>
        </w:rPr>
        <w:t xml:space="preserve"> Šio Įstatymo 11 straipsnio 1 dalies 2 punkte nustatytais atvejais</w:t>
      </w:r>
      <w:r w:rsidRPr="00CD4197">
        <w:rPr>
          <w:color w:val="000000"/>
          <w:szCs w:val="20"/>
          <w:lang w:eastAsia="en-US"/>
        </w:rPr>
        <w:t xml:space="preserve"> </w:t>
      </w:r>
      <w:r w:rsidRPr="00CD4197">
        <w:rPr>
          <w:strike/>
          <w:color w:val="000000"/>
          <w:szCs w:val="20"/>
          <w:lang w:eastAsia="en-US"/>
        </w:rPr>
        <w:t>d</w:t>
      </w:r>
      <w:r w:rsidRPr="00070017">
        <w:rPr>
          <w:color w:val="000000"/>
          <w:szCs w:val="20"/>
          <w:lang w:eastAsia="en-US"/>
        </w:rPr>
        <w:t xml:space="preserve"> </w:t>
      </w:r>
      <w:r w:rsidRPr="006417A5">
        <w:rPr>
          <w:b/>
          <w:color w:val="000000"/>
          <w:szCs w:val="20"/>
          <w:lang w:eastAsia="en-US"/>
        </w:rPr>
        <w:t>D</w:t>
      </w:r>
      <w:r w:rsidRPr="006417A5">
        <w:rPr>
          <w:color w:val="000000"/>
          <w:szCs w:val="20"/>
          <w:lang w:eastAsia="en-US"/>
        </w:rPr>
        <w:t xml:space="preserve">rausmės byla antstoliui turi būti išnagrinėta ne vėliau kaip per </w:t>
      </w:r>
      <w:r w:rsidRPr="006772F5">
        <w:rPr>
          <w:strike/>
          <w:color w:val="000000"/>
          <w:szCs w:val="20"/>
          <w:lang w:eastAsia="en-US"/>
        </w:rPr>
        <w:t>trisdešimt</w:t>
      </w:r>
      <w:r w:rsidR="00D16795" w:rsidRPr="006772F5">
        <w:rPr>
          <w:b/>
          <w:color w:val="000000"/>
          <w:szCs w:val="20"/>
          <w:lang w:eastAsia="en-US"/>
        </w:rPr>
        <w:t>30</w:t>
      </w:r>
      <w:r w:rsidR="00FF0B51">
        <w:rPr>
          <w:color w:val="000000"/>
          <w:szCs w:val="20"/>
          <w:lang w:eastAsia="en-US"/>
        </w:rPr>
        <w:t> </w:t>
      </w:r>
      <w:r w:rsidRPr="006417A5">
        <w:rPr>
          <w:color w:val="000000"/>
          <w:szCs w:val="20"/>
          <w:lang w:eastAsia="en-US"/>
        </w:rPr>
        <w:t>dienų nuo iškėlimo dienos.</w:t>
      </w:r>
      <w:r w:rsidRPr="00CD4197">
        <w:rPr>
          <w:color w:val="000000"/>
          <w:szCs w:val="20"/>
          <w:lang w:eastAsia="en-US"/>
        </w:rPr>
        <w:t xml:space="preserve"> </w:t>
      </w:r>
      <w:r w:rsidRPr="00CD4197">
        <w:rPr>
          <w:b/>
          <w:color w:val="000000"/>
          <w:szCs w:val="20"/>
          <w:lang w:eastAsia="en-US"/>
        </w:rPr>
        <w:t>Prireikus motyvuotu Antstolių garbės teismo sprendimu ši</w:t>
      </w:r>
      <w:r w:rsidR="006E2946" w:rsidRPr="00CD4197">
        <w:rPr>
          <w:b/>
          <w:color w:val="000000"/>
          <w:szCs w:val="20"/>
          <w:lang w:eastAsia="en-US"/>
        </w:rPr>
        <w:t>s terminas gali būti pratęstas.</w:t>
      </w:r>
      <w:r w:rsidR="00556DA1" w:rsidRPr="00556DA1">
        <w:rPr>
          <w:color w:val="000000"/>
          <w:szCs w:val="20"/>
          <w:lang w:eastAsia="en-US"/>
        </w:rPr>
        <w:t>“</w:t>
      </w:r>
    </w:p>
    <w:p w14:paraId="2AD4A848" w14:textId="77777777" w:rsidR="00556DA1" w:rsidRDefault="00556DA1" w:rsidP="00655DE7">
      <w:pPr>
        <w:ind w:firstLine="851"/>
        <w:jc w:val="both"/>
        <w:rPr>
          <w:bCs/>
        </w:rPr>
      </w:pPr>
      <w:r w:rsidRPr="00556DA1">
        <w:rPr>
          <w:color w:val="000000"/>
          <w:szCs w:val="20"/>
          <w:lang w:eastAsia="en-US"/>
        </w:rPr>
        <w:t>3</w:t>
      </w:r>
      <w:r>
        <w:rPr>
          <w:bCs/>
        </w:rPr>
        <w:t>. Pakeisti 13 straipsnio 5 dalį ir ją išdėstyti taip:</w:t>
      </w:r>
    </w:p>
    <w:p w14:paraId="3B489B96" w14:textId="77777777" w:rsidR="00655DE7" w:rsidRDefault="00556DA1" w:rsidP="00655DE7">
      <w:pPr>
        <w:ind w:firstLine="851"/>
        <w:jc w:val="both"/>
        <w:rPr>
          <w:bCs/>
        </w:rPr>
      </w:pPr>
      <w:r>
        <w:rPr>
          <w:bCs/>
        </w:rPr>
        <w:t xml:space="preserve">„5. </w:t>
      </w:r>
      <w:r>
        <w:t xml:space="preserve">Paaiškėjus, kad pažeidimas gali turėti nusikalstamos veikos požymių, </w:t>
      </w:r>
      <w:r w:rsidR="00FA7B8C">
        <w:rPr>
          <w:b/>
        </w:rPr>
        <w:t xml:space="preserve">su pažeidimu susijusi </w:t>
      </w:r>
      <w:r>
        <w:t xml:space="preserve">medžiaga perduodama </w:t>
      </w:r>
      <w:r w:rsidRPr="00FA7B8C">
        <w:rPr>
          <w:strike/>
        </w:rPr>
        <w:t>tirti atitinkamoms</w:t>
      </w:r>
      <w:r>
        <w:t xml:space="preserve"> </w:t>
      </w:r>
      <w:r w:rsidR="00FA7B8C">
        <w:rPr>
          <w:b/>
          <w:bCs/>
        </w:rPr>
        <w:t>atitinkamas bylas tirti ir nagrinėti</w:t>
      </w:r>
      <w:r w:rsidR="00910EBA" w:rsidRPr="00910EBA">
        <w:rPr>
          <w:b/>
          <w:bCs/>
        </w:rPr>
        <w:t xml:space="preserve"> </w:t>
      </w:r>
      <w:r w:rsidR="00910EBA">
        <w:rPr>
          <w:b/>
          <w:bCs/>
        </w:rPr>
        <w:t>kompetentingoms</w:t>
      </w:r>
      <w:r w:rsidR="00FA7B8C">
        <w:t xml:space="preserve"> </w:t>
      </w:r>
      <w:r>
        <w:t>institucijoms, tačiau tai drausmės bylos iškėlimo ar nagrinėjimo procedūros nesustabdo.</w:t>
      </w:r>
      <w:r w:rsidR="00655DE7" w:rsidRPr="00070017">
        <w:rPr>
          <w:bCs/>
        </w:rPr>
        <w:t>“</w:t>
      </w:r>
    </w:p>
    <w:p w14:paraId="6B85A3A1" w14:textId="77777777" w:rsidR="00655DE7" w:rsidRPr="006417A5" w:rsidRDefault="00655DE7" w:rsidP="00655DE7">
      <w:pPr>
        <w:ind w:firstLine="851"/>
        <w:jc w:val="both"/>
        <w:rPr>
          <w:b/>
          <w:bCs/>
        </w:rPr>
      </w:pPr>
    </w:p>
    <w:p w14:paraId="00E3450A" w14:textId="77777777" w:rsidR="00655DE7" w:rsidRPr="00CD4197" w:rsidRDefault="00745286" w:rsidP="00655DE7">
      <w:pPr>
        <w:ind w:firstLine="851"/>
        <w:jc w:val="both"/>
      </w:pPr>
      <w:r>
        <w:rPr>
          <w:b/>
          <w:bCs/>
        </w:rPr>
        <w:t>4</w:t>
      </w:r>
      <w:r w:rsidR="00655DE7" w:rsidRPr="00CD4197">
        <w:rPr>
          <w:b/>
          <w:bCs/>
        </w:rPr>
        <w:t xml:space="preserve"> straipsnis. </w:t>
      </w:r>
      <w:r w:rsidR="00400E8D" w:rsidRPr="00CD4197">
        <w:rPr>
          <w:b/>
          <w:bCs/>
        </w:rPr>
        <w:t>14</w:t>
      </w:r>
      <w:r w:rsidR="00655DE7" w:rsidRPr="00CD4197">
        <w:rPr>
          <w:b/>
          <w:bCs/>
        </w:rPr>
        <w:t xml:space="preserve"> straipsnio pakeitimas</w:t>
      </w:r>
    </w:p>
    <w:p w14:paraId="29DC3354" w14:textId="77777777" w:rsidR="00655DE7" w:rsidRPr="000B1E35" w:rsidRDefault="00D5083C" w:rsidP="00655DE7">
      <w:pPr>
        <w:ind w:firstLine="851"/>
        <w:jc w:val="both"/>
      </w:pPr>
      <w:r w:rsidRPr="000B1E35">
        <w:t>Pakeisti 14 straipsnį ir jį</w:t>
      </w:r>
      <w:r w:rsidR="00655DE7" w:rsidRPr="000B1E35">
        <w:t xml:space="preserve"> išdėstyti taip:</w:t>
      </w:r>
    </w:p>
    <w:p w14:paraId="7FA9D4CF" w14:textId="77777777" w:rsidR="007D2FC7" w:rsidRDefault="00655DE7" w:rsidP="00400E8D">
      <w:pPr>
        <w:ind w:firstLine="851"/>
        <w:jc w:val="both"/>
      </w:pPr>
      <w:r w:rsidRPr="000B1E35">
        <w:t>„</w:t>
      </w:r>
      <w:r w:rsidR="007D2FC7" w:rsidRPr="007D2FC7">
        <w:t>14 straipsnis. Drausminių nuobaudų skyrimo procedūra</w:t>
      </w:r>
    </w:p>
    <w:p w14:paraId="315616DA" w14:textId="77777777" w:rsidR="00400E8D" w:rsidRPr="007D2FC7" w:rsidRDefault="00400E8D" w:rsidP="00400E8D">
      <w:pPr>
        <w:ind w:firstLine="851"/>
        <w:jc w:val="both"/>
        <w:rPr>
          <w:szCs w:val="20"/>
        </w:rPr>
      </w:pPr>
      <w:r w:rsidRPr="007D2FC7">
        <w:t>1</w:t>
      </w:r>
      <w:r w:rsidR="00655DE7" w:rsidRPr="007D2FC7">
        <w:t xml:space="preserve">. </w:t>
      </w:r>
      <w:r w:rsidRPr="007D2FC7">
        <w:rPr>
          <w:szCs w:val="20"/>
        </w:rPr>
        <w:t>Antstolių garbės teismas, išnagrinėjęs drausmės bylą, priima vieną iš šių sprendimų:</w:t>
      </w:r>
    </w:p>
    <w:p w14:paraId="4EB77EFD" w14:textId="77777777" w:rsidR="00400E8D" w:rsidRPr="00CD4197" w:rsidRDefault="00400E8D" w:rsidP="00400E8D">
      <w:pPr>
        <w:ind w:firstLine="851"/>
        <w:jc w:val="both"/>
        <w:rPr>
          <w:szCs w:val="20"/>
        </w:rPr>
      </w:pPr>
      <w:r w:rsidRPr="007D2FC7">
        <w:rPr>
          <w:szCs w:val="20"/>
        </w:rPr>
        <w:t xml:space="preserve">1) nutraukti drausmės bylą nenustačius </w:t>
      </w:r>
      <w:r w:rsidRPr="0001349B">
        <w:rPr>
          <w:strike/>
          <w:szCs w:val="20"/>
        </w:rPr>
        <w:t>nusižengimo</w:t>
      </w:r>
      <w:r w:rsidR="0001349B">
        <w:rPr>
          <w:szCs w:val="20"/>
        </w:rPr>
        <w:t xml:space="preserve"> </w:t>
      </w:r>
      <w:r w:rsidR="0001349B">
        <w:rPr>
          <w:b/>
          <w:szCs w:val="20"/>
        </w:rPr>
        <w:t>pažeidimo</w:t>
      </w:r>
      <w:r w:rsidRPr="007D2FC7">
        <w:rPr>
          <w:szCs w:val="20"/>
        </w:rPr>
        <w:t xml:space="preserve"> arba jei paaiškėja, kad praleistas šios bylos iškėlimo terminas;</w:t>
      </w:r>
    </w:p>
    <w:p w14:paraId="708F88EC" w14:textId="77777777" w:rsidR="00400E8D" w:rsidRPr="000B1E35" w:rsidRDefault="00400E8D" w:rsidP="00400E8D">
      <w:pPr>
        <w:ind w:firstLine="851"/>
        <w:jc w:val="both"/>
        <w:rPr>
          <w:szCs w:val="20"/>
        </w:rPr>
      </w:pPr>
      <w:r w:rsidRPr="000B1E35">
        <w:rPr>
          <w:szCs w:val="20"/>
        </w:rPr>
        <w:t xml:space="preserve">2) </w:t>
      </w:r>
      <w:r w:rsidRPr="000B1E35">
        <w:rPr>
          <w:bCs/>
          <w:szCs w:val="20"/>
        </w:rPr>
        <w:t xml:space="preserve">atleisti nuo drausminės atsakomybės dėl padaryto </w:t>
      </w:r>
      <w:r w:rsidRPr="0001349B">
        <w:rPr>
          <w:bCs/>
          <w:strike/>
          <w:szCs w:val="20"/>
        </w:rPr>
        <w:t>drausmės</w:t>
      </w:r>
      <w:r w:rsidRPr="000B1E35">
        <w:rPr>
          <w:bCs/>
          <w:szCs w:val="20"/>
        </w:rPr>
        <w:t xml:space="preserve"> pažeidimo mažareikšmiškumo</w:t>
      </w:r>
      <w:r w:rsidRPr="000B1E35">
        <w:rPr>
          <w:szCs w:val="20"/>
        </w:rPr>
        <w:t>;</w:t>
      </w:r>
    </w:p>
    <w:p w14:paraId="4D84BDD8" w14:textId="77777777" w:rsidR="00655DE7" w:rsidRPr="007D2FC7" w:rsidRDefault="00400E8D" w:rsidP="00400E8D">
      <w:pPr>
        <w:ind w:firstLine="851"/>
        <w:jc w:val="both"/>
        <w:rPr>
          <w:b/>
          <w:bCs/>
        </w:rPr>
      </w:pPr>
      <w:r w:rsidRPr="000B1E35">
        <w:rPr>
          <w:szCs w:val="20"/>
        </w:rPr>
        <w:t>3) skirti antstoliui (antstolio padėjėjui) vieną iš šio Įstatymo 15</w:t>
      </w:r>
      <w:r w:rsidR="00FF0B51">
        <w:rPr>
          <w:szCs w:val="20"/>
        </w:rPr>
        <w:t> </w:t>
      </w:r>
      <w:r w:rsidRPr="001B2156">
        <w:rPr>
          <w:szCs w:val="20"/>
        </w:rPr>
        <w:t>straipsnyje</w:t>
      </w:r>
      <w:r w:rsidRPr="000B1E35">
        <w:rPr>
          <w:szCs w:val="20"/>
        </w:rPr>
        <w:t xml:space="preserve"> </w:t>
      </w:r>
      <w:r w:rsidRPr="007D2FC7">
        <w:rPr>
          <w:szCs w:val="20"/>
        </w:rPr>
        <w:t>nurodytų drausminių nuobaudų</w:t>
      </w:r>
      <w:r w:rsidR="00655DE7" w:rsidRPr="0001349B">
        <w:rPr>
          <w:bCs/>
        </w:rPr>
        <w:t>.</w:t>
      </w:r>
    </w:p>
    <w:p w14:paraId="7873E7E6" w14:textId="6C92796A" w:rsidR="00D5083C" w:rsidRPr="007D2FC7" w:rsidRDefault="00D5083C" w:rsidP="00D5083C">
      <w:pPr>
        <w:ind w:firstLine="851"/>
        <w:jc w:val="both"/>
        <w:rPr>
          <w:color w:val="000000"/>
        </w:rPr>
      </w:pPr>
      <w:r w:rsidRPr="007D2FC7">
        <w:rPr>
          <w:bCs/>
        </w:rPr>
        <w:t xml:space="preserve">2. </w:t>
      </w:r>
      <w:r w:rsidRPr="007D2FC7">
        <w:rPr>
          <w:color w:val="000000"/>
        </w:rPr>
        <w:t xml:space="preserve">Priimant sprendimą, atsižvelgiama į </w:t>
      </w:r>
      <w:r w:rsidRPr="001B2156">
        <w:rPr>
          <w:strike/>
          <w:color w:val="000000"/>
        </w:rPr>
        <w:t>nusižengimo</w:t>
      </w:r>
      <w:r w:rsidR="001B2156">
        <w:rPr>
          <w:color w:val="000000"/>
        </w:rPr>
        <w:t xml:space="preserve"> </w:t>
      </w:r>
      <w:r w:rsidR="001B2156">
        <w:rPr>
          <w:b/>
          <w:color w:val="000000"/>
        </w:rPr>
        <w:t>pažeidimo</w:t>
      </w:r>
      <w:r w:rsidRPr="007D2FC7">
        <w:rPr>
          <w:color w:val="000000"/>
        </w:rPr>
        <w:t xml:space="preserve"> pobūdį ir jo padarymo aplinkybes,</w:t>
      </w:r>
      <w:r w:rsidR="00AC65D9" w:rsidRPr="007D2FC7">
        <w:rPr>
          <w:color w:val="000000"/>
        </w:rPr>
        <w:t xml:space="preserve"> </w:t>
      </w:r>
      <w:r w:rsidR="00D16795" w:rsidRPr="006772F5">
        <w:rPr>
          <w:b/>
          <w:color w:val="000000"/>
        </w:rPr>
        <w:t>į</w:t>
      </w:r>
      <w:r w:rsidR="00D16795">
        <w:rPr>
          <w:color w:val="000000"/>
        </w:rPr>
        <w:t xml:space="preserve"> </w:t>
      </w:r>
      <w:r w:rsidR="00AC65D9" w:rsidRPr="007D2FC7">
        <w:rPr>
          <w:b/>
          <w:color w:val="000000"/>
        </w:rPr>
        <w:t xml:space="preserve">pažeidimo padarinius </w:t>
      </w:r>
      <w:r w:rsidR="00C93CB9">
        <w:rPr>
          <w:b/>
          <w:color w:val="000000"/>
        </w:rPr>
        <w:t>bei</w:t>
      </w:r>
      <w:r w:rsidRPr="007D2FC7">
        <w:rPr>
          <w:color w:val="000000"/>
        </w:rPr>
        <w:t xml:space="preserve"> į galiojančias antstoliui (antstolio padėjėjui) paskirtas drausmines nuobaudas.</w:t>
      </w:r>
    </w:p>
    <w:p w14:paraId="119459FE" w14:textId="3A27C0D9" w:rsidR="00D5083C" w:rsidRPr="000B1E35" w:rsidRDefault="00D5083C" w:rsidP="00D5083C">
      <w:pPr>
        <w:ind w:firstLine="851"/>
        <w:jc w:val="both"/>
        <w:rPr>
          <w:color w:val="000000"/>
        </w:rPr>
      </w:pPr>
      <w:r w:rsidRPr="00CD4197">
        <w:rPr>
          <w:color w:val="000000"/>
        </w:rPr>
        <w:t>3. Drausminė nuobauda galioja vien</w:t>
      </w:r>
      <w:r w:rsidRPr="001B2156">
        <w:rPr>
          <w:strike/>
          <w:color w:val="000000"/>
        </w:rPr>
        <w:t>eri</w:t>
      </w:r>
      <w:r w:rsidRPr="00CD4197">
        <w:rPr>
          <w:color w:val="000000"/>
        </w:rPr>
        <w:t>us metus nuo paskyrimo dienos. Antstolių garbės teismas Antstolių (antstolių padėjėjų) drausmės byl</w:t>
      </w:r>
      <w:r w:rsidRPr="000B1E35">
        <w:rPr>
          <w:color w:val="000000"/>
        </w:rPr>
        <w:t>ų iškėlimo ir nagrinėjimo taisyklėse nustatyta tvarka gali panaikinti drausminę nuobaudą nepasibaigus galiojimo terminui, bet ne anksčiau kaip po šešių</w:t>
      </w:r>
      <w:r w:rsidR="00276F32">
        <w:rPr>
          <w:color w:val="000000"/>
        </w:rPr>
        <w:t> </w:t>
      </w:r>
      <w:r w:rsidRPr="000B1E35">
        <w:rPr>
          <w:color w:val="000000"/>
        </w:rPr>
        <w:t>mėnesių nuo nuobaudos paskyrimo.</w:t>
      </w:r>
    </w:p>
    <w:p w14:paraId="034D2D6F" w14:textId="221E1F46" w:rsidR="00D5083C" w:rsidRPr="006417A5" w:rsidRDefault="00D5083C" w:rsidP="00D5083C">
      <w:pPr>
        <w:ind w:firstLine="851"/>
        <w:jc w:val="both"/>
        <w:rPr>
          <w:b/>
          <w:bCs/>
        </w:rPr>
      </w:pPr>
      <w:r w:rsidRPr="000B1E35">
        <w:rPr>
          <w:color w:val="000000"/>
        </w:rPr>
        <w:t xml:space="preserve">4. Antstolių garbės teismo sprendimai per </w:t>
      </w:r>
      <w:r w:rsidRPr="006772F5">
        <w:rPr>
          <w:strike/>
          <w:color w:val="000000"/>
        </w:rPr>
        <w:t>trisdešimt</w:t>
      </w:r>
      <w:r w:rsidR="00D16795" w:rsidRPr="006772F5">
        <w:rPr>
          <w:b/>
          <w:color w:val="000000"/>
        </w:rPr>
        <w:t>30</w:t>
      </w:r>
      <w:r w:rsidR="00D16795">
        <w:rPr>
          <w:color w:val="000000"/>
        </w:rPr>
        <w:t> </w:t>
      </w:r>
      <w:r w:rsidRPr="000B1E35">
        <w:rPr>
          <w:color w:val="000000"/>
        </w:rPr>
        <w:t>dienų nuo sprendimo nuorašo įteikimo antstoliui (antstolio padėjėjui) dienos gali būti skundžiami Vilniaus apygardos teismui.</w:t>
      </w:r>
      <w:r w:rsidR="00AC65D9" w:rsidRPr="000B1E35">
        <w:rPr>
          <w:color w:val="000000"/>
        </w:rPr>
        <w:t xml:space="preserve"> </w:t>
      </w:r>
      <w:r w:rsidR="00AC65D9" w:rsidRPr="006417A5">
        <w:rPr>
          <w:b/>
        </w:rPr>
        <w:t>Antstolių garbės teismo sprendimo apskundimas nesustabdo skirtos drausminės nuobaudos galiojimo, jei teismas nenustato kitaip.</w:t>
      </w:r>
      <w:r w:rsidR="006417A5" w:rsidRPr="001B2156">
        <w:t>“</w:t>
      </w:r>
    </w:p>
    <w:p w14:paraId="42D4ABBA" w14:textId="77777777" w:rsidR="00C40303" w:rsidRPr="006417A5" w:rsidRDefault="00C40303" w:rsidP="00655DE7">
      <w:pPr>
        <w:ind w:firstLine="851"/>
        <w:jc w:val="both"/>
        <w:rPr>
          <w:b/>
          <w:bCs/>
        </w:rPr>
      </w:pPr>
    </w:p>
    <w:p w14:paraId="73CCE572" w14:textId="77777777" w:rsidR="00C40303" w:rsidRPr="007D2FC7" w:rsidRDefault="00745286" w:rsidP="00655DE7">
      <w:pPr>
        <w:ind w:firstLine="851"/>
        <w:jc w:val="both"/>
        <w:rPr>
          <w:b/>
          <w:bCs/>
        </w:rPr>
      </w:pPr>
      <w:r>
        <w:rPr>
          <w:b/>
          <w:bCs/>
        </w:rPr>
        <w:t>5</w:t>
      </w:r>
      <w:r w:rsidR="00400E8D" w:rsidRPr="007D2FC7">
        <w:rPr>
          <w:b/>
          <w:bCs/>
        </w:rPr>
        <w:t xml:space="preserve"> straipsnis. 15</w:t>
      </w:r>
      <w:r w:rsidR="00C40303" w:rsidRPr="007D2FC7">
        <w:rPr>
          <w:b/>
          <w:bCs/>
        </w:rPr>
        <w:t xml:space="preserve"> straipsnio pakeitimas</w:t>
      </w:r>
    </w:p>
    <w:p w14:paraId="168B4652" w14:textId="77777777" w:rsidR="00C40303" w:rsidRPr="001B2156" w:rsidRDefault="00CD4197" w:rsidP="001B2156">
      <w:pPr>
        <w:ind w:firstLine="851"/>
        <w:jc w:val="both"/>
        <w:rPr>
          <w:bCs/>
        </w:rPr>
      </w:pPr>
      <w:r w:rsidRPr="001B2156">
        <w:rPr>
          <w:bCs/>
        </w:rPr>
        <w:t xml:space="preserve">Pripažinti netekusiu galios </w:t>
      </w:r>
      <w:r w:rsidR="00400E8D" w:rsidRPr="001B2156">
        <w:rPr>
          <w:bCs/>
        </w:rPr>
        <w:t>15 straipsn</w:t>
      </w:r>
      <w:r w:rsidRPr="001B2156">
        <w:rPr>
          <w:bCs/>
        </w:rPr>
        <w:t>io 1 dalies 4 punktą.</w:t>
      </w:r>
      <w:r w:rsidR="00400E8D" w:rsidRPr="001B2156">
        <w:rPr>
          <w:bCs/>
        </w:rPr>
        <w:t xml:space="preserve"> </w:t>
      </w:r>
    </w:p>
    <w:p w14:paraId="78156DA9" w14:textId="77777777" w:rsidR="00033012" w:rsidRDefault="00B622D8" w:rsidP="00D5083C">
      <w:pPr>
        <w:ind w:firstLine="851"/>
        <w:jc w:val="both"/>
        <w:rPr>
          <w:szCs w:val="20"/>
        </w:rPr>
      </w:pPr>
      <w:r w:rsidRPr="001B2156">
        <w:rPr>
          <w:strike/>
          <w:szCs w:val="20"/>
        </w:rPr>
        <w:t xml:space="preserve">4) </w:t>
      </w:r>
      <w:r w:rsidR="00033012" w:rsidRPr="00CD4197">
        <w:rPr>
          <w:strike/>
          <w:szCs w:val="20"/>
        </w:rPr>
        <w:t>teisės atlikti funkcijas, nurodytas šio Įstatymo 21 straipsnio 1 dalyje, atėmimas iki šešių mėnesių;</w:t>
      </w:r>
    </w:p>
    <w:p w14:paraId="691CDD3C" w14:textId="77777777" w:rsidR="008532BF" w:rsidRDefault="008532BF" w:rsidP="00D5083C">
      <w:pPr>
        <w:ind w:firstLine="851"/>
        <w:jc w:val="both"/>
        <w:rPr>
          <w:strike/>
          <w:szCs w:val="20"/>
        </w:rPr>
      </w:pPr>
    </w:p>
    <w:p w14:paraId="136035EB" w14:textId="77777777" w:rsidR="008E2C1C" w:rsidRPr="00B94088" w:rsidRDefault="00745286" w:rsidP="008E2C1C">
      <w:pPr>
        <w:ind w:firstLine="851"/>
        <w:jc w:val="both"/>
        <w:rPr>
          <w:b/>
          <w:bCs/>
        </w:rPr>
      </w:pPr>
      <w:r>
        <w:rPr>
          <w:b/>
          <w:bCs/>
        </w:rPr>
        <w:t>6</w:t>
      </w:r>
      <w:r w:rsidR="008E2C1C">
        <w:rPr>
          <w:b/>
          <w:bCs/>
        </w:rPr>
        <w:t xml:space="preserve"> straipsnis. 27 straipsnio pakeitimas</w:t>
      </w:r>
    </w:p>
    <w:p w14:paraId="6D013A28" w14:textId="77777777" w:rsidR="008E2C1C" w:rsidRDefault="008E2C1C" w:rsidP="008E2C1C">
      <w:pPr>
        <w:ind w:firstLine="851"/>
        <w:jc w:val="both"/>
      </w:pPr>
      <w:r w:rsidRPr="00BC49F6">
        <w:t xml:space="preserve">1. </w:t>
      </w:r>
      <w:r>
        <w:t>Papildyti 27 straipsnį nauja 3 dalimi:</w:t>
      </w:r>
    </w:p>
    <w:p w14:paraId="6320FCCD" w14:textId="78A27D1E" w:rsidR="008E2C1C" w:rsidRPr="00D674E4" w:rsidRDefault="008E2C1C" w:rsidP="008E2C1C">
      <w:pPr>
        <w:ind w:firstLine="851"/>
        <w:jc w:val="both"/>
        <w:rPr>
          <w:b/>
          <w:bCs/>
        </w:rPr>
      </w:pPr>
      <w:r w:rsidRPr="00464BC7">
        <w:rPr>
          <w:bCs/>
        </w:rPr>
        <w:t>„</w:t>
      </w:r>
      <w:r w:rsidRPr="00655DE7">
        <w:rPr>
          <w:b/>
          <w:bCs/>
        </w:rPr>
        <w:t xml:space="preserve">3. </w:t>
      </w:r>
      <w:r w:rsidRPr="00D674E4">
        <w:rPr>
          <w:b/>
          <w:bCs/>
        </w:rPr>
        <w:t>Teisingumo ministerija</w:t>
      </w:r>
      <w:r w:rsidR="001C518E">
        <w:rPr>
          <w:b/>
          <w:bCs/>
        </w:rPr>
        <w:t xml:space="preserve"> ir Lietuvos antstolių rūmai</w:t>
      </w:r>
      <w:r w:rsidRPr="00D674E4">
        <w:rPr>
          <w:b/>
          <w:bCs/>
        </w:rPr>
        <w:t xml:space="preserve"> turi teisę gauti iš antstolių, teisėsaugos institucijų, bankų ir kitų kredito bei finansų įstaigų, registrų, </w:t>
      </w:r>
      <w:r w:rsidR="00777EA1">
        <w:rPr>
          <w:b/>
          <w:bCs/>
        </w:rPr>
        <w:t xml:space="preserve">taip pat </w:t>
      </w:r>
      <w:r w:rsidR="008E179E">
        <w:rPr>
          <w:b/>
          <w:bCs/>
        </w:rPr>
        <w:t xml:space="preserve">iš </w:t>
      </w:r>
      <w:r w:rsidRPr="00D674E4">
        <w:rPr>
          <w:b/>
          <w:bCs/>
        </w:rPr>
        <w:t xml:space="preserve">kitų juridinių ir fizinių asmenų informaciją, dokumentus ar duomenis, </w:t>
      </w:r>
      <w:r>
        <w:rPr>
          <w:b/>
          <w:bCs/>
        </w:rPr>
        <w:t xml:space="preserve">įskaitant asmens duomenis, </w:t>
      </w:r>
      <w:r w:rsidRPr="00D674E4">
        <w:rPr>
          <w:b/>
          <w:bCs/>
        </w:rPr>
        <w:t>reikalingus šio straipsnio 2</w:t>
      </w:r>
      <w:r w:rsidR="00D16795">
        <w:rPr>
          <w:b/>
          <w:bCs/>
        </w:rPr>
        <w:t> </w:t>
      </w:r>
      <w:r w:rsidRPr="00D674E4">
        <w:rPr>
          <w:b/>
          <w:bCs/>
        </w:rPr>
        <w:t>dalyje nustatytos antstoli</w:t>
      </w:r>
      <w:r>
        <w:rPr>
          <w:b/>
          <w:bCs/>
        </w:rPr>
        <w:t>ų</w:t>
      </w:r>
      <w:r w:rsidRPr="00D674E4">
        <w:rPr>
          <w:b/>
          <w:bCs/>
        </w:rPr>
        <w:t xml:space="preserve"> veiklos kontrolės funkcijoms atlikti.</w:t>
      </w:r>
      <w:r w:rsidR="001C518E">
        <w:rPr>
          <w:b/>
          <w:bCs/>
        </w:rPr>
        <w:t xml:space="preserve"> Teisingumo ministerija ir Lietuvos antstolių rūmai turi teisę keisti</w:t>
      </w:r>
      <w:r w:rsidR="00D16795">
        <w:rPr>
          <w:b/>
          <w:bCs/>
        </w:rPr>
        <w:t>s</w:t>
      </w:r>
      <w:r w:rsidR="001C518E">
        <w:rPr>
          <w:b/>
          <w:bCs/>
        </w:rPr>
        <w:t xml:space="preserve"> šioje dalyje nurodyta informacija, dokumentais ar duomenimis.</w:t>
      </w:r>
      <w:r w:rsidRPr="00464BC7">
        <w:rPr>
          <w:bCs/>
        </w:rPr>
        <w:t>“</w:t>
      </w:r>
    </w:p>
    <w:p w14:paraId="038F3073" w14:textId="77777777" w:rsidR="008E2C1C" w:rsidRPr="00BC49F6" w:rsidRDefault="008E2C1C" w:rsidP="008E2C1C">
      <w:pPr>
        <w:ind w:firstLine="851"/>
        <w:jc w:val="both"/>
      </w:pPr>
      <w:r>
        <w:t>2. Buvusias 27 straipsnio 3, 4, 5, 6 dalis laikyti atitinkamai 4, 5, 6, 7 dalimis.</w:t>
      </w:r>
    </w:p>
    <w:p w14:paraId="27425570" w14:textId="77777777" w:rsidR="008E2C1C" w:rsidRDefault="008E2C1C" w:rsidP="008E2C1C">
      <w:pPr>
        <w:ind w:firstLine="851"/>
        <w:jc w:val="both"/>
        <w:rPr>
          <w:b/>
          <w:bCs/>
        </w:rPr>
      </w:pPr>
    </w:p>
    <w:p w14:paraId="36D4833A" w14:textId="77777777" w:rsidR="008E2C1C" w:rsidRPr="00745286" w:rsidRDefault="00745286" w:rsidP="008E2C1C">
      <w:pPr>
        <w:ind w:firstLine="851"/>
        <w:jc w:val="both"/>
        <w:rPr>
          <w:b/>
        </w:rPr>
      </w:pPr>
      <w:r w:rsidRPr="00745286">
        <w:rPr>
          <w:b/>
          <w:bCs/>
        </w:rPr>
        <w:lastRenderedPageBreak/>
        <w:t>7</w:t>
      </w:r>
      <w:r w:rsidR="008E2C1C" w:rsidRPr="00745286">
        <w:rPr>
          <w:b/>
          <w:bCs/>
        </w:rPr>
        <w:t xml:space="preserve"> straipsnis. 28 straipsnio pakeitimas</w:t>
      </w:r>
    </w:p>
    <w:p w14:paraId="11BB243C" w14:textId="77777777" w:rsidR="008E2C1C" w:rsidRDefault="008E2C1C" w:rsidP="008E2C1C">
      <w:pPr>
        <w:ind w:firstLine="851"/>
        <w:jc w:val="both"/>
      </w:pPr>
      <w:r>
        <w:t>Pakeisti 28 straipsnio 3 dalį ir ją išdėstyti taip:</w:t>
      </w:r>
    </w:p>
    <w:p w14:paraId="5369D54E" w14:textId="0CA6ED0D" w:rsidR="008E2C1C" w:rsidRDefault="008E2C1C" w:rsidP="008E2C1C">
      <w:pPr>
        <w:ind w:firstLine="851"/>
        <w:jc w:val="both"/>
      </w:pPr>
      <w:r w:rsidRPr="004D1C81">
        <w:t>„</w:t>
      </w:r>
      <w:r>
        <w:t>3.</w:t>
      </w:r>
      <w:r w:rsidRPr="004D1C81">
        <w:t xml:space="preserve"> </w:t>
      </w:r>
      <w:r>
        <w:t xml:space="preserve">Antstolių padėjėjų sąrašą sudaro, tvarko ir antstolių padėjėjų pažymėjimus išduoda Teisingumo ministerija. Asmenų įrašymo į antstolių padėjėjų sąrašą tvarką nustato teisingumo ministras. </w:t>
      </w:r>
      <w:r w:rsidRPr="00655DE7">
        <w:rPr>
          <w:b/>
          <w:bCs/>
        </w:rPr>
        <w:t xml:space="preserve">Antstolių padėjėjų sąraše nurodoma antstolio padėjėjo pavardė, vardas, </w:t>
      </w:r>
      <w:r w:rsidR="00DD2E77">
        <w:rPr>
          <w:b/>
          <w:bCs/>
        </w:rPr>
        <w:t xml:space="preserve">taip pat </w:t>
      </w:r>
      <w:r w:rsidRPr="00655DE7">
        <w:rPr>
          <w:b/>
          <w:bCs/>
        </w:rPr>
        <w:t>antstolio, kurio padėjėju asmuo dirba, pavardė</w:t>
      </w:r>
      <w:r w:rsidR="00DD2E77">
        <w:rPr>
          <w:b/>
          <w:bCs/>
        </w:rPr>
        <w:t xml:space="preserve"> ir</w:t>
      </w:r>
      <w:r w:rsidRPr="00655DE7">
        <w:rPr>
          <w:b/>
          <w:bCs/>
        </w:rPr>
        <w:t xml:space="preserve"> vardas. Antstolio padėjėjo duomenys antstolių padėjėjų sąraše </w:t>
      </w:r>
      <w:r>
        <w:rPr>
          <w:b/>
          <w:bCs/>
        </w:rPr>
        <w:t>skelbiami</w:t>
      </w:r>
      <w:r w:rsidRPr="00655DE7">
        <w:rPr>
          <w:b/>
          <w:bCs/>
        </w:rPr>
        <w:t xml:space="preserve"> </w:t>
      </w:r>
      <w:r>
        <w:rPr>
          <w:b/>
          <w:bCs/>
        </w:rPr>
        <w:t xml:space="preserve">visuomenės informavimo tikslais </w:t>
      </w:r>
      <w:r w:rsidRPr="00655DE7">
        <w:rPr>
          <w:b/>
          <w:bCs/>
        </w:rPr>
        <w:t>tol, kol asmuo turi teisę vykdyti antstolio padėjėjo veiklą. Antstolių padėjėjų sąrašas skelbiamas Teisingumo ministerijos interneto svetainėje.</w:t>
      </w:r>
      <w:r w:rsidRPr="00464BC7">
        <w:rPr>
          <w:bCs/>
        </w:rPr>
        <w:t>“</w:t>
      </w:r>
    </w:p>
    <w:p w14:paraId="1E29046E" w14:textId="77777777" w:rsidR="008E2C1C" w:rsidRDefault="008E2C1C" w:rsidP="008E2C1C">
      <w:pPr>
        <w:ind w:firstLine="851"/>
        <w:jc w:val="both"/>
      </w:pPr>
    </w:p>
    <w:p w14:paraId="269BA370" w14:textId="77777777" w:rsidR="008E2C1C" w:rsidRDefault="00745286" w:rsidP="008E2C1C">
      <w:pPr>
        <w:ind w:firstLine="851"/>
        <w:jc w:val="both"/>
        <w:rPr>
          <w:b/>
          <w:bCs/>
        </w:rPr>
      </w:pPr>
      <w:r>
        <w:rPr>
          <w:b/>
          <w:bCs/>
        </w:rPr>
        <w:t>8</w:t>
      </w:r>
      <w:r w:rsidR="008E2C1C">
        <w:rPr>
          <w:b/>
          <w:bCs/>
        </w:rPr>
        <w:t xml:space="preserve"> straipsnis. 34 straipsnio pakeitimas</w:t>
      </w:r>
    </w:p>
    <w:p w14:paraId="3BD9D15C" w14:textId="77777777" w:rsidR="008E2C1C" w:rsidRDefault="008E2C1C" w:rsidP="008E2C1C">
      <w:pPr>
        <w:ind w:firstLine="851"/>
        <w:jc w:val="both"/>
      </w:pPr>
      <w:r>
        <w:t>Papildyti 34 straipsnį 3 dalimi:</w:t>
      </w:r>
    </w:p>
    <w:p w14:paraId="2E418FD0" w14:textId="7AE0B6A7" w:rsidR="008E2C1C" w:rsidRDefault="008E2C1C" w:rsidP="008E2C1C">
      <w:pPr>
        <w:ind w:firstLine="851"/>
        <w:jc w:val="both"/>
        <w:rPr>
          <w:b/>
          <w:bCs/>
        </w:rPr>
      </w:pPr>
      <w:r w:rsidRPr="00464BC7">
        <w:rPr>
          <w:bCs/>
        </w:rPr>
        <w:t>„</w:t>
      </w:r>
      <w:r>
        <w:rPr>
          <w:b/>
          <w:bCs/>
        </w:rPr>
        <w:t>3</w:t>
      </w:r>
      <w:r w:rsidRPr="00655DE7">
        <w:rPr>
          <w:b/>
          <w:bCs/>
        </w:rPr>
        <w:t xml:space="preserve">. </w:t>
      </w:r>
      <w:r>
        <w:rPr>
          <w:b/>
          <w:bCs/>
        </w:rPr>
        <w:t>Atstovaujamų, pavaduojamų antstolių ir š</w:t>
      </w:r>
      <w:r w:rsidRPr="00655DE7">
        <w:rPr>
          <w:b/>
          <w:bCs/>
        </w:rPr>
        <w:t xml:space="preserve">io Įstatymo nustatyta tvarka paskirtų antstolių atstovų </w:t>
      </w:r>
      <w:r w:rsidR="00DD2E77">
        <w:rPr>
          <w:b/>
          <w:bCs/>
        </w:rPr>
        <w:t>bei</w:t>
      </w:r>
      <w:r>
        <w:rPr>
          <w:b/>
          <w:bCs/>
        </w:rPr>
        <w:t xml:space="preserve"> p</w:t>
      </w:r>
      <w:r w:rsidRPr="00655DE7">
        <w:rPr>
          <w:b/>
          <w:bCs/>
        </w:rPr>
        <w:t>avaduojančių antstolių sąrašą sudaro ir tvarko Teisingumo ministerija. Šis sąrašas skelbiamas Teisingumo ministerijos interneto svetainėje</w:t>
      </w:r>
      <w:r>
        <w:rPr>
          <w:b/>
          <w:bCs/>
        </w:rPr>
        <w:t xml:space="preserve">, jame </w:t>
      </w:r>
      <w:r w:rsidRPr="00655DE7">
        <w:rPr>
          <w:b/>
          <w:bCs/>
        </w:rPr>
        <w:t xml:space="preserve">nurodoma atstovaujamo ar pavaduojamo antstolio vardas, pavardė, antstolio kontoros pavadinimas, atstovavimo ar pavadavimo terminas, </w:t>
      </w:r>
      <w:r w:rsidR="008F4F42">
        <w:rPr>
          <w:b/>
          <w:bCs/>
        </w:rPr>
        <w:t xml:space="preserve">antstolio atstovo vardas ir pavardė arba </w:t>
      </w:r>
      <w:r w:rsidRPr="00655DE7">
        <w:rPr>
          <w:b/>
          <w:bCs/>
        </w:rPr>
        <w:t>atstovaujančio ar pavaduojančio antstolio vardas</w:t>
      </w:r>
      <w:r>
        <w:rPr>
          <w:b/>
          <w:bCs/>
        </w:rPr>
        <w:t>,</w:t>
      </w:r>
      <w:r w:rsidRPr="00655DE7">
        <w:rPr>
          <w:b/>
          <w:bCs/>
        </w:rPr>
        <w:t xml:space="preserve"> pavardė, antstolio kontoros pavadinimas. Šiame sąraše duomenys </w:t>
      </w:r>
      <w:r>
        <w:rPr>
          <w:b/>
          <w:bCs/>
        </w:rPr>
        <w:t>skelbiami</w:t>
      </w:r>
      <w:r w:rsidRPr="00655DE7">
        <w:rPr>
          <w:b/>
          <w:bCs/>
        </w:rPr>
        <w:t xml:space="preserve"> </w:t>
      </w:r>
      <w:r>
        <w:rPr>
          <w:b/>
          <w:bCs/>
        </w:rPr>
        <w:t xml:space="preserve">visuomenės informavimo tikslais </w:t>
      </w:r>
      <w:r w:rsidRPr="00655DE7">
        <w:rPr>
          <w:b/>
          <w:bCs/>
        </w:rPr>
        <w:t>tol, kol baigsis antstolio atstovavimas ar pavadavimas.</w:t>
      </w:r>
      <w:r w:rsidRPr="00464BC7">
        <w:rPr>
          <w:bCs/>
        </w:rPr>
        <w:t>“</w:t>
      </w:r>
    </w:p>
    <w:p w14:paraId="2436ECCA" w14:textId="77777777" w:rsidR="008E2C1C" w:rsidRDefault="008E2C1C" w:rsidP="008E2C1C">
      <w:pPr>
        <w:ind w:firstLine="851"/>
        <w:jc w:val="both"/>
        <w:rPr>
          <w:b/>
          <w:bCs/>
        </w:rPr>
      </w:pPr>
    </w:p>
    <w:p w14:paraId="6A26CD22" w14:textId="77777777" w:rsidR="00996277" w:rsidRPr="00CD4197" w:rsidRDefault="00745286" w:rsidP="001B2156">
      <w:pPr>
        <w:ind w:firstLine="851"/>
        <w:jc w:val="both"/>
        <w:rPr>
          <w:rFonts w:eastAsia="Calibri"/>
          <w:b/>
          <w:color w:val="000000"/>
          <w:szCs w:val="20"/>
          <w:lang w:eastAsia="en-US"/>
        </w:rPr>
      </w:pPr>
      <w:r>
        <w:rPr>
          <w:rFonts w:eastAsia="Calibri"/>
          <w:b/>
          <w:color w:val="000000"/>
          <w:szCs w:val="20"/>
          <w:lang w:eastAsia="en-US"/>
        </w:rPr>
        <w:t>9</w:t>
      </w:r>
      <w:r w:rsidR="00996277" w:rsidRPr="00CD4197">
        <w:rPr>
          <w:rFonts w:eastAsia="Calibri"/>
          <w:b/>
          <w:color w:val="000000"/>
          <w:szCs w:val="20"/>
          <w:lang w:eastAsia="en-US"/>
        </w:rPr>
        <w:t xml:space="preserve"> straipsnis. 49 straipsnio pakeitimas</w:t>
      </w:r>
    </w:p>
    <w:p w14:paraId="6D9883B1" w14:textId="77777777" w:rsidR="00996277" w:rsidRPr="00CD4197" w:rsidRDefault="00996277" w:rsidP="001B2156">
      <w:pPr>
        <w:ind w:firstLine="851"/>
        <w:jc w:val="both"/>
        <w:rPr>
          <w:rFonts w:eastAsia="Calibri"/>
          <w:color w:val="000000"/>
          <w:szCs w:val="20"/>
          <w:lang w:eastAsia="en-US"/>
        </w:rPr>
      </w:pPr>
      <w:r w:rsidRPr="00CD4197">
        <w:rPr>
          <w:rFonts w:eastAsia="Calibri"/>
          <w:color w:val="000000"/>
          <w:szCs w:val="20"/>
          <w:lang w:eastAsia="en-US"/>
        </w:rPr>
        <w:t>Pakeisti 49 straipsnį ir jį išdėstyti taip:</w:t>
      </w:r>
    </w:p>
    <w:p w14:paraId="0F00FE30" w14:textId="77777777" w:rsidR="005E5AAD" w:rsidRPr="001B2156" w:rsidRDefault="00996277" w:rsidP="001B2156">
      <w:pPr>
        <w:ind w:firstLine="851"/>
        <w:jc w:val="both"/>
        <w:rPr>
          <w:rFonts w:eastAsia="Calibri"/>
          <w:color w:val="000000"/>
          <w:szCs w:val="20"/>
          <w:lang w:eastAsia="en-US"/>
        </w:rPr>
      </w:pPr>
      <w:r w:rsidRPr="001B2156">
        <w:rPr>
          <w:rFonts w:eastAsia="Calibri"/>
          <w:color w:val="000000"/>
          <w:szCs w:val="20"/>
          <w:lang w:eastAsia="en-US"/>
        </w:rPr>
        <w:t>„</w:t>
      </w:r>
      <w:r w:rsidR="005E5AAD" w:rsidRPr="001B2156">
        <w:rPr>
          <w:rFonts w:eastAsia="Calibri"/>
          <w:color w:val="000000"/>
          <w:szCs w:val="20"/>
          <w:lang w:eastAsia="en-US"/>
        </w:rPr>
        <w:t>49 straipsnis. Antstolių garbės teismas</w:t>
      </w:r>
    </w:p>
    <w:p w14:paraId="342425AB" w14:textId="77777777" w:rsidR="00A73526" w:rsidRDefault="005E5AAD" w:rsidP="001B2156">
      <w:pPr>
        <w:ind w:firstLine="851"/>
        <w:jc w:val="both"/>
        <w:rPr>
          <w:rFonts w:eastAsia="Calibri"/>
          <w:color w:val="000000"/>
          <w:szCs w:val="20"/>
          <w:lang w:eastAsia="en-US"/>
        </w:rPr>
      </w:pPr>
      <w:r w:rsidRPr="00A73526">
        <w:rPr>
          <w:rFonts w:eastAsia="Calibri"/>
          <w:b/>
          <w:color w:val="000000"/>
          <w:szCs w:val="20"/>
          <w:lang w:eastAsia="en-US"/>
        </w:rPr>
        <w:t xml:space="preserve">1. </w:t>
      </w:r>
      <w:r w:rsidR="00A73526" w:rsidRPr="00A73526">
        <w:rPr>
          <w:rFonts w:eastAsia="Calibri"/>
          <w:b/>
          <w:color w:val="000000"/>
          <w:szCs w:val="20"/>
          <w:lang w:eastAsia="en-US"/>
        </w:rPr>
        <w:t xml:space="preserve">Antstolių garbės teismą sudaro ir </w:t>
      </w:r>
      <w:r w:rsidR="00A73526" w:rsidRPr="00A73526">
        <w:rPr>
          <w:b/>
          <w:color w:val="000000"/>
          <w:szCs w:val="20"/>
          <w:lang w:eastAsia="en-US"/>
        </w:rPr>
        <w:t>Antstolių garbės teismo veiklos nuostatus tvirtina teisingumo ministras.</w:t>
      </w:r>
    </w:p>
    <w:p w14:paraId="69C5EDBB" w14:textId="77777777" w:rsidR="005E5AAD" w:rsidRDefault="00A73526" w:rsidP="001B2156">
      <w:pPr>
        <w:ind w:firstLine="851"/>
        <w:jc w:val="both"/>
        <w:rPr>
          <w:b/>
          <w:bCs/>
        </w:rPr>
      </w:pPr>
      <w:r w:rsidRPr="00DC2E58">
        <w:rPr>
          <w:rFonts w:eastAsia="Calibri"/>
          <w:strike/>
          <w:color w:val="000000"/>
          <w:szCs w:val="20"/>
          <w:lang w:eastAsia="en-US"/>
        </w:rPr>
        <w:t>1.</w:t>
      </w:r>
      <w:r>
        <w:rPr>
          <w:rFonts w:eastAsia="Calibri"/>
          <w:b/>
          <w:color w:val="000000"/>
          <w:szCs w:val="20"/>
          <w:lang w:eastAsia="en-US"/>
        </w:rPr>
        <w:t>2.</w:t>
      </w:r>
      <w:r>
        <w:rPr>
          <w:rFonts w:eastAsia="Calibri"/>
          <w:color w:val="000000"/>
          <w:szCs w:val="20"/>
          <w:lang w:eastAsia="en-US"/>
        </w:rPr>
        <w:t xml:space="preserve"> </w:t>
      </w:r>
      <w:r w:rsidR="005E5AAD" w:rsidRPr="00854C33">
        <w:rPr>
          <w:rFonts w:eastAsia="Calibri"/>
          <w:color w:val="000000"/>
          <w:szCs w:val="20"/>
          <w:lang w:eastAsia="en-US"/>
        </w:rPr>
        <w:t xml:space="preserve">Antstolių garbės </w:t>
      </w:r>
      <w:r w:rsidR="005E5AAD" w:rsidRPr="007D2FC7">
        <w:rPr>
          <w:rFonts w:eastAsia="Calibri"/>
          <w:strike/>
          <w:color w:val="000000"/>
          <w:szCs w:val="20"/>
          <w:lang w:eastAsia="en-US"/>
        </w:rPr>
        <w:t>teismą sudaro penki nariai</w:t>
      </w:r>
      <w:r w:rsidR="00CD4197" w:rsidRPr="00CD4197">
        <w:rPr>
          <w:b/>
          <w:bCs/>
        </w:rPr>
        <w:t xml:space="preserve"> </w:t>
      </w:r>
      <w:r w:rsidR="00CD4197" w:rsidRPr="001651BF">
        <w:rPr>
          <w:b/>
          <w:bCs/>
        </w:rPr>
        <w:t>teismas susideda iš penkių</w:t>
      </w:r>
      <w:r w:rsidR="00FF0B51">
        <w:rPr>
          <w:b/>
          <w:bCs/>
        </w:rPr>
        <w:t> </w:t>
      </w:r>
      <w:r w:rsidR="00CD4197" w:rsidRPr="001651BF">
        <w:rPr>
          <w:b/>
          <w:bCs/>
        </w:rPr>
        <w:t>narių</w:t>
      </w:r>
      <w:r w:rsidR="005E5AAD" w:rsidRPr="007D2FC7">
        <w:rPr>
          <w:rFonts w:eastAsia="Calibri"/>
          <w:strike/>
          <w:color w:val="000000"/>
          <w:szCs w:val="20"/>
          <w:lang w:eastAsia="en-US"/>
        </w:rPr>
        <w:t>, iš kurių du renkami antstolių susirinkime, du skiria teisingumo ministras, vieną – Lietuvos Aukščiausiojo Teismo pirmininkas</w:t>
      </w:r>
      <w:r w:rsidR="00CD4197" w:rsidRPr="00CD4197">
        <w:rPr>
          <w:b/>
          <w:bCs/>
        </w:rPr>
        <w:t xml:space="preserve"> </w:t>
      </w:r>
      <w:r w:rsidR="008411C6">
        <w:rPr>
          <w:b/>
          <w:bCs/>
        </w:rPr>
        <w:t>ir yra</w:t>
      </w:r>
      <w:r w:rsidR="00CD4197" w:rsidRPr="003E55F0">
        <w:rPr>
          <w:b/>
          <w:bCs/>
        </w:rPr>
        <w:t xml:space="preserve"> sudaromas šia tvarka:</w:t>
      </w:r>
    </w:p>
    <w:p w14:paraId="693E0C40" w14:textId="77777777" w:rsidR="00CD4197" w:rsidRPr="00854C33" w:rsidRDefault="00CD4197" w:rsidP="00CD4197">
      <w:pPr>
        <w:ind w:firstLine="851"/>
        <w:jc w:val="both"/>
        <w:rPr>
          <w:rFonts w:eastAsia="Calibri"/>
          <w:b/>
          <w:bCs/>
          <w:color w:val="000000"/>
          <w:szCs w:val="20"/>
          <w:lang w:eastAsia="en-US"/>
        </w:rPr>
      </w:pPr>
      <w:r w:rsidRPr="00854C33">
        <w:rPr>
          <w:rFonts w:eastAsia="Calibri"/>
          <w:b/>
          <w:bCs/>
          <w:color w:val="000000"/>
          <w:szCs w:val="20"/>
          <w:lang w:eastAsia="en-US"/>
        </w:rPr>
        <w:t>1) du nari</w:t>
      </w:r>
      <w:r w:rsidR="00230FE4">
        <w:rPr>
          <w:rFonts w:eastAsia="Calibri"/>
          <w:b/>
          <w:bCs/>
          <w:color w:val="000000"/>
          <w:szCs w:val="20"/>
          <w:lang w:eastAsia="en-US"/>
        </w:rPr>
        <w:t>ai</w:t>
      </w:r>
      <w:r w:rsidRPr="00854C33">
        <w:rPr>
          <w:rFonts w:eastAsia="Calibri"/>
          <w:b/>
          <w:bCs/>
          <w:color w:val="000000"/>
          <w:szCs w:val="20"/>
          <w:lang w:eastAsia="en-US"/>
        </w:rPr>
        <w:t xml:space="preserve"> iš antstolių </w:t>
      </w:r>
      <w:r w:rsidR="00230FE4">
        <w:rPr>
          <w:rFonts w:eastAsia="Calibri"/>
          <w:b/>
          <w:bCs/>
          <w:color w:val="000000"/>
          <w:szCs w:val="20"/>
          <w:lang w:eastAsia="en-US"/>
        </w:rPr>
        <w:t>iš</w:t>
      </w:r>
      <w:r w:rsidRPr="00854C33">
        <w:rPr>
          <w:rFonts w:eastAsia="Calibri"/>
          <w:b/>
          <w:bCs/>
          <w:color w:val="000000"/>
          <w:szCs w:val="20"/>
          <w:lang w:eastAsia="en-US"/>
        </w:rPr>
        <w:t>renka</w:t>
      </w:r>
      <w:r w:rsidR="00230FE4">
        <w:rPr>
          <w:rFonts w:eastAsia="Calibri"/>
          <w:b/>
          <w:bCs/>
          <w:color w:val="000000"/>
          <w:szCs w:val="20"/>
          <w:lang w:eastAsia="en-US"/>
        </w:rPr>
        <w:t>mi per</w:t>
      </w:r>
      <w:r w:rsidRPr="00854C33">
        <w:rPr>
          <w:rFonts w:eastAsia="Calibri"/>
          <w:b/>
          <w:bCs/>
          <w:color w:val="000000"/>
          <w:szCs w:val="20"/>
          <w:lang w:eastAsia="en-US"/>
        </w:rPr>
        <w:t xml:space="preserve"> antstolių susirinkim</w:t>
      </w:r>
      <w:r w:rsidR="00230FE4">
        <w:rPr>
          <w:rFonts w:eastAsia="Calibri"/>
          <w:b/>
          <w:bCs/>
          <w:color w:val="000000"/>
          <w:szCs w:val="20"/>
          <w:lang w:eastAsia="en-US"/>
        </w:rPr>
        <w:t>ą</w:t>
      </w:r>
      <w:r w:rsidRPr="00854C33">
        <w:rPr>
          <w:rFonts w:eastAsia="Calibri"/>
          <w:b/>
          <w:bCs/>
          <w:color w:val="000000"/>
          <w:szCs w:val="20"/>
          <w:lang w:eastAsia="en-US"/>
        </w:rPr>
        <w:t>;</w:t>
      </w:r>
    </w:p>
    <w:p w14:paraId="0C68F3FB" w14:textId="77777777" w:rsidR="00CD4197" w:rsidRPr="00854C33" w:rsidRDefault="00CD4197" w:rsidP="00CD4197">
      <w:pPr>
        <w:ind w:firstLine="851"/>
        <w:jc w:val="both"/>
        <w:rPr>
          <w:rFonts w:eastAsia="Calibri"/>
          <w:b/>
          <w:bCs/>
          <w:color w:val="000000"/>
          <w:szCs w:val="20"/>
          <w:lang w:eastAsia="en-US"/>
        </w:rPr>
      </w:pPr>
      <w:r w:rsidRPr="00854C33">
        <w:rPr>
          <w:rFonts w:eastAsia="Calibri"/>
          <w:b/>
          <w:bCs/>
          <w:color w:val="000000"/>
          <w:szCs w:val="20"/>
          <w:lang w:eastAsia="en-US"/>
        </w:rPr>
        <w:t xml:space="preserve">2) </w:t>
      </w:r>
      <w:r w:rsidR="00C93CB9">
        <w:rPr>
          <w:rFonts w:eastAsia="Calibri"/>
          <w:b/>
          <w:bCs/>
          <w:color w:val="000000"/>
          <w:szCs w:val="20"/>
          <w:lang w:eastAsia="en-US"/>
        </w:rPr>
        <w:t xml:space="preserve">po </w:t>
      </w:r>
      <w:r w:rsidRPr="00854C33">
        <w:rPr>
          <w:rFonts w:eastAsia="Calibri"/>
          <w:b/>
          <w:bCs/>
          <w:color w:val="000000"/>
          <w:szCs w:val="20"/>
          <w:lang w:eastAsia="en-US"/>
        </w:rPr>
        <w:t>vieną narį iš visuomenės atstovų ir iš antstolių skiria teisingumo ministras;</w:t>
      </w:r>
    </w:p>
    <w:p w14:paraId="316499E9" w14:textId="77777777" w:rsidR="00CD4197" w:rsidRPr="00854C33" w:rsidRDefault="00CD4197" w:rsidP="00CD4197">
      <w:pPr>
        <w:ind w:firstLine="851"/>
        <w:jc w:val="both"/>
        <w:rPr>
          <w:rFonts w:eastAsia="Calibri"/>
          <w:b/>
          <w:color w:val="000000"/>
          <w:szCs w:val="20"/>
          <w:lang w:eastAsia="en-US"/>
        </w:rPr>
      </w:pPr>
      <w:r w:rsidRPr="00854C33">
        <w:rPr>
          <w:rFonts w:eastAsia="Calibri"/>
          <w:b/>
          <w:bCs/>
          <w:color w:val="000000"/>
          <w:szCs w:val="20"/>
          <w:lang w:eastAsia="en-US"/>
        </w:rPr>
        <w:t xml:space="preserve">3) vieną narį iš visuomenės atstovų skiria </w:t>
      </w:r>
      <w:r w:rsidRPr="00854C33">
        <w:rPr>
          <w:rFonts w:eastAsia="Calibri"/>
          <w:b/>
          <w:color w:val="000000"/>
          <w:szCs w:val="20"/>
          <w:lang w:eastAsia="en-US"/>
        </w:rPr>
        <w:t>Lietuvos Aukščiausiojo Teismo pirmininkas.</w:t>
      </w:r>
    </w:p>
    <w:p w14:paraId="7B713C2F" w14:textId="02FE3219" w:rsidR="00CD4197" w:rsidRDefault="005E5AAD" w:rsidP="00CD4197">
      <w:pPr>
        <w:pStyle w:val="Sraopastraipa"/>
        <w:ind w:left="0" w:right="-1" w:firstLine="851"/>
        <w:jc w:val="both"/>
        <w:rPr>
          <w:b/>
          <w:color w:val="000000"/>
          <w:shd w:val="clear" w:color="auto" w:fill="FFFFFF"/>
        </w:rPr>
      </w:pPr>
      <w:r w:rsidRPr="00DC2E58">
        <w:rPr>
          <w:strike/>
          <w:color w:val="000000"/>
          <w:szCs w:val="20"/>
          <w:lang w:eastAsia="en-US"/>
        </w:rPr>
        <w:t>2.</w:t>
      </w:r>
      <w:r w:rsidR="00A73526">
        <w:rPr>
          <w:b/>
          <w:color w:val="000000"/>
          <w:szCs w:val="20"/>
          <w:lang w:eastAsia="en-US"/>
        </w:rPr>
        <w:t>3</w:t>
      </w:r>
      <w:r w:rsidR="00A73526" w:rsidRPr="00666FA7">
        <w:rPr>
          <w:b/>
          <w:color w:val="000000"/>
          <w:szCs w:val="20"/>
          <w:lang w:eastAsia="en-US"/>
        </w:rPr>
        <w:t>.</w:t>
      </w:r>
      <w:r w:rsidRPr="00CD4197">
        <w:rPr>
          <w:strike/>
          <w:color w:val="000000"/>
          <w:szCs w:val="20"/>
          <w:lang w:eastAsia="en-US"/>
        </w:rPr>
        <w:t xml:space="preserve"> Antstolių garbės teismo nariai skiriami ketveriems metams iš antstolių.</w:t>
      </w:r>
      <w:r w:rsidRPr="00BA7EE8">
        <w:rPr>
          <w:color w:val="000000"/>
          <w:szCs w:val="20"/>
          <w:lang w:eastAsia="en-US"/>
        </w:rPr>
        <w:t xml:space="preserve"> </w:t>
      </w:r>
      <w:r w:rsidR="00CD4197" w:rsidRPr="00CD4197">
        <w:rPr>
          <w:b/>
          <w:color w:val="000000"/>
          <w:shd w:val="clear" w:color="auto" w:fill="FFFFFF"/>
        </w:rPr>
        <w:t xml:space="preserve">Antstolių garbės teismo nariu </w:t>
      </w:r>
      <w:r w:rsidR="00CD4197" w:rsidRPr="00DC3101">
        <w:rPr>
          <w:b/>
          <w:color w:val="000000"/>
          <w:shd w:val="clear" w:color="auto" w:fill="FFFFFF"/>
        </w:rPr>
        <w:t>renkamas</w:t>
      </w:r>
      <w:r w:rsidR="00DC3101">
        <w:rPr>
          <w:b/>
          <w:color w:val="000000"/>
          <w:shd w:val="clear" w:color="auto" w:fill="FFFFFF"/>
        </w:rPr>
        <w:t xml:space="preserve"> ar skiriamas</w:t>
      </w:r>
      <w:r w:rsidR="00CD4197" w:rsidRPr="00CD4197">
        <w:rPr>
          <w:b/>
          <w:color w:val="000000"/>
          <w:shd w:val="clear" w:color="auto" w:fill="FFFFFF"/>
        </w:rPr>
        <w:t xml:space="preserve"> antstolis turi turėti ne mažesnį kaip penk</w:t>
      </w:r>
      <w:r w:rsidR="00C93CB9">
        <w:rPr>
          <w:b/>
          <w:color w:val="000000"/>
          <w:shd w:val="clear" w:color="auto" w:fill="FFFFFF"/>
        </w:rPr>
        <w:t>er</w:t>
      </w:r>
      <w:r w:rsidR="00CD4197" w:rsidRPr="00CD4197">
        <w:rPr>
          <w:b/>
          <w:color w:val="000000"/>
          <w:shd w:val="clear" w:color="auto" w:fill="FFFFFF"/>
        </w:rPr>
        <w:t>ių</w:t>
      </w:r>
      <w:r w:rsidR="00FF0B51">
        <w:rPr>
          <w:b/>
          <w:color w:val="000000"/>
          <w:shd w:val="clear" w:color="auto" w:fill="FFFFFF"/>
        </w:rPr>
        <w:t> </w:t>
      </w:r>
      <w:r w:rsidR="00C93CB9">
        <w:rPr>
          <w:b/>
          <w:color w:val="000000"/>
          <w:shd w:val="clear" w:color="auto" w:fill="FFFFFF"/>
        </w:rPr>
        <w:t xml:space="preserve">metų </w:t>
      </w:r>
      <w:r w:rsidR="00CD4197" w:rsidRPr="00CD4197">
        <w:rPr>
          <w:b/>
          <w:color w:val="000000"/>
          <w:shd w:val="clear" w:color="auto" w:fill="FFFFFF"/>
        </w:rPr>
        <w:t>antstolio profesinės veiklos stažą ir neturėti galiojančių drausminių nuobaudų.</w:t>
      </w:r>
      <w:r w:rsidR="00EE3B9E">
        <w:rPr>
          <w:b/>
          <w:color w:val="000000"/>
          <w:shd w:val="clear" w:color="auto" w:fill="FFFFFF"/>
        </w:rPr>
        <w:t xml:space="preserve"> </w:t>
      </w:r>
      <w:r w:rsidR="00EE3B9E">
        <w:rPr>
          <w:b/>
          <w:bCs/>
        </w:rPr>
        <w:t>Antstolių</w:t>
      </w:r>
      <w:r w:rsidR="00EE3B9E" w:rsidRPr="00811DEE">
        <w:rPr>
          <w:b/>
          <w:bCs/>
        </w:rPr>
        <w:t xml:space="preserve"> garbės teismo nari</w:t>
      </w:r>
      <w:r w:rsidR="00EE3B9E">
        <w:rPr>
          <w:b/>
          <w:bCs/>
        </w:rPr>
        <w:t xml:space="preserve">u skiriamas </w:t>
      </w:r>
      <w:r w:rsidR="00EE3B9E" w:rsidRPr="00811DEE">
        <w:rPr>
          <w:b/>
          <w:bCs/>
        </w:rPr>
        <w:t>visuomenės atstova</w:t>
      </w:r>
      <w:r w:rsidR="00EE3B9E">
        <w:rPr>
          <w:b/>
          <w:bCs/>
        </w:rPr>
        <w:t xml:space="preserve">s turi </w:t>
      </w:r>
      <w:r w:rsidR="00C523A2">
        <w:rPr>
          <w:b/>
          <w:bCs/>
        </w:rPr>
        <w:t xml:space="preserve">atitikti </w:t>
      </w:r>
      <w:r w:rsidR="00C523A2" w:rsidRPr="00745286">
        <w:rPr>
          <w:b/>
          <w:bCs/>
        </w:rPr>
        <w:t>šiame įstatyme</w:t>
      </w:r>
      <w:r w:rsidR="00C523A2">
        <w:rPr>
          <w:b/>
          <w:bCs/>
        </w:rPr>
        <w:t xml:space="preserve"> nustatytus</w:t>
      </w:r>
      <w:r w:rsidR="00EE3B9E">
        <w:rPr>
          <w:b/>
          <w:bCs/>
        </w:rPr>
        <w:t xml:space="preserve"> </w:t>
      </w:r>
      <w:r w:rsidR="00EE3B9E" w:rsidRPr="00811DEE">
        <w:rPr>
          <w:b/>
          <w:bCs/>
        </w:rPr>
        <w:t>nepriekaištingos reputacijos</w:t>
      </w:r>
      <w:r w:rsidR="00C523A2">
        <w:rPr>
          <w:b/>
          <w:bCs/>
        </w:rPr>
        <w:t xml:space="preserve"> reikalavimus</w:t>
      </w:r>
      <w:r w:rsidR="00EE3B9E" w:rsidRPr="00811DEE">
        <w:rPr>
          <w:b/>
          <w:bCs/>
        </w:rPr>
        <w:t>.</w:t>
      </w:r>
      <w:r w:rsidR="00EE3B9E">
        <w:rPr>
          <w:bCs/>
        </w:rPr>
        <w:t xml:space="preserve"> </w:t>
      </w:r>
      <w:r w:rsidR="00CD4197" w:rsidRPr="00854C33">
        <w:rPr>
          <w:color w:val="000000"/>
          <w:shd w:val="clear" w:color="auto" w:fill="FFFFFF"/>
        </w:rPr>
        <w:t>Antstolių garbės teismo nariu asmuo gali būti renkamas ar skiriamas ne daugiau kaip dviem kadencijoms iš eilės.</w:t>
      </w:r>
      <w:r w:rsidR="00CD4197" w:rsidRPr="007B78E3">
        <w:rPr>
          <w:b/>
          <w:color w:val="000000"/>
          <w:shd w:val="clear" w:color="auto" w:fill="FFFFFF"/>
        </w:rPr>
        <w:t xml:space="preserve"> Antstolių garbės teismo narių, išskyrus antstolius, darbo apmokėjimo tvarką nustato </w:t>
      </w:r>
      <w:r w:rsidR="00CD4197" w:rsidRPr="00745286">
        <w:rPr>
          <w:b/>
          <w:color w:val="000000"/>
          <w:shd w:val="clear" w:color="auto" w:fill="FFFFFF"/>
        </w:rPr>
        <w:t>Vyriausybė ar jos įgaliota institucija</w:t>
      </w:r>
      <w:r w:rsidR="00CD4197" w:rsidRPr="007B78E3">
        <w:rPr>
          <w:b/>
          <w:color w:val="000000"/>
          <w:shd w:val="clear" w:color="auto" w:fill="FFFFFF"/>
        </w:rPr>
        <w:t>.</w:t>
      </w:r>
    </w:p>
    <w:p w14:paraId="421ECE49" w14:textId="67828E5E" w:rsidR="0063547A" w:rsidRPr="007B78E3" w:rsidRDefault="00A73526" w:rsidP="00CD4197">
      <w:pPr>
        <w:pStyle w:val="Sraopastraipa"/>
        <w:ind w:left="0" w:right="-1" w:firstLine="851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4</w:t>
      </w:r>
      <w:r w:rsidR="003C06C6">
        <w:rPr>
          <w:b/>
          <w:color w:val="000000"/>
          <w:shd w:val="clear" w:color="auto" w:fill="FFFFFF"/>
        </w:rPr>
        <w:t xml:space="preserve">. </w:t>
      </w:r>
      <w:r w:rsidR="0063547A">
        <w:rPr>
          <w:b/>
          <w:color w:val="000000"/>
          <w:shd w:val="clear" w:color="auto" w:fill="FFFFFF"/>
        </w:rPr>
        <w:t>Antstolių garbės teismas iš narių antstolių išsirenka Antstolių garbės teismo pirmininką.</w:t>
      </w:r>
    </w:p>
    <w:p w14:paraId="32DCA00F" w14:textId="77777777" w:rsidR="00CD4197" w:rsidRPr="00D5275A" w:rsidRDefault="005E5AAD" w:rsidP="00CD4197">
      <w:pPr>
        <w:pStyle w:val="Sraopastraipa"/>
        <w:ind w:left="0" w:right="-1" w:firstLine="851"/>
        <w:jc w:val="both"/>
        <w:rPr>
          <w:b/>
          <w:color w:val="000000"/>
          <w:shd w:val="clear" w:color="auto" w:fill="FFFFFF"/>
        </w:rPr>
      </w:pPr>
      <w:r w:rsidRPr="00D37A17">
        <w:rPr>
          <w:strike/>
          <w:color w:val="000000"/>
          <w:szCs w:val="20"/>
          <w:lang w:eastAsia="en-US"/>
        </w:rPr>
        <w:t>3.</w:t>
      </w:r>
      <w:r w:rsidR="00A73526">
        <w:rPr>
          <w:b/>
          <w:color w:val="000000"/>
          <w:szCs w:val="20"/>
          <w:lang w:eastAsia="en-US"/>
        </w:rPr>
        <w:t>5.</w:t>
      </w:r>
      <w:r w:rsidR="00BA7EE8">
        <w:rPr>
          <w:color w:val="000000"/>
          <w:szCs w:val="20"/>
          <w:lang w:eastAsia="en-US"/>
        </w:rPr>
        <w:t xml:space="preserve"> </w:t>
      </w:r>
      <w:r w:rsidR="00CD4197" w:rsidRPr="00D5275A">
        <w:rPr>
          <w:b/>
          <w:color w:val="000000"/>
          <w:shd w:val="clear" w:color="auto" w:fill="FFFFFF"/>
        </w:rPr>
        <w:t>Antstolių garbės teismo įgaliojimai trunka ketverius metus.</w:t>
      </w:r>
    </w:p>
    <w:p w14:paraId="54F53B9C" w14:textId="77777777" w:rsidR="00996277" w:rsidRPr="00CD4197" w:rsidRDefault="00CD4197" w:rsidP="00CD4197">
      <w:pPr>
        <w:ind w:right="-1" w:firstLine="851"/>
        <w:jc w:val="both"/>
        <w:rPr>
          <w:bCs/>
        </w:rPr>
      </w:pPr>
      <w:r w:rsidRPr="00A73526">
        <w:rPr>
          <w:strike/>
          <w:color w:val="000000"/>
          <w:szCs w:val="20"/>
          <w:lang w:eastAsia="en-US"/>
        </w:rPr>
        <w:t>4</w:t>
      </w:r>
      <w:r w:rsidR="00A73526" w:rsidRPr="00A73526">
        <w:rPr>
          <w:strike/>
          <w:color w:val="000000"/>
          <w:szCs w:val="20"/>
          <w:lang w:eastAsia="en-US"/>
        </w:rPr>
        <w:t>.</w:t>
      </w:r>
      <w:r w:rsidR="00A73526">
        <w:rPr>
          <w:b/>
          <w:color w:val="000000"/>
          <w:szCs w:val="20"/>
          <w:lang w:eastAsia="en-US"/>
        </w:rPr>
        <w:t>6</w:t>
      </w:r>
      <w:r w:rsidRPr="00854C33">
        <w:rPr>
          <w:b/>
          <w:color w:val="000000"/>
          <w:szCs w:val="20"/>
          <w:lang w:eastAsia="en-US"/>
        </w:rPr>
        <w:t>.</w:t>
      </w:r>
      <w:r w:rsidRPr="00854C33">
        <w:rPr>
          <w:color w:val="000000"/>
          <w:szCs w:val="20"/>
          <w:lang w:eastAsia="en-US"/>
        </w:rPr>
        <w:t xml:space="preserve"> </w:t>
      </w:r>
      <w:r w:rsidR="005E5AAD" w:rsidRPr="00854C33">
        <w:rPr>
          <w:color w:val="000000"/>
          <w:szCs w:val="20"/>
          <w:lang w:eastAsia="en-US"/>
        </w:rPr>
        <w:t xml:space="preserve">Antstolių garbės teismas gali </w:t>
      </w:r>
      <w:r w:rsidRPr="00CD4197">
        <w:rPr>
          <w:b/>
          <w:bCs/>
        </w:rPr>
        <w:t xml:space="preserve">nagrinėti bylas, jeigu posėdyje dalyvauja ne mažiau kaip </w:t>
      </w:r>
      <w:r w:rsidRPr="00CD4197">
        <w:rPr>
          <w:strike/>
          <w:color w:val="000000"/>
          <w:szCs w:val="20"/>
          <w:lang w:eastAsia="en-US"/>
        </w:rPr>
        <w:t xml:space="preserve">veikti, jeigu yra išrinkti ar paskirti bent </w:t>
      </w:r>
      <w:r w:rsidRPr="00854C33">
        <w:rPr>
          <w:bCs/>
        </w:rPr>
        <w:t>trys</w:t>
      </w:r>
      <w:r w:rsidRPr="00CD4197">
        <w:rPr>
          <w:b/>
          <w:bCs/>
        </w:rPr>
        <w:t xml:space="preserve"> </w:t>
      </w:r>
      <w:r w:rsidRPr="00CD4197">
        <w:rPr>
          <w:b/>
          <w:color w:val="000000"/>
          <w:shd w:val="clear" w:color="auto" w:fill="FFFFFF"/>
        </w:rPr>
        <w:t>Antstolių</w:t>
      </w:r>
      <w:r w:rsidRPr="00CD4197">
        <w:rPr>
          <w:b/>
          <w:bCs/>
        </w:rPr>
        <w:t xml:space="preserve"> garbės </w:t>
      </w:r>
      <w:r w:rsidRPr="007271DC">
        <w:rPr>
          <w:b/>
          <w:bCs/>
        </w:rPr>
        <w:t xml:space="preserve">teismo </w:t>
      </w:r>
      <w:r w:rsidRPr="00854C33">
        <w:rPr>
          <w:bCs/>
        </w:rPr>
        <w:t>nariai</w:t>
      </w:r>
      <w:r w:rsidRPr="007271DC">
        <w:rPr>
          <w:b/>
          <w:bCs/>
        </w:rPr>
        <w:t xml:space="preserve"> ir bent vienas </w:t>
      </w:r>
      <w:r w:rsidR="00966F19">
        <w:rPr>
          <w:b/>
          <w:bCs/>
        </w:rPr>
        <w:t xml:space="preserve">iš jų yra </w:t>
      </w:r>
      <w:r w:rsidRPr="007271DC">
        <w:rPr>
          <w:b/>
          <w:bCs/>
        </w:rPr>
        <w:t>visuomenės atstovas</w:t>
      </w:r>
      <w:r w:rsidR="005E5AAD" w:rsidRPr="00854C33">
        <w:rPr>
          <w:color w:val="000000"/>
          <w:szCs w:val="20"/>
          <w:lang w:eastAsia="en-US"/>
        </w:rPr>
        <w:t>.</w:t>
      </w:r>
      <w:r w:rsidR="005E5AAD" w:rsidRPr="008E2C1C">
        <w:rPr>
          <w:color w:val="000000"/>
          <w:szCs w:val="20"/>
          <w:lang w:eastAsia="en-US"/>
        </w:rPr>
        <w:t xml:space="preserve"> </w:t>
      </w:r>
      <w:r w:rsidR="005E5AAD" w:rsidRPr="00DC2E58">
        <w:rPr>
          <w:strike/>
          <w:color w:val="000000"/>
          <w:szCs w:val="20"/>
          <w:lang w:eastAsia="en-US"/>
        </w:rPr>
        <w:t>Antstolių garbės teismo veiklos nuostatus tvirtina teisingumo ministras.</w:t>
      </w:r>
      <w:r w:rsidRPr="008E2C1C">
        <w:rPr>
          <w:color w:val="000000"/>
          <w:szCs w:val="20"/>
          <w:lang w:eastAsia="en-US"/>
        </w:rPr>
        <w:t xml:space="preserve"> </w:t>
      </w:r>
      <w:r w:rsidR="00996277" w:rsidRPr="00CD4197">
        <w:rPr>
          <w:b/>
          <w:color w:val="000000"/>
          <w:shd w:val="clear" w:color="auto" w:fill="FFFFFF"/>
        </w:rPr>
        <w:t>Antstolių</w:t>
      </w:r>
      <w:r w:rsidR="00996277" w:rsidRPr="00CD4197">
        <w:rPr>
          <w:b/>
          <w:bCs/>
        </w:rPr>
        <w:t xml:space="preserve"> garbės teismo sprendimai priimami paprasta posėdyje dalyvaujančių </w:t>
      </w:r>
      <w:r w:rsidR="00996277" w:rsidRPr="00CD4197">
        <w:rPr>
          <w:b/>
          <w:color w:val="000000"/>
          <w:shd w:val="clear" w:color="auto" w:fill="FFFFFF"/>
        </w:rPr>
        <w:t>Antstolių</w:t>
      </w:r>
      <w:r w:rsidR="00996277" w:rsidRPr="00CD4197">
        <w:rPr>
          <w:b/>
          <w:bCs/>
        </w:rPr>
        <w:t xml:space="preserve"> garbės teismo narių balsų dauguma. Tais atvejais, kai balsai pasiskirsto po lygiai, priimtu laikomas sprendimas, už kurį balsavo </w:t>
      </w:r>
      <w:r w:rsidR="00996277" w:rsidRPr="00CD4197">
        <w:rPr>
          <w:b/>
          <w:color w:val="000000"/>
          <w:shd w:val="clear" w:color="auto" w:fill="FFFFFF"/>
        </w:rPr>
        <w:t>Antstolių</w:t>
      </w:r>
      <w:r w:rsidR="00996277" w:rsidRPr="00CD4197">
        <w:rPr>
          <w:b/>
          <w:bCs/>
        </w:rPr>
        <w:t xml:space="preserve"> garbės teismo pirmininkas.</w:t>
      </w:r>
      <w:r w:rsidR="00996277" w:rsidRPr="00CD4197">
        <w:rPr>
          <w:bCs/>
        </w:rPr>
        <w:t>“</w:t>
      </w:r>
    </w:p>
    <w:p w14:paraId="5EFCB98B" w14:textId="77777777" w:rsidR="00342C52" w:rsidRPr="000B1E35" w:rsidRDefault="00342C52" w:rsidP="00996277">
      <w:pPr>
        <w:ind w:right="-1" w:firstLine="851"/>
        <w:jc w:val="both"/>
        <w:rPr>
          <w:bCs/>
        </w:rPr>
      </w:pPr>
    </w:p>
    <w:p w14:paraId="2066FC97" w14:textId="77777777" w:rsidR="00342C52" w:rsidRPr="000B1E35" w:rsidRDefault="00C523A2" w:rsidP="00342C52">
      <w:pPr>
        <w:ind w:firstLine="8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1</w:t>
      </w:r>
      <w:r w:rsidR="00745286">
        <w:rPr>
          <w:b/>
          <w:bCs/>
          <w:color w:val="000000"/>
        </w:rPr>
        <w:t>0</w:t>
      </w:r>
      <w:r w:rsidR="00342C52" w:rsidRPr="000B1E35">
        <w:rPr>
          <w:b/>
          <w:bCs/>
          <w:color w:val="000000"/>
        </w:rPr>
        <w:t xml:space="preserve"> straipsnis. Įstatymo</w:t>
      </w:r>
      <w:r w:rsidR="00EA48D1">
        <w:rPr>
          <w:b/>
          <w:bCs/>
          <w:color w:val="000000"/>
        </w:rPr>
        <w:t xml:space="preserve"> įsigaliojimas, taikymas ir</w:t>
      </w:r>
      <w:r w:rsidR="00342C52" w:rsidRPr="000B1E35">
        <w:rPr>
          <w:b/>
          <w:bCs/>
          <w:color w:val="000000"/>
        </w:rPr>
        <w:t xml:space="preserve"> įgyvendinimas</w:t>
      </w:r>
    </w:p>
    <w:p w14:paraId="29F4E055" w14:textId="77777777" w:rsidR="0010014D" w:rsidRDefault="0010014D" w:rsidP="0010014D">
      <w:pPr>
        <w:ind w:firstLine="851"/>
        <w:jc w:val="both"/>
        <w:rPr>
          <w:color w:val="000000"/>
        </w:rPr>
      </w:pPr>
      <w:r>
        <w:rPr>
          <w:color w:val="000000"/>
        </w:rPr>
        <w:t>1. Šis įstatymas, išskyrus šio straipsnio 3 dalį, įsigalioja 2020 m. sausio 1 d.</w:t>
      </w:r>
    </w:p>
    <w:p w14:paraId="324EEE8D" w14:textId="77777777" w:rsidR="0010014D" w:rsidRDefault="0010014D" w:rsidP="0010014D">
      <w:pPr>
        <w:ind w:firstLine="851"/>
        <w:jc w:val="both"/>
      </w:pPr>
      <w:r>
        <w:rPr>
          <w:color w:val="000000"/>
        </w:rPr>
        <w:t>2</w:t>
      </w:r>
      <w:r>
        <w:t xml:space="preserve">.  </w:t>
      </w:r>
      <w:r w:rsidRPr="000B1E35">
        <w:t>I</w:t>
      </w:r>
      <w:r w:rsidRPr="00B129C9">
        <w:t xml:space="preserve">ki šio įstatymo įsigaliojimo sudaryto ir veikiančio </w:t>
      </w:r>
      <w:r w:rsidRPr="000B1E35">
        <w:t xml:space="preserve">Antstolių garbės teismo įgaliojimai tęsiasi tol, </w:t>
      </w:r>
      <w:r>
        <w:t xml:space="preserve">kol Antstolių garbės teismo sudėtis bus sudaryta pagal šio įstatymo nuostatas, bet ne ilgiau kaip </w:t>
      </w:r>
      <w:r w:rsidRPr="003B11A6">
        <w:t>šešis</w:t>
      </w:r>
      <w:r>
        <w:t> mėnesius nuo šio įstatymo įsigaliojimo.</w:t>
      </w:r>
    </w:p>
    <w:p w14:paraId="1922709D" w14:textId="77777777" w:rsidR="0010014D" w:rsidRDefault="0010014D" w:rsidP="0010014D">
      <w:pPr>
        <w:ind w:firstLine="851"/>
        <w:jc w:val="both"/>
      </w:pPr>
      <w:r w:rsidRPr="000909DC">
        <w:t xml:space="preserve">3. Lietuvos Respublikos Vyriausybė ar jos įgaliota institucija ir </w:t>
      </w:r>
      <w:r w:rsidR="00CD16ED" w:rsidRPr="000909DC">
        <w:t>Lietuvos</w:t>
      </w:r>
      <w:r w:rsidR="00FF0B51" w:rsidRPr="000909DC">
        <w:t> </w:t>
      </w:r>
      <w:r w:rsidR="00CD16ED" w:rsidRPr="000909DC">
        <w:t>Respublikos</w:t>
      </w:r>
      <w:r w:rsidR="00CD16ED">
        <w:t xml:space="preserve"> </w:t>
      </w:r>
      <w:r>
        <w:t>teisingumo ministras iki 2019 m. gruodžio 31 d.  priima šio įstatymo įgyvendinamuosius teisės aktus.</w:t>
      </w:r>
    </w:p>
    <w:p w14:paraId="59470542" w14:textId="77777777" w:rsidR="00342C52" w:rsidRDefault="00342C52" w:rsidP="00DD2E77">
      <w:pPr>
        <w:ind w:right="-1" w:firstLine="851"/>
        <w:jc w:val="both"/>
        <w:rPr>
          <w:bCs/>
        </w:rPr>
      </w:pPr>
    </w:p>
    <w:p w14:paraId="14A1A718" w14:textId="77777777" w:rsidR="006417A5" w:rsidRDefault="006417A5" w:rsidP="00DD2E77">
      <w:pPr>
        <w:ind w:left="1259" w:hanging="408"/>
        <w:jc w:val="both"/>
        <w:outlineLvl w:val="0"/>
        <w:rPr>
          <w:i/>
        </w:rPr>
      </w:pPr>
    </w:p>
    <w:p w14:paraId="032B008D" w14:textId="6CD4949D" w:rsidR="00AE437A" w:rsidRDefault="00AE437A" w:rsidP="00DD2E77">
      <w:pPr>
        <w:spacing w:line="320" w:lineRule="atLeast"/>
        <w:ind w:left="1259" w:hanging="408"/>
        <w:jc w:val="both"/>
        <w:outlineLvl w:val="0"/>
      </w:pPr>
      <w:r w:rsidRPr="00C84AE9">
        <w:rPr>
          <w:i/>
        </w:rPr>
        <w:t>Skelbiu šį Lietuvos Respublikos Seimo priimtą įstatymą.</w:t>
      </w:r>
    </w:p>
    <w:p w14:paraId="23C0CF61" w14:textId="77777777" w:rsidR="004E3B17" w:rsidRDefault="004E3B17" w:rsidP="00DD2E77">
      <w:pPr>
        <w:spacing w:line="360" w:lineRule="atLeast"/>
        <w:jc w:val="both"/>
        <w:outlineLvl w:val="0"/>
      </w:pPr>
    </w:p>
    <w:p w14:paraId="36E091E2" w14:textId="77777777" w:rsidR="00AE437A" w:rsidRPr="00C84AE9" w:rsidRDefault="00AE437A" w:rsidP="00DD2E77">
      <w:pPr>
        <w:spacing w:line="360" w:lineRule="atLeast"/>
        <w:jc w:val="both"/>
        <w:outlineLvl w:val="0"/>
      </w:pPr>
      <w:r w:rsidRPr="00C84AE9">
        <w:t>R</w:t>
      </w:r>
      <w:r w:rsidR="002D235A">
        <w:t>espublikos</w:t>
      </w:r>
      <w:r w:rsidRPr="00C84AE9">
        <w:t xml:space="preserve"> P</w:t>
      </w:r>
      <w:r w:rsidR="002D235A">
        <w:t>rezidentas</w:t>
      </w:r>
    </w:p>
    <w:p w14:paraId="60496D2E" w14:textId="77777777" w:rsidR="00633E53" w:rsidRDefault="00633E53"/>
    <w:sectPr w:rsidR="00633E53" w:rsidSect="00FA7B8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1134" w:footer="113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6CEF5" w14:textId="77777777" w:rsidR="00F352E4" w:rsidRDefault="00F352E4">
      <w:r>
        <w:separator/>
      </w:r>
    </w:p>
  </w:endnote>
  <w:endnote w:type="continuationSeparator" w:id="0">
    <w:p w14:paraId="58CCDBA0" w14:textId="77777777" w:rsidR="00F352E4" w:rsidRDefault="00F3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aunPenh">
    <w:altName w:val="Leelawadee UI Semilight"/>
    <w:charset w:val="00"/>
    <w:family w:val="auto"/>
    <w:pitch w:val="variable"/>
    <w:sig w:usb0="00000003" w:usb1="00000000" w:usb2="0001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oolBoran">
    <w:altName w:val="Leelawadee UI"/>
    <w:charset w:val="00"/>
    <w:family w:val="swiss"/>
    <w:pitch w:val="variable"/>
    <w:sig w:usb0="00000003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357A5" w14:textId="77777777" w:rsidR="00897245" w:rsidRPr="00C84AE9" w:rsidRDefault="00BB6CDD" w:rsidP="00A906A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AE437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63F69" w14:textId="77777777" w:rsidR="00897245" w:rsidRPr="00C84AE9" w:rsidRDefault="00F352E4" w:rsidP="00A906A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0C3A1" w14:textId="77777777" w:rsidR="00897245" w:rsidRDefault="00F352E4" w:rsidP="00A906A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104C6" w14:textId="77777777" w:rsidR="00F352E4" w:rsidRDefault="00F352E4">
      <w:r>
        <w:separator/>
      </w:r>
    </w:p>
  </w:footnote>
  <w:footnote w:type="continuationSeparator" w:id="0">
    <w:p w14:paraId="783DC2D0" w14:textId="77777777" w:rsidR="00F352E4" w:rsidRDefault="00F35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6A792" w14:textId="77777777" w:rsidR="00897245" w:rsidRPr="00C84AE9" w:rsidRDefault="00BB6CDD" w:rsidP="00A906A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E437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F37898B" w14:textId="77777777" w:rsidR="00897245" w:rsidRPr="00C84AE9" w:rsidRDefault="00F352E4" w:rsidP="00A906A8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96B5C" w14:textId="77777777" w:rsidR="00897245" w:rsidRPr="00C84AE9" w:rsidRDefault="00BB6CDD" w:rsidP="00A906A8">
    <w:pPr>
      <w:pStyle w:val="Antrats"/>
      <w:framePr w:wrap="around" w:vAnchor="text" w:hAnchor="margin" w:xAlign="center" w:y="1"/>
      <w:rPr>
        <w:rStyle w:val="Puslapionumeris"/>
      </w:rPr>
    </w:pPr>
    <w:r w:rsidRPr="00C84AE9">
      <w:rPr>
        <w:rStyle w:val="Puslapionumeris"/>
      </w:rPr>
      <w:fldChar w:fldCharType="begin"/>
    </w:r>
    <w:r w:rsidR="00AE437A" w:rsidRPr="00C84AE9">
      <w:rPr>
        <w:rStyle w:val="Puslapionumeris"/>
      </w:rPr>
      <w:instrText xml:space="preserve">PAGE  </w:instrText>
    </w:r>
    <w:r w:rsidRPr="00C84AE9">
      <w:rPr>
        <w:rStyle w:val="Puslapionumeris"/>
      </w:rPr>
      <w:fldChar w:fldCharType="separate"/>
    </w:r>
    <w:r w:rsidR="00D72C0E">
      <w:rPr>
        <w:rStyle w:val="Puslapionumeris"/>
        <w:noProof/>
      </w:rPr>
      <w:t>4</w:t>
    </w:r>
    <w:r w:rsidRPr="00C84AE9">
      <w:rPr>
        <w:rStyle w:val="Puslapionumeris"/>
      </w:rPr>
      <w:fldChar w:fldCharType="end"/>
    </w:r>
  </w:p>
  <w:p w14:paraId="3E788B67" w14:textId="77777777" w:rsidR="00897245" w:rsidRPr="00C84AE9" w:rsidRDefault="00F352E4" w:rsidP="00A906A8">
    <w:pPr>
      <w:pStyle w:val="Antrats"/>
      <w:framePr w:wrap="around" w:vAnchor="text" w:hAnchor="page" w:x="6742" w:y="-26"/>
      <w:rPr>
        <w:rStyle w:val="Puslapionumeris"/>
      </w:rPr>
    </w:pPr>
  </w:p>
  <w:p w14:paraId="3188C63C" w14:textId="77777777" w:rsidR="00897245" w:rsidRPr="00C84AE9" w:rsidRDefault="00AE437A" w:rsidP="00A906A8">
    <w:pPr>
      <w:pStyle w:val="Antrats"/>
      <w:tabs>
        <w:tab w:val="left" w:pos="4760"/>
      </w:tabs>
      <w:ind w:right="360"/>
    </w:pPr>
    <w:r w:rsidRPr="00C84AE9">
      <w:tab/>
    </w:r>
    <w:r w:rsidRPr="00C84AE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B39"/>
    <w:multiLevelType w:val="hybridMultilevel"/>
    <w:tmpl w:val="5A1AEED4"/>
    <w:lvl w:ilvl="0" w:tplc="75D6F1D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5301F26"/>
    <w:multiLevelType w:val="hybridMultilevel"/>
    <w:tmpl w:val="51662F4C"/>
    <w:lvl w:ilvl="0" w:tplc="4F8E550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27316B"/>
    <w:multiLevelType w:val="hybridMultilevel"/>
    <w:tmpl w:val="67A6DEDE"/>
    <w:lvl w:ilvl="0" w:tplc="928A6230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3CC2305"/>
    <w:multiLevelType w:val="hybridMultilevel"/>
    <w:tmpl w:val="2FB0C060"/>
    <w:lvl w:ilvl="0" w:tplc="B5864450">
      <w:start w:val="5"/>
      <w:numFmt w:val="decimal"/>
      <w:lvlText w:val="%1"/>
      <w:lvlJc w:val="left"/>
      <w:pPr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14AE7E8D"/>
    <w:multiLevelType w:val="hybridMultilevel"/>
    <w:tmpl w:val="821CD4A8"/>
    <w:lvl w:ilvl="0" w:tplc="2DCE9AF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7C05515"/>
    <w:multiLevelType w:val="hybridMultilevel"/>
    <w:tmpl w:val="4852E04C"/>
    <w:lvl w:ilvl="0" w:tplc="F3EC43A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EDF111D"/>
    <w:multiLevelType w:val="hybridMultilevel"/>
    <w:tmpl w:val="F2181F68"/>
    <w:lvl w:ilvl="0" w:tplc="D9C613F4">
      <w:start w:val="4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7872422"/>
    <w:multiLevelType w:val="hybridMultilevel"/>
    <w:tmpl w:val="80942F32"/>
    <w:lvl w:ilvl="0" w:tplc="6D68C22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2B1338DA"/>
    <w:multiLevelType w:val="hybridMultilevel"/>
    <w:tmpl w:val="86E465C2"/>
    <w:lvl w:ilvl="0" w:tplc="C27ECD2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C0504F4"/>
    <w:multiLevelType w:val="hybridMultilevel"/>
    <w:tmpl w:val="263ACE18"/>
    <w:lvl w:ilvl="0" w:tplc="1222199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482A26C9"/>
    <w:multiLevelType w:val="hybridMultilevel"/>
    <w:tmpl w:val="8AA433B8"/>
    <w:lvl w:ilvl="0" w:tplc="CA1E992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514C042F"/>
    <w:multiLevelType w:val="hybridMultilevel"/>
    <w:tmpl w:val="E7123AB2"/>
    <w:lvl w:ilvl="0" w:tplc="CAB6466A">
      <w:start w:val="4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53D1436E"/>
    <w:multiLevelType w:val="hybridMultilevel"/>
    <w:tmpl w:val="2AD69CA2"/>
    <w:lvl w:ilvl="0" w:tplc="8F6459B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53FC30F8"/>
    <w:multiLevelType w:val="hybridMultilevel"/>
    <w:tmpl w:val="81005A2A"/>
    <w:lvl w:ilvl="0" w:tplc="43489598">
      <w:start w:val="4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5F65029C"/>
    <w:multiLevelType w:val="hybridMultilevel"/>
    <w:tmpl w:val="F92CD79E"/>
    <w:lvl w:ilvl="0" w:tplc="EFAC2EA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68401F68"/>
    <w:multiLevelType w:val="hybridMultilevel"/>
    <w:tmpl w:val="60B213CE"/>
    <w:lvl w:ilvl="0" w:tplc="6602CB0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6A371A16"/>
    <w:multiLevelType w:val="hybridMultilevel"/>
    <w:tmpl w:val="F2E61FA4"/>
    <w:lvl w:ilvl="0" w:tplc="45A2B0AA">
      <w:start w:val="1"/>
      <w:numFmt w:val="decimal"/>
      <w:lvlText w:val="%1)"/>
      <w:lvlJc w:val="left"/>
      <w:pPr>
        <w:ind w:left="16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7A014139"/>
    <w:multiLevelType w:val="hybridMultilevel"/>
    <w:tmpl w:val="16ECC504"/>
    <w:lvl w:ilvl="0" w:tplc="CB32CB6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AF4366A"/>
    <w:multiLevelType w:val="hybridMultilevel"/>
    <w:tmpl w:val="F3B4C368"/>
    <w:lvl w:ilvl="0" w:tplc="9E92D0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6"/>
  </w:num>
  <w:num w:numId="7">
    <w:abstractNumId w:val="5"/>
  </w:num>
  <w:num w:numId="8">
    <w:abstractNumId w:val="2"/>
  </w:num>
  <w:num w:numId="9">
    <w:abstractNumId w:val="12"/>
  </w:num>
  <w:num w:numId="10">
    <w:abstractNumId w:val="0"/>
  </w:num>
  <w:num w:numId="11">
    <w:abstractNumId w:val="7"/>
  </w:num>
  <w:num w:numId="12">
    <w:abstractNumId w:val="6"/>
  </w:num>
  <w:num w:numId="13">
    <w:abstractNumId w:val="3"/>
  </w:num>
  <w:num w:numId="14">
    <w:abstractNumId w:val="9"/>
  </w:num>
  <w:num w:numId="15">
    <w:abstractNumId w:val="14"/>
  </w:num>
  <w:num w:numId="16">
    <w:abstractNumId w:val="11"/>
  </w:num>
  <w:num w:numId="17">
    <w:abstractNumId w:val="10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7A"/>
    <w:rsid w:val="000111AA"/>
    <w:rsid w:val="00012C2F"/>
    <w:rsid w:val="0001349B"/>
    <w:rsid w:val="000150CD"/>
    <w:rsid w:val="00033012"/>
    <w:rsid w:val="00033044"/>
    <w:rsid w:val="00035C3E"/>
    <w:rsid w:val="000362F2"/>
    <w:rsid w:val="00040848"/>
    <w:rsid w:val="00041090"/>
    <w:rsid w:val="00043B99"/>
    <w:rsid w:val="00050B13"/>
    <w:rsid w:val="000515B1"/>
    <w:rsid w:val="00057786"/>
    <w:rsid w:val="00063472"/>
    <w:rsid w:val="00070017"/>
    <w:rsid w:val="00070A76"/>
    <w:rsid w:val="000735EB"/>
    <w:rsid w:val="00080D52"/>
    <w:rsid w:val="00085E87"/>
    <w:rsid w:val="000909DC"/>
    <w:rsid w:val="00090F4C"/>
    <w:rsid w:val="000919BA"/>
    <w:rsid w:val="00091D16"/>
    <w:rsid w:val="000927EE"/>
    <w:rsid w:val="00095954"/>
    <w:rsid w:val="000A2079"/>
    <w:rsid w:val="000A544E"/>
    <w:rsid w:val="000B1E35"/>
    <w:rsid w:val="000C0336"/>
    <w:rsid w:val="000C19A5"/>
    <w:rsid w:val="000D7D1C"/>
    <w:rsid w:val="000E383D"/>
    <w:rsid w:val="000F02A8"/>
    <w:rsid w:val="000F1A55"/>
    <w:rsid w:val="000F70C5"/>
    <w:rsid w:val="0010014D"/>
    <w:rsid w:val="00100BB1"/>
    <w:rsid w:val="00103DF2"/>
    <w:rsid w:val="00106E9D"/>
    <w:rsid w:val="001106C6"/>
    <w:rsid w:val="001166A8"/>
    <w:rsid w:val="00133AA1"/>
    <w:rsid w:val="0014151E"/>
    <w:rsid w:val="00143497"/>
    <w:rsid w:val="00150DBB"/>
    <w:rsid w:val="00150DDB"/>
    <w:rsid w:val="0016090C"/>
    <w:rsid w:val="00162CCC"/>
    <w:rsid w:val="00171FA9"/>
    <w:rsid w:val="00172FC7"/>
    <w:rsid w:val="0017377C"/>
    <w:rsid w:val="001843F3"/>
    <w:rsid w:val="00193BE6"/>
    <w:rsid w:val="00195777"/>
    <w:rsid w:val="001971D4"/>
    <w:rsid w:val="001A04A0"/>
    <w:rsid w:val="001B0611"/>
    <w:rsid w:val="001B1EDF"/>
    <w:rsid w:val="001B2156"/>
    <w:rsid w:val="001B344C"/>
    <w:rsid w:val="001C518E"/>
    <w:rsid w:val="001C6D97"/>
    <w:rsid w:val="001D49E3"/>
    <w:rsid w:val="001E36E0"/>
    <w:rsid w:val="001F6D67"/>
    <w:rsid w:val="00203F09"/>
    <w:rsid w:val="00205487"/>
    <w:rsid w:val="00205EBA"/>
    <w:rsid w:val="00212930"/>
    <w:rsid w:val="00216230"/>
    <w:rsid w:val="0022189E"/>
    <w:rsid w:val="0022492D"/>
    <w:rsid w:val="00227853"/>
    <w:rsid w:val="00230FE4"/>
    <w:rsid w:val="002353E3"/>
    <w:rsid w:val="00236DAE"/>
    <w:rsid w:val="002408E8"/>
    <w:rsid w:val="00251AB2"/>
    <w:rsid w:val="00255777"/>
    <w:rsid w:val="00265066"/>
    <w:rsid w:val="00276F32"/>
    <w:rsid w:val="0029253F"/>
    <w:rsid w:val="00292AC8"/>
    <w:rsid w:val="002946A6"/>
    <w:rsid w:val="002B473B"/>
    <w:rsid w:val="002B71B2"/>
    <w:rsid w:val="002C7C9E"/>
    <w:rsid w:val="002D224B"/>
    <w:rsid w:val="002D235A"/>
    <w:rsid w:val="002D3263"/>
    <w:rsid w:val="002E2282"/>
    <w:rsid w:val="002E583F"/>
    <w:rsid w:val="002F01C2"/>
    <w:rsid w:val="002F6080"/>
    <w:rsid w:val="003041AC"/>
    <w:rsid w:val="003054AF"/>
    <w:rsid w:val="00342C52"/>
    <w:rsid w:val="0034480E"/>
    <w:rsid w:val="003520EE"/>
    <w:rsid w:val="003738ED"/>
    <w:rsid w:val="00373B86"/>
    <w:rsid w:val="00376097"/>
    <w:rsid w:val="003814CE"/>
    <w:rsid w:val="00390D62"/>
    <w:rsid w:val="003A0CC0"/>
    <w:rsid w:val="003A472A"/>
    <w:rsid w:val="003B11A6"/>
    <w:rsid w:val="003B24C8"/>
    <w:rsid w:val="003C06C6"/>
    <w:rsid w:val="003C0915"/>
    <w:rsid w:val="003C6CF2"/>
    <w:rsid w:val="003C79E9"/>
    <w:rsid w:val="003E22FE"/>
    <w:rsid w:val="003E378A"/>
    <w:rsid w:val="003F1A24"/>
    <w:rsid w:val="003F670A"/>
    <w:rsid w:val="003F7377"/>
    <w:rsid w:val="00400E8D"/>
    <w:rsid w:val="0041307C"/>
    <w:rsid w:val="0043005C"/>
    <w:rsid w:val="00434462"/>
    <w:rsid w:val="00435EC8"/>
    <w:rsid w:val="00444AA0"/>
    <w:rsid w:val="004619D6"/>
    <w:rsid w:val="0046271F"/>
    <w:rsid w:val="00463622"/>
    <w:rsid w:val="00464B16"/>
    <w:rsid w:val="004657FC"/>
    <w:rsid w:val="004670DB"/>
    <w:rsid w:val="004810DE"/>
    <w:rsid w:val="00483E0D"/>
    <w:rsid w:val="00485B70"/>
    <w:rsid w:val="00487D55"/>
    <w:rsid w:val="004A11A8"/>
    <w:rsid w:val="004A29E4"/>
    <w:rsid w:val="004C20A6"/>
    <w:rsid w:val="004C7985"/>
    <w:rsid w:val="004E3B17"/>
    <w:rsid w:val="004E6EA8"/>
    <w:rsid w:val="004E7928"/>
    <w:rsid w:val="004F08EF"/>
    <w:rsid w:val="00501970"/>
    <w:rsid w:val="00501DC2"/>
    <w:rsid w:val="00511BB7"/>
    <w:rsid w:val="00516087"/>
    <w:rsid w:val="005217AF"/>
    <w:rsid w:val="00527C18"/>
    <w:rsid w:val="00534ACA"/>
    <w:rsid w:val="00534BC6"/>
    <w:rsid w:val="0054326C"/>
    <w:rsid w:val="00556DA1"/>
    <w:rsid w:val="00557B0E"/>
    <w:rsid w:val="00560F12"/>
    <w:rsid w:val="00562013"/>
    <w:rsid w:val="00565509"/>
    <w:rsid w:val="005857BD"/>
    <w:rsid w:val="00591C05"/>
    <w:rsid w:val="00592EC0"/>
    <w:rsid w:val="005A20F3"/>
    <w:rsid w:val="005B049E"/>
    <w:rsid w:val="005C17FA"/>
    <w:rsid w:val="005C2B28"/>
    <w:rsid w:val="005C3EB6"/>
    <w:rsid w:val="005C58EB"/>
    <w:rsid w:val="005D087E"/>
    <w:rsid w:val="005D160E"/>
    <w:rsid w:val="005D2745"/>
    <w:rsid w:val="005E488D"/>
    <w:rsid w:val="005E5AAD"/>
    <w:rsid w:val="005F2C91"/>
    <w:rsid w:val="00600F39"/>
    <w:rsid w:val="0060200F"/>
    <w:rsid w:val="00602A49"/>
    <w:rsid w:val="00612924"/>
    <w:rsid w:val="00630414"/>
    <w:rsid w:val="00633E53"/>
    <w:rsid w:val="0063547A"/>
    <w:rsid w:val="00636597"/>
    <w:rsid w:val="006417A5"/>
    <w:rsid w:val="00651E8C"/>
    <w:rsid w:val="006522AC"/>
    <w:rsid w:val="00655DE7"/>
    <w:rsid w:val="00666FA7"/>
    <w:rsid w:val="00667C2C"/>
    <w:rsid w:val="00672C4A"/>
    <w:rsid w:val="006772F5"/>
    <w:rsid w:val="006821C6"/>
    <w:rsid w:val="006841D2"/>
    <w:rsid w:val="00684DD9"/>
    <w:rsid w:val="00685874"/>
    <w:rsid w:val="00687719"/>
    <w:rsid w:val="00691573"/>
    <w:rsid w:val="006A208A"/>
    <w:rsid w:val="006B4171"/>
    <w:rsid w:val="006C0CAE"/>
    <w:rsid w:val="006C2995"/>
    <w:rsid w:val="006C7E1A"/>
    <w:rsid w:val="006E0349"/>
    <w:rsid w:val="006E0520"/>
    <w:rsid w:val="006E2946"/>
    <w:rsid w:val="00710567"/>
    <w:rsid w:val="00715581"/>
    <w:rsid w:val="00717571"/>
    <w:rsid w:val="0072668B"/>
    <w:rsid w:val="007321D2"/>
    <w:rsid w:val="00735CF5"/>
    <w:rsid w:val="00736145"/>
    <w:rsid w:val="00740977"/>
    <w:rsid w:val="00745286"/>
    <w:rsid w:val="00756AB0"/>
    <w:rsid w:val="00757FAE"/>
    <w:rsid w:val="00764C35"/>
    <w:rsid w:val="00766919"/>
    <w:rsid w:val="00777EA1"/>
    <w:rsid w:val="00786E80"/>
    <w:rsid w:val="0079396A"/>
    <w:rsid w:val="007B78F7"/>
    <w:rsid w:val="007C3FAB"/>
    <w:rsid w:val="007D2FC7"/>
    <w:rsid w:val="007D6A87"/>
    <w:rsid w:val="007E2C2A"/>
    <w:rsid w:val="00815114"/>
    <w:rsid w:val="008154A0"/>
    <w:rsid w:val="00815B34"/>
    <w:rsid w:val="00821513"/>
    <w:rsid w:val="0082159C"/>
    <w:rsid w:val="00821D50"/>
    <w:rsid w:val="00827633"/>
    <w:rsid w:val="008411C6"/>
    <w:rsid w:val="00843115"/>
    <w:rsid w:val="008508C7"/>
    <w:rsid w:val="008532BF"/>
    <w:rsid w:val="00854154"/>
    <w:rsid w:val="00854C33"/>
    <w:rsid w:val="00866517"/>
    <w:rsid w:val="00871E22"/>
    <w:rsid w:val="00876B2A"/>
    <w:rsid w:val="00884134"/>
    <w:rsid w:val="0088641D"/>
    <w:rsid w:val="00890C6B"/>
    <w:rsid w:val="008A234C"/>
    <w:rsid w:val="008A54EF"/>
    <w:rsid w:val="008E179E"/>
    <w:rsid w:val="008E2C1C"/>
    <w:rsid w:val="008E40C4"/>
    <w:rsid w:val="008E6B4B"/>
    <w:rsid w:val="008F455C"/>
    <w:rsid w:val="008F4F42"/>
    <w:rsid w:val="008F5546"/>
    <w:rsid w:val="00906106"/>
    <w:rsid w:val="00910EBA"/>
    <w:rsid w:val="00912086"/>
    <w:rsid w:val="00914C44"/>
    <w:rsid w:val="009164E2"/>
    <w:rsid w:val="00921D36"/>
    <w:rsid w:val="00923317"/>
    <w:rsid w:val="00924DC3"/>
    <w:rsid w:val="0092674E"/>
    <w:rsid w:val="00942A94"/>
    <w:rsid w:val="00966F19"/>
    <w:rsid w:val="00967A21"/>
    <w:rsid w:val="00970F14"/>
    <w:rsid w:val="00991DE8"/>
    <w:rsid w:val="00993CB8"/>
    <w:rsid w:val="00996277"/>
    <w:rsid w:val="00997860"/>
    <w:rsid w:val="009A2BB8"/>
    <w:rsid w:val="009C2156"/>
    <w:rsid w:val="009C2868"/>
    <w:rsid w:val="009C5348"/>
    <w:rsid w:val="009C6AE4"/>
    <w:rsid w:val="009D1CBD"/>
    <w:rsid w:val="009D3B5B"/>
    <w:rsid w:val="009D5C49"/>
    <w:rsid w:val="009E5D95"/>
    <w:rsid w:val="009E6608"/>
    <w:rsid w:val="009F4F1C"/>
    <w:rsid w:val="009F7318"/>
    <w:rsid w:val="009F74BA"/>
    <w:rsid w:val="00A017B7"/>
    <w:rsid w:val="00A1468C"/>
    <w:rsid w:val="00A15AA1"/>
    <w:rsid w:val="00A22075"/>
    <w:rsid w:val="00A2363E"/>
    <w:rsid w:val="00A371EB"/>
    <w:rsid w:val="00A429F9"/>
    <w:rsid w:val="00A50757"/>
    <w:rsid w:val="00A51BCA"/>
    <w:rsid w:val="00A573FE"/>
    <w:rsid w:val="00A660C0"/>
    <w:rsid w:val="00A73526"/>
    <w:rsid w:val="00A7374D"/>
    <w:rsid w:val="00A76AE1"/>
    <w:rsid w:val="00A85BA1"/>
    <w:rsid w:val="00A87C2E"/>
    <w:rsid w:val="00A94120"/>
    <w:rsid w:val="00A97D5E"/>
    <w:rsid w:val="00AC65D9"/>
    <w:rsid w:val="00AC7551"/>
    <w:rsid w:val="00AD300C"/>
    <w:rsid w:val="00AE437A"/>
    <w:rsid w:val="00AF55E5"/>
    <w:rsid w:val="00B02FDA"/>
    <w:rsid w:val="00B129C9"/>
    <w:rsid w:val="00B138A4"/>
    <w:rsid w:val="00B146FD"/>
    <w:rsid w:val="00B17063"/>
    <w:rsid w:val="00B3215F"/>
    <w:rsid w:val="00B36743"/>
    <w:rsid w:val="00B37EA5"/>
    <w:rsid w:val="00B4147A"/>
    <w:rsid w:val="00B42CFE"/>
    <w:rsid w:val="00B47B3A"/>
    <w:rsid w:val="00B5242F"/>
    <w:rsid w:val="00B56B3C"/>
    <w:rsid w:val="00B56F25"/>
    <w:rsid w:val="00B601B7"/>
    <w:rsid w:val="00B622D8"/>
    <w:rsid w:val="00B6423E"/>
    <w:rsid w:val="00B644A9"/>
    <w:rsid w:val="00B66374"/>
    <w:rsid w:val="00B67013"/>
    <w:rsid w:val="00B76079"/>
    <w:rsid w:val="00B83C44"/>
    <w:rsid w:val="00B90223"/>
    <w:rsid w:val="00B965DE"/>
    <w:rsid w:val="00BA71BD"/>
    <w:rsid w:val="00BA7EE8"/>
    <w:rsid w:val="00BB051D"/>
    <w:rsid w:val="00BB6CDD"/>
    <w:rsid w:val="00BC0D44"/>
    <w:rsid w:val="00BC0F1A"/>
    <w:rsid w:val="00BE2954"/>
    <w:rsid w:val="00BF1668"/>
    <w:rsid w:val="00BF360B"/>
    <w:rsid w:val="00C048FE"/>
    <w:rsid w:val="00C222FD"/>
    <w:rsid w:val="00C251E4"/>
    <w:rsid w:val="00C263AA"/>
    <w:rsid w:val="00C267F3"/>
    <w:rsid w:val="00C26861"/>
    <w:rsid w:val="00C3778E"/>
    <w:rsid w:val="00C40053"/>
    <w:rsid w:val="00C40303"/>
    <w:rsid w:val="00C457D6"/>
    <w:rsid w:val="00C523A2"/>
    <w:rsid w:val="00C64F2C"/>
    <w:rsid w:val="00C72B8F"/>
    <w:rsid w:val="00C73174"/>
    <w:rsid w:val="00C84D20"/>
    <w:rsid w:val="00C93CB9"/>
    <w:rsid w:val="00CA2202"/>
    <w:rsid w:val="00CA7917"/>
    <w:rsid w:val="00CB24A5"/>
    <w:rsid w:val="00CB733F"/>
    <w:rsid w:val="00CC0B49"/>
    <w:rsid w:val="00CD16ED"/>
    <w:rsid w:val="00CD4197"/>
    <w:rsid w:val="00CD4C8D"/>
    <w:rsid w:val="00CD56D3"/>
    <w:rsid w:val="00CE037C"/>
    <w:rsid w:val="00CE0B84"/>
    <w:rsid w:val="00CE40B7"/>
    <w:rsid w:val="00CF044C"/>
    <w:rsid w:val="00CF1F70"/>
    <w:rsid w:val="00D112CE"/>
    <w:rsid w:val="00D14092"/>
    <w:rsid w:val="00D16795"/>
    <w:rsid w:val="00D22827"/>
    <w:rsid w:val="00D27914"/>
    <w:rsid w:val="00D27D68"/>
    <w:rsid w:val="00D31A28"/>
    <w:rsid w:val="00D35903"/>
    <w:rsid w:val="00D36B93"/>
    <w:rsid w:val="00D37A17"/>
    <w:rsid w:val="00D37D80"/>
    <w:rsid w:val="00D41874"/>
    <w:rsid w:val="00D43220"/>
    <w:rsid w:val="00D5083C"/>
    <w:rsid w:val="00D52182"/>
    <w:rsid w:val="00D60EF4"/>
    <w:rsid w:val="00D6425A"/>
    <w:rsid w:val="00D674E4"/>
    <w:rsid w:val="00D70A45"/>
    <w:rsid w:val="00D72C0E"/>
    <w:rsid w:val="00D741F6"/>
    <w:rsid w:val="00D76EEB"/>
    <w:rsid w:val="00D92844"/>
    <w:rsid w:val="00D94AA0"/>
    <w:rsid w:val="00D96C0A"/>
    <w:rsid w:val="00DA34BB"/>
    <w:rsid w:val="00DA61BF"/>
    <w:rsid w:val="00DA7E3C"/>
    <w:rsid w:val="00DC2E58"/>
    <w:rsid w:val="00DC3101"/>
    <w:rsid w:val="00DD047F"/>
    <w:rsid w:val="00DD0865"/>
    <w:rsid w:val="00DD0A29"/>
    <w:rsid w:val="00DD2E77"/>
    <w:rsid w:val="00DD34DE"/>
    <w:rsid w:val="00DE3D2B"/>
    <w:rsid w:val="00DF4CA1"/>
    <w:rsid w:val="00E111B5"/>
    <w:rsid w:val="00E23AE6"/>
    <w:rsid w:val="00E301B0"/>
    <w:rsid w:val="00E47834"/>
    <w:rsid w:val="00E759ED"/>
    <w:rsid w:val="00E809A1"/>
    <w:rsid w:val="00E847BC"/>
    <w:rsid w:val="00E8512F"/>
    <w:rsid w:val="00E90EB1"/>
    <w:rsid w:val="00E9242E"/>
    <w:rsid w:val="00E95B4D"/>
    <w:rsid w:val="00E96725"/>
    <w:rsid w:val="00EA48D1"/>
    <w:rsid w:val="00EB421E"/>
    <w:rsid w:val="00EB5486"/>
    <w:rsid w:val="00EB68BF"/>
    <w:rsid w:val="00EB7CD6"/>
    <w:rsid w:val="00ED0117"/>
    <w:rsid w:val="00ED39A3"/>
    <w:rsid w:val="00ED5D66"/>
    <w:rsid w:val="00ED6676"/>
    <w:rsid w:val="00ED7190"/>
    <w:rsid w:val="00EE1A93"/>
    <w:rsid w:val="00EE1CB7"/>
    <w:rsid w:val="00EE3B9E"/>
    <w:rsid w:val="00EE5BA1"/>
    <w:rsid w:val="00EF117F"/>
    <w:rsid w:val="00EF3C71"/>
    <w:rsid w:val="00F2029F"/>
    <w:rsid w:val="00F20E10"/>
    <w:rsid w:val="00F33D23"/>
    <w:rsid w:val="00F34AA9"/>
    <w:rsid w:val="00F352E4"/>
    <w:rsid w:val="00F360BE"/>
    <w:rsid w:val="00F47368"/>
    <w:rsid w:val="00F60067"/>
    <w:rsid w:val="00F83470"/>
    <w:rsid w:val="00F83795"/>
    <w:rsid w:val="00F868F7"/>
    <w:rsid w:val="00F94EA5"/>
    <w:rsid w:val="00F95527"/>
    <w:rsid w:val="00FA4EA0"/>
    <w:rsid w:val="00FA6435"/>
    <w:rsid w:val="00FA6EC6"/>
    <w:rsid w:val="00FA7B8C"/>
    <w:rsid w:val="00FB40F0"/>
    <w:rsid w:val="00FB79EC"/>
    <w:rsid w:val="00FC4A8A"/>
    <w:rsid w:val="00FC6905"/>
    <w:rsid w:val="00FD4D56"/>
    <w:rsid w:val="00FE377A"/>
    <w:rsid w:val="00FE46C8"/>
    <w:rsid w:val="00FF00B8"/>
    <w:rsid w:val="00FF0177"/>
    <w:rsid w:val="00FF0B51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BC11"/>
  <w15:docId w15:val="{37214A8A-1826-4D25-B553-844421CF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rsid w:val="00AE437A"/>
    <w:pPr>
      <w:ind w:firstLine="720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E437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rsid w:val="00AE437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E437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AE437A"/>
  </w:style>
  <w:style w:type="paragraph" w:styleId="Antrats">
    <w:name w:val="header"/>
    <w:basedOn w:val="prastasis"/>
    <w:link w:val="AntratsDiagrama"/>
    <w:rsid w:val="00AE437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E437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">
    <w:name w:val="x"/>
    <w:rsid w:val="00AE437A"/>
    <w:pPr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E437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43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437A"/>
    <w:rPr>
      <w:rFonts w:ascii="Segoe UI" w:eastAsia="Times New Roman" w:hAnsi="Segoe UI" w:cs="Segoe UI"/>
      <w:sz w:val="18"/>
      <w:szCs w:val="18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F360BE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F360BE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360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360B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360B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60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60B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A71BD"/>
    <w:rPr>
      <w:strike w:val="0"/>
      <w:dstrike w:val="0"/>
      <w:color w:val="6E717F"/>
      <w:u w:val="none"/>
      <w:effect w:val="none"/>
    </w:rPr>
  </w:style>
  <w:style w:type="paragraph" w:customStyle="1" w:styleId="tajtip">
    <w:name w:val="tajtip"/>
    <w:basedOn w:val="prastasis"/>
    <w:rsid w:val="00BA71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102">
      <w:bodyDiv w:val="1"/>
      <w:marLeft w:val="0"/>
      <w:marRight w:val="0"/>
      <w:marTop w:val="0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1951"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4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0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9D0AA-5831-4966-BCB1-6B6ADB6D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6519</Words>
  <Characters>3717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2019-08-21T06:49:00Z</dcterms:created>
  <dc:creator>Edita Gudonienė</dc:creator>
  <cp:lastModifiedBy>Neringa Keršienė</cp:lastModifiedBy>
  <cp:lastPrinted>2019-08-16T12:14:00Z</cp:lastPrinted>
  <dcterms:modified xsi:type="dcterms:W3CDTF">2019-08-23T06:03:00Z</dcterms:modified>
  <cp:revision>8</cp:revision>
</cp:coreProperties>
</file>