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28"/>
        <w:gridCol w:w="17"/>
      </w:tblGrid>
      <w:tr w:rsidR="00033F22" w:rsidTr="00B543D6">
        <w:trPr>
          <w:cantSplit/>
          <w:trHeight w:val="279"/>
        </w:trPr>
        <w:tc>
          <w:tcPr>
            <w:tcW w:w="4245" w:type="dxa"/>
            <w:gridSpan w:val="2"/>
          </w:tcPr>
          <w:p w:rsidR="00033F22" w:rsidRDefault="00033F22" w:rsidP="00B543D6">
            <w:pPr>
              <w:framePr w:hSpace="180" w:wrap="around" w:vAnchor="text" w:hAnchor="page" w:x="6967" w:y="7"/>
              <w:ind w:right="24"/>
            </w:pPr>
            <w:r>
              <w:t>20</w:t>
            </w:r>
            <w:r w:rsidR="00935287">
              <w:t>1</w:t>
            </w:r>
            <w:r w:rsidR="006B1049">
              <w:t xml:space="preserve">9-     </w:t>
            </w:r>
            <w:r>
              <w:t>-</w:t>
            </w:r>
            <w:r w:rsidR="00E75D83">
              <w:t xml:space="preserve"> </w:t>
            </w:r>
            <w:r w:rsidR="0035194B">
              <w:t xml:space="preserve">      </w:t>
            </w:r>
            <w:r>
              <w:t xml:space="preserve">Nr. </w:t>
            </w:r>
          </w:p>
        </w:tc>
      </w:tr>
      <w:tr w:rsidR="00033F22" w:rsidTr="00B543D6">
        <w:trPr>
          <w:gridAfter w:val="1"/>
          <w:wAfter w:w="17" w:type="dxa"/>
          <w:cantSplit/>
          <w:trHeight w:val="279"/>
        </w:trPr>
        <w:tc>
          <w:tcPr>
            <w:tcW w:w="4228" w:type="dxa"/>
          </w:tcPr>
          <w:p w:rsidR="00033F22" w:rsidRDefault="0011719D" w:rsidP="00C30E39">
            <w:pPr>
              <w:framePr w:hSpace="180" w:wrap="around" w:vAnchor="text" w:hAnchor="page" w:x="6967" w:y="7"/>
              <w:ind w:right="24"/>
            </w:pPr>
            <w:r>
              <w:t>Į 2019</w:t>
            </w:r>
            <w:r w:rsidR="004F2144">
              <w:t>-</w:t>
            </w:r>
            <w:r w:rsidR="00AF34D7">
              <w:t>0</w:t>
            </w:r>
            <w:r w:rsidR="00C30E39">
              <w:t>4</w:t>
            </w:r>
            <w:r w:rsidR="004F2144">
              <w:t>-</w:t>
            </w:r>
            <w:r w:rsidR="00C30E39">
              <w:t>01</w:t>
            </w:r>
            <w:r w:rsidR="00E75D83">
              <w:t xml:space="preserve"> Nr.</w:t>
            </w:r>
            <w:r w:rsidR="00BC5C53">
              <w:t xml:space="preserve"> </w:t>
            </w:r>
            <w:r w:rsidR="00C30E39">
              <w:t>SR-1241</w:t>
            </w:r>
          </w:p>
        </w:tc>
      </w:tr>
    </w:tbl>
    <w:p w:rsidR="00E75D83" w:rsidRDefault="00CE2543" w:rsidP="00441C13">
      <w:pPr>
        <w:pStyle w:val="Adresas"/>
      </w:pPr>
      <w:r>
        <w:t>Lietuvos Res</w:t>
      </w:r>
      <w:r w:rsidR="00A35249">
        <w:t xml:space="preserve">publikos </w:t>
      </w:r>
      <w:r w:rsidR="00C30E39">
        <w:t>švietimo, mokslo ir sporto</w:t>
      </w:r>
      <w:r w:rsidR="00AF34D7">
        <w:t xml:space="preserve"> </w:t>
      </w:r>
      <w:r w:rsidR="007F5C21">
        <w:t>ministerijai</w:t>
      </w:r>
      <w:r w:rsidR="00F01CAA">
        <w:t xml:space="preserve"> </w:t>
      </w:r>
    </w:p>
    <w:p w:rsidR="004F2144" w:rsidRDefault="004F2144" w:rsidP="00066B9C">
      <w:pPr>
        <w:tabs>
          <w:tab w:val="left" w:pos="1134"/>
        </w:tabs>
        <w:jc w:val="both"/>
      </w:pPr>
    </w:p>
    <w:p w:rsidR="007F5C21" w:rsidRDefault="007F5C21" w:rsidP="007F5C21">
      <w:pPr>
        <w:jc w:val="both"/>
        <w:rPr>
          <w:b/>
          <w:caps/>
        </w:rPr>
      </w:pPr>
      <w:r>
        <w:rPr>
          <w:b/>
          <w:caps/>
        </w:rPr>
        <w:t xml:space="preserve">dėl </w:t>
      </w:r>
      <w:r w:rsidR="000D2E28">
        <w:rPr>
          <w:b/>
          <w:caps/>
        </w:rPr>
        <w:t>nutarimo projekto</w:t>
      </w:r>
      <w:r w:rsidR="00A9600E">
        <w:rPr>
          <w:b/>
          <w:caps/>
        </w:rPr>
        <w:t xml:space="preserve"> derinimo</w:t>
      </w:r>
      <w:r>
        <w:rPr>
          <w:b/>
          <w:caps/>
        </w:rPr>
        <w:t xml:space="preserve"> </w:t>
      </w:r>
    </w:p>
    <w:p w:rsidR="007F5C21" w:rsidRDefault="007F5C21" w:rsidP="009B3157">
      <w:pPr>
        <w:tabs>
          <w:tab w:val="left" w:pos="1134"/>
        </w:tabs>
        <w:ind w:firstLine="993"/>
        <w:jc w:val="both"/>
      </w:pPr>
    </w:p>
    <w:p w:rsidR="00F156D6" w:rsidRDefault="00572BC2" w:rsidP="00B06AB5">
      <w:pPr>
        <w:tabs>
          <w:tab w:val="left" w:pos="1134"/>
        </w:tabs>
        <w:spacing w:line="276" w:lineRule="auto"/>
        <w:ind w:firstLine="993"/>
        <w:jc w:val="both"/>
      </w:pPr>
      <w:r w:rsidRPr="00EB1696">
        <w:t>Lietuvos Resp</w:t>
      </w:r>
      <w:r w:rsidR="009301C8" w:rsidRPr="00EB1696">
        <w:t>ublikos teisingumo ministerija</w:t>
      </w:r>
      <w:r w:rsidRPr="00EB1696">
        <w:t xml:space="preserve">, </w:t>
      </w:r>
      <w:r w:rsidR="00A9600E" w:rsidRPr="00EB1696">
        <w:t>pagal kompetenci</w:t>
      </w:r>
      <w:r w:rsidR="008663E3" w:rsidRPr="00EB1696">
        <w:t>j</w:t>
      </w:r>
      <w:r w:rsidR="00AF34D7">
        <w:t xml:space="preserve">ą įvertinusi </w:t>
      </w:r>
      <w:r w:rsidR="00441C13">
        <w:t>derinimui pateikt</w:t>
      </w:r>
      <w:r w:rsidR="000D2E28">
        <w:t>ą</w:t>
      </w:r>
      <w:r w:rsidR="00AF34D7">
        <w:t xml:space="preserve"> </w:t>
      </w:r>
      <w:hyperlink r:id="rId8" w:history="1">
        <w:r w:rsidR="00196179" w:rsidRPr="00196179">
          <w:rPr>
            <w:rStyle w:val="Hyperlink"/>
          </w:rPr>
          <w:t xml:space="preserve">Lietuvos Respublikos Vyriausybės nutarimo „Dėl </w:t>
        </w:r>
        <w:r w:rsidR="000D2E28" w:rsidRPr="00196179">
          <w:rPr>
            <w:rStyle w:val="Hyperlink"/>
            <w:spacing w:val="-4"/>
          </w:rPr>
          <w:t>Lietuvos Respublikos Vyriausybės 20</w:t>
        </w:r>
        <w:r w:rsidR="00C30E39" w:rsidRPr="00196179">
          <w:rPr>
            <w:rStyle w:val="Hyperlink"/>
            <w:spacing w:val="-4"/>
          </w:rPr>
          <w:t>18</w:t>
        </w:r>
        <w:r w:rsidR="000D2E28" w:rsidRPr="00196179">
          <w:rPr>
            <w:rStyle w:val="Hyperlink"/>
            <w:spacing w:val="-4"/>
          </w:rPr>
          <w:t xml:space="preserve"> m. </w:t>
        </w:r>
        <w:r w:rsidR="00C30E39" w:rsidRPr="00196179">
          <w:rPr>
            <w:rStyle w:val="Hyperlink"/>
            <w:spacing w:val="-4"/>
          </w:rPr>
          <w:t>liepos 11</w:t>
        </w:r>
        <w:r w:rsidR="000D2E28" w:rsidRPr="00196179">
          <w:rPr>
            <w:rStyle w:val="Hyperlink"/>
            <w:spacing w:val="-4"/>
          </w:rPr>
          <w:t xml:space="preserve"> d. nutarimo Nr. </w:t>
        </w:r>
        <w:r w:rsidR="00196179" w:rsidRPr="00196179">
          <w:rPr>
            <w:rStyle w:val="Hyperlink"/>
            <w:spacing w:val="-4"/>
          </w:rPr>
          <w:t>679</w:t>
        </w:r>
        <w:r w:rsidR="000D2E28" w:rsidRPr="00196179">
          <w:rPr>
            <w:rStyle w:val="Hyperlink"/>
            <w:spacing w:val="-4"/>
          </w:rPr>
          <w:t xml:space="preserve"> „Dėl </w:t>
        </w:r>
        <w:r w:rsidR="00930FFB">
          <w:rPr>
            <w:rStyle w:val="Hyperlink"/>
            <w:spacing w:val="-4"/>
          </w:rPr>
          <w:t>Mokymo lėšų apskaičiavimo, paskirstymo i</w:t>
        </w:r>
        <w:r w:rsidR="00A421E0">
          <w:rPr>
            <w:rStyle w:val="Hyperlink"/>
            <w:spacing w:val="-4"/>
          </w:rPr>
          <w:t>r</w:t>
        </w:r>
        <w:r w:rsidR="00930FFB">
          <w:rPr>
            <w:rStyle w:val="Hyperlink"/>
            <w:spacing w:val="-4"/>
          </w:rPr>
          <w:t xml:space="preserve"> panaudojimo tvarkos aprašo </w:t>
        </w:r>
        <w:r w:rsidR="000D2E28" w:rsidRPr="00196179">
          <w:rPr>
            <w:rStyle w:val="Hyperlink"/>
            <w:spacing w:val="-4"/>
          </w:rPr>
          <w:t>patvirtinimo</w:t>
        </w:r>
        <w:r w:rsidR="000D2E28" w:rsidRPr="00196179">
          <w:rPr>
            <w:rStyle w:val="Hyperlink"/>
          </w:rPr>
          <w:t>“</w:t>
        </w:r>
        <w:r w:rsidR="00196179" w:rsidRPr="00196179">
          <w:rPr>
            <w:rStyle w:val="Hyperlink"/>
          </w:rPr>
          <w:t xml:space="preserve"> pakeitimo“</w:t>
        </w:r>
      </w:hyperlink>
      <w:r w:rsidR="000D2E28" w:rsidRPr="00705B8B">
        <w:t xml:space="preserve"> projektą</w:t>
      </w:r>
      <w:r w:rsidR="00441C13">
        <w:t xml:space="preserve">, </w:t>
      </w:r>
      <w:r w:rsidR="00752466">
        <w:t>teikia šias pastabas ir pasiūlymus:</w:t>
      </w:r>
    </w:p>
    <w:p w:rsidR="00196179" w:rsidRDefault="00A570D7" w:rsidP="00B06AB5">
      <w:pPr>
        <w:pStyle w:val="ListParagraph"/>
        <w:numPr>
          <w:ilvl w:val="0"/>
          <w:numId w:val="32"/>
        </w:numPr>
        <w:tabs>
          <w:tab w:val="left" w:pos="1134"/>
        </w:tabs>
        <w:spacing w:line="276" w:lineRule="auto"/>
        <w:ind w:left="0" w:firstLine="993"/>
        <w:jc w:val="both"/>
      </w:pPr>
      <w:r>
        <w:t>Nutarimo projekto priė</w:t>
      </w:r>
      <w:r w:rsidR="009C2945">
        <w:t>mimo p</w:t>
      </w:r>
      <w:r>
        <w:t>oreikis grindžiamas pasikeitusiais ugdymo planų rodikliais. Visgi nekonkretizuojama, kokie ugdymo planų pakeitimai</w:t>
      </w:r>
      <w:r w:rsidR="009C2945">
        <w:t xml:space="preserve"> </w:t>
      </w:r>
      <w:r>
        <w:t>turimi omenyje.</w:t>
      </w:r>
    </w:p>
    <w:p w:rsidR="00930FFB" w:rsidRDefault="00A570D7" w:rsidP="00B06AB5">
      <w:pPr>
        <w:pStyle w:val="ListParagraph"/>
        <w:tabs>
          <w:tab w:val="left" w:pos="1418"/>
        </w:tabs>
        <w:spacing w:line="276" w:lineRule="auto"/>
        <w:ind w:left="0" w:firstLine="993"/>
        <w:jc w:val="both"/>
      </w:pPr>
      <w:r>
        <w:t xml:space="preserve">Jeigu turimi omenyje </w:t>
      </w:r>
      <w:r w:rsidRPr="00A570D7">
        <w:t>2017–2018 ir 2018–2019 mokslo metų pagrindinio ir vidurinio ugdym</w:t>
      </w:r>
      <w:r>
        <w:t xml:space="preserve">o programų bendrųjų ugdymo planų pakeitimai, atlikti švietimo ir mokslo ministro </w:t>
      </w:r>
      <w:r w:rsidRPr="00A570D7">
        <w:t xml:space="preserve">2018 m. liepos 26 d. </w:t>
      </w:r>
      <w:r>
        <w:t xml:space="preserve">įsakymu </w:t>
      </w:r>
      <w:r w:rsidRPr="00A570D7">
        <w:t>Nr. V-669</w:t>
      </w:r>
      <w:r>
        <w:t>, tai jie įsigaliojo 2018 m. liepos 27 d. ir turėjo būti įvertinti rengiant ir teikiant Lietuvos Respublikos Vyriausybės 2018 m. gruodžio 27 d. nutarimo Nr. 1356 projektą.</w:t>
      </w:r>
      <w:r w:rsidR="009B3157">
        <w:t xml:space="preserve"> </w:t>
      </w:r>
      <w:r w:rsidR="009B3157" w:rsidRPr="009B3157">
        <w:t xml:space="preserve">2017–2018 ir 2018–2019 mokslo metų </w:t>
      </w:r>
      <w:r w:rsidR="009B3157">
        <w:t>pradinio ugdymo</w:t>
      </w:r>
      <w:r>
        <w:t xml:space="preserve"> </w:t>
      </w:r>
      <w:r w:rsidR="009B3157">
        <w:t>programos bendrasis ugdymo planas nebuvo keičiamas.</w:t>
      </w:r>
    </w:p>
    <w:p w:rsidR="00AF34D7" w:rsidRDefault="009C2945" w:rsidP="00B06AB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0" w:firstLine="993"/>
        <w:jc w:val="both"/>
      </w:pPr>
      <w:r>
        <w:t>Taip pat</w:t>
      </w:r>
      <w:r w:rsidR="00A570D7">
        <w:t xml:space="preserve"> pastebėtina, kad 2020-2021 ir 2021-2022  mokslo metų </w:t>
      </w:r>
      <w:r w:rsidR="00A570D7" w:rsidRPr="00A570D7">
        <w:t>pagrindinio ir vidurinio ugdymo programų</w:t>
      </w:r>
      <w:r w:rsidR="009B3157">
        <w:t xml:space="preserve"> bendrieji ugdymo planai, kaip ir pradinio ugdymo planai, </w:t>
      </w:r>
      <w:r w:rsidR="00A570D7">
        <w:t xml:space="preserve">nėra </w:t>
      </w:r>
      <w:r w:rsidR="00930FFB">
        <w:t>šiuo metu</w:t>
      </w:r>
      <w:r w:rsidR="00A570D7">
        <w:t xml:space="preserve"> patvirtinti</w:t>
      </w:r>
      <w:r w:rsidR="00930FFB">
        <w:t xml:space="preserve">, todėl nežinant būsimo reguliavimo </w:t>
      </w:r>
      <w:r w:rsidR="00FB33AA">
        <w:t>N</w:t>
      </w:r>
      <w:r w:rsidR="00930FFB">
        <w:t xml:space="preserve">utarimo projekto nuostatų orientavimas į 2021 m. rugsėjo 1 d. (ir tuo metu galiosiantį pagrindinio ir vidurinio ugdymo bendrųjų ugdymo planų reguliavimą) būtų neatsakingas. Manytina, tik patvirtinus 2020-2021 ir 2021-2022 </w:t>
      </w:r>
      <w:r w:rsidR="00930FFB" w:rsidRPr="00930FFB">
        <w:t xml:space="preserve">mokslo metų </w:t>
      </w:r>
      <w:r w:rsidR="009B3157">
        <w:t xml:space="preserve">pradinio, </w:t>
      </w:r>
      <w:r w:rsidR="00930FFB" w:rsidRPr="00930FFB">
        <w:t>pagrindinio ir vidurinio ugdymo programų</w:t>
      </w:r>
      <w:r w:rsidR="00930FFB">
        <w:t xml:space="preserve"> bendruosius ugdymo planus</w:t>
      </w:r>
      <w:r w:rsidR="00FB33AA">
        <w:t>,</w:t>
      </w:r>
      <w:r w:rsidR="00930FFB">
        <w:t xml:space="preserve"> galimas siūlomų Nutarimo projekto 1.3 ir 2 p. nuostatų priėmimas. Priešingu atveju gali būti neišvengiamas dar vienas keičiamo nutarimo keitimas priėmus 2020-2021 ir 2021-2022 mokslo metų </w:t>
      </w:r>
      <w:r w:rsidR="009B3157">
        <w:t xml:space="preserve">pradinio, </w:t>
      </w:r>
      <w:r w:rsidR="00930FFB" w:rsidRPr="00A570D7">
        <w:t>pagrindinio ir vidurinio ugdymo programų</w:t>
      </w:r>
      <w:r w:rsidR="00930FFB">
        <w:t xml:space="preserve"> bendruosius ugdymo planus, o Nutarimo projekto 1.3 ir 2 p. </w:t>
      </w:r>
      <w:r w:rsidR="009B3157">
        <w:t>nu</w:t>
      </w:r>
      <w:r w:rsidR="00930FFB">
        <w:t>o</w:t>
      </w:r>
      <w:r w:rsidR="009B3157">
        <w:t>s</w:t>
      </w:r>
      <w:r w:rsidR="00930FFB">
        <w:t>tatos taip ir liks neįsigaliojusios ar neįgyvendintos.</w:t>
      </w:r>
    </w:p>
    <w:p w:rsidR="00930FFB" w:rsidRDefault="00930FFB" w:rsidP="00B06AB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0" w:firstLine="993"/>
        <w:jc w:val="both"/>
      </w:pPr>
      <w:r>
        <w:t xml:space="preserve">Tuo pačiu atkreipiame dėmesį į tai, kad bendrųjų ugdymo planų tvirtinimas ir keitimas turėtų būti derinamas </w:t>
      </w:r>
      <w:r w:rsidR="00A1172B">
        <w:t xml:space="preserve">su atitinkamais, su tuo susijusiais, </w:t>
      </w:r>
      <w:r w:rsidRPr="00930FFB">
        <w:t xml:space="preserve">Lietuvos Respublikos Vyriausybės 2018 m. liepos 11 d. nutarimo Nr. 679 </w:t>
      </w:r>
      <w:r w:rsidR="00A1172B">
        <w:t xml:space="preserve">pakeitimais ir </w:t>
      </w:r>
      <w:r w:rsidR="0044679F">
        <w:t xml:space="preserve">jų </w:t>
      </w:r>
      <w:r w:rsidR="00A1172B">
        <w:t>įsigaliojimas turėtų sutapti (manytina</w:t>
      </w:r>
      <w:r w:rsidR="0044679F">
        <w:t>,</w:t>
      </w:r>
      <w:bookmarkStart w:id="0" w:name="_GoBack"/>
      <w:bookmarkEnd w:id="0"/>
      <w:r>
        <w:t xml:space="preserve"> </w:t>
      </w:r>
      <w:r w:rsidR="00A1172B">
        <w:t>atitinkamų mokslo metų 1 d.), o šie teisės aktai turėtų būti priimti iš anksto, kad jų n</w:t>
      </w:r>
      <w:r w:rsidR="00FB33AA">
        <w:t>u</w:t>
      </w:r>
      <w:r w:rsidR="00A1172B">
        <w:t>o</w:t>
      </w:r>
      <w:r w:rsidR="00FB33AA">
        <w:t>s</w:t>
      </w:r>
      <w:r w:rsidR="00A1172B">
        <w:t xml:space="preserve">tatos galėtų būti įvertintos rengiant ateinančių metų valstybės ir savivaldybių biudžetų </w:t>
      </w:r>
      <w:r w:rsidR="009B3157">
        <w:t xml:space="preserve">finansinių </w:t>
      </w:r>
      <w:r w:rsidR="00A1172B">
        <w:t>rodiklių patvirtinimo įstatymo projektą.</w:t>
      </w:r>
    </w:p>
    <w:p w:rsidR="009C2945" w:rsidRDefault="009C2945" w:rsidP="00B06AB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0" w:firstLine="993"/>
        <w:jc w:val="both"/>
      </w:pPr>
      <w:r>
        <w:t xml:space="preserve">Taip pat pastebėtina, kad, įvertinant Nutarimo projekto </w:t>
      </w:r>
      <w:r w:rsidR="00B06AB5">
        <w:t xml:space="preserve">2 p. nuostatas dėl </w:t>
      </w:r>
      <w:r w:rsidR="00A647F3">
        <w:t xml:space="preserve">4 priedo pakeitimų </w:t>
      </w:r>
      <w:r w:rsidR="00B06AB5">
        <w:t xml:space="preserve">taikymo, Nutarimo projekto 1.2 ir 1.3 p. dėstomų priedų pavadinimai </w:t>
      </w:r>
      <w:r w:rsidR="00B06AB5">
        <w:lastRenderedPageBreak/>
        <w:t>neatitinka Nutairmo projekto 2 p. turinio, bei lieka neapibrėžta, kas turėtų būti taikoma nuo 2021 m. sausio 1 d. iki 2021 m. rugpjūčio 31 d.</w:t>
      </w:r>
      <w:r w:rsidR="00A647F3">
        <w:t>,</w:t>
      </w:r>
      <w:r w:rsidR="00A421E0">
        <w:t xml:space="preserve"> bei kaip</w:t>
      </w:r>
      <w:r w:rsidR="00A647F3">
        <w:t xml:space="preserve"> (ir ar)</w:t>
      </w:r>
      <w:r w:rsidR="00A421E0">
        <w:t xml:space="preserve"> 4 priedas turėtų būti taikomas 2022 ir vėlesniais metais.</w:t>
      </w:r>
    </w:p>
    <w:p w:rsidR="00902689" w:rsidRDefault="00902689" w:rsidP="00B06AB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0" w:firstLine="993"/>
        <w:jc w:val="both"/>
      </w:pPr>
      <w:r>
        <w:t>Lieka neapibrėžta ir tai, kaip pakeitimai turėtų būti taikomi iki 2018-2019 mokslo metų pabaigos.</w:t>
      </w:r>
    </w:p>
    <w:p w:rsidR="00FB33AA" w:rsidRDefault="00FB33AA" w:rsidP="00B06AB5">
      <w:pPr>
        <w:pStyle w:val="ListParagraph"/>
        <w:numPr>
          <w:ilvl w:val="0"/>
          <w:numId w:val="32"/>
        </w:numPr>
        <w:tabs>
          <w:tab w:val="left" w:pos="1418"/>
        </w:tabs>
        <w:spacing w:line="276" w:lineRule="auto"/>
        <w:ind w:left="0" w:firstLine="993"/>
        <w:jc w:val="both"/>
      </w:pPr>
      <w:r>
        <w:t>Nutarimo projekto lyginamajame variante vaizduojant 4 priedo pakeitimus, neatvaizuoti visi įrašomi ir</w:t>
      </w:r>
      <w:r w:rsidR="00902689">
        <w:t xml:space="preserve"> </w:t>
      </w:r>
      <w:r>
        <w:t>išbraukiami žodžiai</w:t>
      </w:r>
      <w:r w:rsidR="00902689">
        <w:t>.</w:t>
      </w:r>
    </w:p>
    <w:p w:rsidR="009B3157" w:rsidRDefault="009B3157" w:rsidP="00A570D7">
      <w:pPr>
        <w:pStyle w:val="ListParagraph"/>
        <w:tabs>
          <w:tab w:val="left" w:pos="1418"/>
        </w:tabs>
        <w:spacing w:line="276" w:lineRule="auto"/>
        <w:ind w:left="0" w:firstLine="993"/>
        <w:jc w:val="both"/>
      </w:pPr>
    </w:p>
    <w:p w:rsidR="009B3157" w:rsidRDefault="009B3157" w:rsidP="00A570D7">
      <w:pPr>
        <w:pStyle w:val="ListParagraph"/>
        <w:tabs>
          <w:tab w:val="left" w:pos="1418"/>
        </w:tabs>
        <w:spacing w:line="276" w:lineRule="auto"/>
        <w:ind w:left="0" w:firstLine="993"/>
        <w:jc w:val="both"/>
      </w:pPr>
    </w:p>
    <w:p w:rsidR="00F54EDC" w:rsidRPr="00F54EDC" w:rsidRDefault="00F01CAA" w:rsidP="00F54EDC">
      <w:r>
        <w:t>Teisingumo ministras</w:t>
      </w:r>
      <w:r>
        <w:tab/>
      </w:r>
      <w:r>
        <w:tab/>
      </w:r>
      <w:r w:rsidR="00F54EDC" w:rsidRPr="001315E9">
        <w:tab/>
        <w:t xml:space="preserve">                                  </w:t>
      </w:r>
      <w:r w:rsidR="001315E9">
        <w:t xml:space="preserve">        </w:t>
      </w:r>
      <w:r w:rsidR="00082C21">
        <w:t xml:space="preserve">   </w:t>
      </w:r>
      <w:r w:rsidR="00F54EDC" w:rsidRPr="001315E9">
        <w:t xml:space="preserve"> </w:t>
      </w:r>
      <w:r w:rsidR="00A635EF">
        <w:t xml:space="preserve">         </w:t>
      </w:r>
      <w:r>
        <w:t>Elvinas Jankevičius</w:t>
      </w:r>
    </w:p>
    <w:p w:rsidR="00CC6FAE" w:rsidRDefault="00CC6FAE" w:rsidP="00BC5C53"/>
    <w:p w:rsidR="009B3157" w:rsidRDefault="009B3157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B06AB5" w:rsidRDefault="00B06AB5" w:rsidP="00BC5C53"/>
    <w:p w:rsidR="00E75D83" w:rsidRDefault="00E46C3C" w:rsidP="006278B6">
      <w:pPr>
        <w:tabs>
          <w:tab w:val="left" w:pos="7580"/>
        </w:tabs>
        <w:rPr>
          <w:rStyle w:val="Hyperlink"/>
          <w:sz w:val="18"/>
          <w:szCs w:val="18"/>
        </w:rPr>
      </w:pPr>
      <w:r w:rsidRPr="00E46C3C">
        <w:rPr>
          <w:sz w:val="18"/>
          <w:szCs w:val="18"/>
        </w:rPr>
        <w:t xml:space="preserve">Darius Trinkūnas, (8 5) 266 2912, el. p. </w:t>
      </w:r>
      <w:hyperlink r:id="rId9" w:history="1">
        <w:r w:rsidR="00752466" w:rsidRPr="008E32F1">
          <w:rPr>
            <w:rStyle w:val="Hyperlink"/>
            <w:sz w:val="18"/>
            <w:szCs w:val="18"/>
          </w:rPr>
          <w:t>darius.trinkunas@tm.lt</w:t>
        </w:r>
      </w:hyperlink>
    </w:p>
    <w:sectPr w:rsidR="00E75D83" w:rsidSect="00082C21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990" w:bottom="1134" w:left="1985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A1" w:rsidRDefault="000F7AA1">
      <w:r>
        <w:separator/>
      </w:r>
    </w:p>
  </w:endnote>
  <w:endnote w:type="continuationSeparator" w:id="0">
    <w:p w:rsidR="000F7AA1" w:rsidRDefault="000F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Footer"/>
      <w:jc w:val="center"/>
    </w:pPr>
  </w:p>
  <w:p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A1" w:rsidRDefault="000F7AA1">
      <w:r>
        <w:separator/>
      </w:r>
    </w:p>
  </w:footnote>
  <w:footnote w:type="continuationSeparator" w:id="0">
    <w:p w:rsidR="000F7AA1" w:rsidRDefault="000F7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87473"/>
      <w:docPartObj>
        <w:docPartGallery w:val="Page Numbers (Top of Page)"/>
        <w:docPartUnique/>
      </w:docPartObj>
    </w:sdtPr>
    <w:sdtEndPr/>
    <w:sdtContent>
      <w:p w:rsidR="006B28AD" w:rsidRDefault="006B28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79F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>
          <wp:extent cx="587100" cy="669600"/>
          <wp:effectExtent l="19050" t="0" r="3450" b="0"/>
          <wp:docPr id="7" name="Paveikslėlis 7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:rsidR="004D4F78" w:rsidRPr="006A0169" w:rsidRDefault="004D4F78" w:rsidP="004D4F7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</w:t>
    </w:r>
    <w:r w:rsidRPr="006A0169">
      <w:rPr>
        <w:sz w:val="20"/>
        <w:szCs w:val="20"/>
        <w:lang w:eastAsia="en-US"/>
      </w:rPr>
      <w:t>.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543DD"/>
    <w:multiLevelType w:val="hybridMultilevel"/>
    <w:tmpl w:val="89AE4A02"/>
    <w:lvl w:ilvl="0" w:tplc="E51E394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BD47B43"/>
    <w:multiLevelType w:val="hybridMultilevel"/>
    <w:tmpl w:val="2A00B90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607A6D"/>
    <w:multiLevelType w:val="hybridMultilevel"/>
    <w:tmpl w:val="BE683E10"/>
    <w:lvl w:ilvl="0" w:tplc="0D3AD1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8F47D39"/>
    <w:multiLevelType w:val="hybridMultilevel"/>
    <w:tmpl w:val="DDE4171E"/>
    <w:lvl w:ilvl="0" w:tplc="A2368A7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EF2571"/>
    <w:multiLevelType w:val="multilevel"/>
    <w:tmpl w:val="3CFE26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1EC803F4"/>
    <w:multiLevelType w:val="hybridMultilevel"/>
    <w:tmpl w:val="5980F812"/>
    <w:lvl w:ilvl="0" w:tplc="EF0C5F8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DA06DD"/>
    <w:multiLevelType w:val="hybridMultilevel"/>
    <w:tmpl w:val="38126B82"/>
    <w:lvl w:ilvl="0" w:tplc="9306D1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26C0C84"/>
    <w:multiLevelType w:val="hybridMultilevel"/>
    <w:tmpl w:val="28DE5ACA"/>
    <w:lvl w:ilvl="0" w:tplc="F80EB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A041FD"/>
    <w:multiLevelType w:val="multilevel"/>
    <w:tmpl w:val="847868E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3" w15:restartNumberingAfterBreak="0">
    <w:nsid w:val="33BA18B4"/>
    <w:multiLevelType w:val="hybridMultilevel"/>
    <w:tmpl w:val="C194FDC0"/>
    <w:lvl w:ilvl="0" w:tplc="152447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56D4252"/>
    <w:multiLevelType w:val="multilevel"/>
    <w:tmpl w:val="C89EF5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465A3938"/>
    <w:multiLevelType w:val="hybridMultilevel"/>
    <w:tmpl w:val="7A8CB386"/>
    <w:lvl w:ilvl="0" w:tplc="F8C40E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F243F5"/>
    <w:multiLevelType w:val="hybridMultilevel"/>
    <w:tmpl w:val="CEA65F50"/>
    <w:lvl w:ilvl="0" w:tplc="22069E0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1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22" w15:restartNumberingAfterBreak="0">
    <w:nsid w:val="5290144F"/>
    <w:multiLevelType w:val="multilevel"/>
    <w:tmpl w:val="E5CE97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C28240D"/>
    <w:multiLevelType w:val="hybridMultilevel"/>
    <w:tmpl w:val="35E4CCEC"/>
    <w:lvl w:ilvl="0" w:tplc="0EB80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C8A725A"/>
    <w:multiLevelType w:val="hybridMultilevel"/>
    <w:tmpl w:val="27C40C84"/>
    <w:lvl w:ilvl="0" w:tplc="0D0241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1775C51"/>
    <w:multiLevelType w:val="multilevel"/>
    <w:tmpl w:val="474463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9524428"/>
    <w:multiLevelType w:val="multilevel"/>
    <w:tmpl w:val="F56266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8" w15:restartNumberingAfterBreak="0">
    <w:nsid w:val="771E04C5"/>
    <w:multiLevelType w:val="multilevel"/>
    <w:tmpl w:val="7ACAFF9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9" w15:restartNumberingAfterBreak="0">
    <w:nsid w:val="7C633580"/>
    <w:multiLevelType w:val="hybridMultilevel"/>
    <w:tmpl w:val="D3D42120"/>
    <w:lvl w:ilvl="0" w:tplc="BBB24F4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6"/>
  </w:num>
  <w:num w:numId="5">
    <w:abstractNumId w:val="19"/>
  </w:num>
  <w:num w:numId="6">
    <w:abstractNumId w:val="16"/>
  </w:num>
  <w:num w:numId="7">
    <w:abstractNumId w:val="7"/>
  </w:num>
  <w:num w:numId="8">
    <w:abstractNumId w:val="9"/>
  </w:num>
  <w:num w:numId="9">
    <w:abstractNumId w:val="15"/>
  </w:num>
  <w:num w:numId="10">
    <w:abstractNumId w:val="20"/>
  </w:num>
  <w:num w:numId="11">
    <w:abstractNumId w:val="21"/>
  </w:num>
  <w:num w:numId="12">
    <w:abstractNumId w:val="11"/>
  </w:num>
  <w:num w:numId="13">
    <w:abstractNumId w:val="5"/>
  </w:num>
  <w:num w:numId="14">
    <w:abstractNumId w:val="23"/>
  </w:num>
  <w:num w:numId="15">
    <w:abstractNumId w:val="22"/>
  </w:num>
  <w:num w:numId="16">
    <w:abstractNumId w:val="2"/>
  </w:num>
  <w:num w:numId="17">
    <w:abstractNumId w:val="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24"/>
  </w:num>
  <w:num w:numId="22">
    <w:abstractNumId w:val="6"/>
  </w:num>
  <w:num w:numId="23">
    <w:abstractNumId w:val="17"/>
  </w:num>
  <w:num w:numId="24">
    <w:abstractNumId w:val="28"/>
  </w:num>
  <w:num w:numId="25">
    <w:abstractNumId w:val="3"/>
  </w:num>
  <w:num w:numId="26">
    <w:abstractNumId w:val="27"/>
  </w:num>
  <w:num w:numId="27">
    <w:abstractNumId w:val="29"/>
  </w:num>
  <w:num w:numId="28">
    <w:abstractNumId w:val="8"/>
  </w:num>
  <w:num w:numId="29">
    <w:abstractNumId w:val="12"/>
  </w:num>
  <w:num w:numId="30">
    <w:abstractNumId w:val="25"/>
  </w:num>
  <w:num w:numId="31">
    <w:abstractNumId w:val="1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3CD3"/>
    <w:rsid w:val="000052A6"/>
    <w:rsid w:val="00006959"/>
    <w:rsid w:val="00007C57"/>
    <w:rsid w:val="000125CB"/>
    <w:rsid w:val="000126A3"/>
    <w:rsid w:val="00013470"/>
    <w:rsid w:val="00014FE8"/>
    <w:rsid w:val="000158FA"/>
    <w:rsid w:val="00017B76"/>
    <w:rsid w:val="000203F3"/>
    <w:rsid w:val="00022E3C"/>
    <w:rsid w:val="00032E84"/>
    <w:rsid w:val="00033F22"/>
    <w:rsid w:val="00034F7C"/>
    <w:rsid w:val="000352C4"/>
    <w:rsid w:val="000356BD"/>
    <w:rsid w:val="00035BB2"/>
    <w:rsid w:val="000428EC"/>
    <w:rsid w:val="00045F11"/>
    <w:rsid w:val="00051018"/>
    <w:rsid w:val="000510C6"/>
    <w:rsid w:val="000512F8"/>
    <w:rsid w:val="00053640"/>
    <w:rsid w:val="00054BE8"/>
    <w:rsid w:val="00057933"/>
    <w:rsid w:val="0006186E"/>
    <w:rsid w:val="00061FFF"/>
    <w:rsid w:val="00062638"/>
    <w:rsid w:val="00064047"/>
    <w:rsid w:val="00066B9C"/>
    <w:rsid w:val="000718EB"/>
    <w:rsid w:val="00072919"/>
    <w:rsid w:val="000756A8"/>
    <w:rsid w:val="0007717A"/>
    <w:rsid w:val="00081553"/>
    <w:rsid w:val="00082C21"/>
    <w:rsid w:val="00083BB1"/>
    <w:rsid w:val="00093791"/>
    <w:rsid w:val="000939A2"/>
    <w:rsid w:val="000976B1"/>
    <w:rsid w:val="000A2FAC"/>
    <w:rsid w:val="000B04FA"/>
    <w:rsid w:val="000B0D10"/>
    <w:rsid w:val="000B1ECA"/>
    <w:rsid w:val="000B3E3E"/>
    <w:rsid w:val="000B69A9"/>
    <w:rsid w:val="000B73FF"/>
    <w:rsid w:val="000C06B9"/>
    <w:rsid w:val="000C4502"/>
    <w:rsid w:val="000C56CC"/>
    <w:rsid w:val="000C5DA6"/>
    <w:rsid w:val="000D2606"/>
    <w:rsid w:val="000D2E28"/>
    <w:rsid w:val="000D2F14"/>
    <w:rsid w:val="000D3171"/>
    <w:rsid w:val="000D5AD5"/>
    <w:rsid w:val="000D5E4E"/>
    <w:rsid w:val="000D6180"/>
    <w:rsid w:val="000E09A4"/>
    <w:rsid w:val="000E34D4"/>
    <w:rsid w:val="000E3BE0"/>
    <w:rsid w:val="000E6E4F"/>
    <w:rsid w:val="000E7556"/>
    <w:rsid w:val="000E7F33"/>
    <w:rsid w:val="000F06D3"/>
    <w:rsid w:val="000F0F0B"/>
    <w:rsid w:val="000F52E2"/>
    <w:rsid w:val="000F661F"/>
    <w:rsid w:val="000F7AA1"/>
    <w:rsid w:val="0010099C"/>
    <w:rsid w:val="001048A6"/>
    <w:rsid w:val="00106269"/>
    <w:rsid w:val="0010652C"/>
    <w:rsid w:val="00110A05"/>
    <w:rsid w:val="00110C5E"/>
    <w:rsid w:val="001132D7"/>
    <w:rsid w:val="001158FE"/>
    <w:rsid w:val="001159B7"/>
    <w:rsid w:val="00116669"/>
    <w:rsid w:val="0011719D"/>
    <w:rsid w:val="001174F0"/>
    <w:rsid w:val="001229CA"/>
    <w:rsid w:val="00122D6D"/>
    <w:rsid w:val="00125510"/>
    <w:rsid w:val="0012592F"/>
    <w:rsid w:val="00125DC2"/>
    <w:rsid w:val="001315E9"/>
    <w:rsid w:val="00133358"/>
    <w:rsid w:val="0014369A"/>
    <w:rsid w:val="00144E3C"/>
    <w:rsid w:val="00145B60"/>
    <w:rsid w:val="001504F3"/>
    <w:rsid w:val="0015158A"/>
    <w:rsid w:val="00170D45"/>
    <w:rsid w:val="001735F3"/>
    <w:rsid w:val="00177CD4"/>
    <w:rsid w:val="00181D8A"/>
    <w:rsid w:val="00182689"/>
    <w:rsid w:val="00187BEF"/>
    <w:rsid w:val="00190B04"/>
    <w:rsid w:val="00192FE1"/>
    <w:rsid w:val="00193543"/>
    <w:rsid w:val="00196179"/>
    <w:rsid w:val="001A2BEB"/>
    <w:rsid w:val="001A6107"/>
    <w:rsid w:val="001B28D2"/>
    <w:rsid w:val="001B28DE"/>
    <w:rsid w:val="001B57C5"/>
    <w:rsid w:val="001B5E36"/>
    <w:rsid w:val="001C1154"/>
    <w:rsid w:val="001C1840"/>
    <w:rsid w:val="001C286F"/>
    <w:rsid w:val="001D2708"/>
    <w:rsid w:val="001D3327"/>
    <w:rsid w:val="001D384E"/>
    <w:rsid w:val="001D4C5F"/>
    <w:rsid w:val="001E0731"/>
    <w:rsid w:val="001E192A"/>
    <w:rsid w:val="001E213B"/>
    <w:rsid w:val="001F4940"/>
    <w:rsid w:val="0020348D"/>
    <w:rsid w:val="002042F0"/>
    <w:rsid w:val="0021487B"/>
    <w:rsid w:val="00216724"/>
    <w:rsid w:val="0022062A"/>
    <w:rsid w:val="002222D9"/>
    <w:rsid w:val="00224C7E"/>
    <w:rsid w:val="00225009"/>
    <w:rsid w:val="002268D8"/>
    <w:rsid w:val="00244EBC"/>
    <w:rsid w:val="00247655"/>
    <w:rsid w:val="00247964"/>
    <w:rsid w:val="0025058E"/>
    <w:rsid w:val="00254D78"/>
    <w:rsid w:val="00254F3A"/>
    <w:rsid w:val="00257DA0"/>
    <w:rsid w:val="002613A5"/>
    <w:rsid w:val="00264859"/>
    <w:rsid w:val="00271BCA"/>
    <w:rsid w:val="0027526A"/>
    <w:rsid w:val="00285A48"/>
    <w:rsid w:val="002922F9"/>
    <w:rsid w:val="002A16EA"/>
    <w:rsid w:val="002B1584"/>
    <w:rsid w:val="002B2BDA"/>
    <w:rsid w:val="002B477E"/>
    <w:rsid w:val="002B6410"/>
    <w:rsid w:val="002C0406"/>
    <w:rsid w:val="002C0C68"/>
    <w:rsid w:val="002C1E4B"/>
    <w:rsid w:val="002D1015"/>
    <w:rsid w:val="002D24DA"/>
    <w:rsid w:val="002D2D31"/>
    <w:rsid w:val="002F2499"/>
    <w:rsid w:val="002F357E"/>
    <w:rsid w:val="002F4CC1"/>
    <w:rsid w:val="00307D2F"/>
    <w:rsid w:val="00314F0D"/>
    <w:rsid w:val="0031547F"/>
    <w:rsid w:val="00322048"/>
    <w:rsid w:val="00322E2E"/>
    <w:rsid w:val="0032326A"/>
    <w:rsid w:val="003245D2"/>
    <w:rsid w:val="0032521F"/>
    <w:rsid w:val="00325A00"/>
    <w:rsid w:val="00327008"/>
    <w:rsid w:val="00327E75"/>
    <w:rsid w:val="00330489"/>
    <w:rsid w:val="00330C10"/>
    <w:rsid w:val="00335E75"/>
    <w:rsid w:val="0033716C"/>
    <w:rsid w:val="00341C20"/>
    <w:rsid w:val="00344E5E"/>
    <w:rsid w:val="00345C41"/>
    <w:rsid w:val="00350AEF"/>
    <w:rsid w:val="0035194B"/>
    <w:rsid w:val="0035263F"/>
    <w:rsid w:val="00357B11"/>
    <w:rsid w:val="00357D93"/>
    <w:rsid w:val="0036122D"/>
    <w:rsid w:val="0036249B"/>
    <w:rsid w:val="003722BF"/>
    <w:rsid w:val="00374572"/>
    <w:rsid w:val="003763A8"/>
    <w:rsid w:val="00376E5B"/>
    <w:rsid w:val="00384094"/>
    <w:rsid w:val="00387E89"/>
    <w:rsid w:val="00392BAA"/>
    <w:rsid w:val="0039790D"/>
    <w:rsid w:val="003A0D57"/>
    <w:rsid w:val="003A547F"/>
    <w:rsid w:val="003A6CAA"/>
    <w:rsid w:val="003B2180"/>
    <w:rsid w:val="003C1BC9"/>
    <w:rsid w:val="003C392D"/>
    <w:rsid w:val="003C41A4"/>
    <w:rsid w:val="003C76FB"/>
    <w:rsid w:val="003C7777"/>
    <w:rsid w:val="003D73CF"/>
    <w:rsid w:val="003E10F5"/>
    <w:rsid w:val="003E1CD2"/>
    <w:rsid w:val="003E20F9"/>
    <w:rsid w:val="003E3BAD"/>
    <w:rsid w:val="003E3DA3"/>
    <w:rsid w:val="003E520D"/>
    <w:rsid w:val="003F4A39"/>
    <w:rsid w:val="003F7C7E"/>
    <w:rsid w:val="00401BEA"/>
    <w:rsid w:val="00407310"/>
    <w:rsid w:val="004121EE"/>
    <w:rsid w:val="00413335"/>
    <w:rsid w:val="004146DD"/>
    <w:rsid w:val="00414D26"/>
    <w:rsid w:val="004155F2"/>
    <w:rsid w:val="004169A4"/>
    <w:rsid w:val="00422F55"/>
    <w:rsid w:val="0042662B"/>
    <w:rsid w:val="00430802"/>
    <w:rsid w:val="00430DCF"/>
    <w:rsid w:val="00431DA8"/>
    <w:rsid w:val="0043496F"/>
    <w:rsid w:val="00437D85"/>
    <w:rsid w:val="004400C5"/>
    <w:rsid w:val="00440AD3"/>
    <w:rsid w:val="00441C13"/>
    <w:rsid w:val="00444D3C"/>
    <w:rsid w:val="0044679F"/>
    <w:rsid w:val="004473FF"/>
    <w:rsid w:val="00453332"/>
    <w:rsid w:val="00455ED4"/>
    <w:rsid w:val="00463D9E"/>
    <w:rsid w:val="00464158"/>
    <w:rsid w:val="004704ED"/>
    <w:rsid w:val="00471EFA"/>
    <w:rsid w:val="004802B6"/>
    <w:rsid w:val="00482970"/>
    <w:rsid w:val="00493D6C"/>
    <w:rsid w:val="00493E73"/>
    <w:rsid w:val="0049550F"/>
    <w:rsid w:val="00495B6B"/>
    <w:rsid w:val="004A2F2F"/>
    <w:rsid w:val="004A311A"/>
    <w:rsid w:val="004A404F"/>
    <w:rsid w:val="004A5204"/>
    <w:rsid w:val="004A6043"/>
    <w:rsid w:val="004A6CA0"/>
    <w:rsid w:val="004B0A81"/>
    <w:rsid w:val="004B36E0"/>
    <w:rsid w:val="004B3D7B"/>
    <w:rsid w:val="004B613C"/>
    <w:rsid w:val="004B6C8C"/>
    <w:rsid w:val="004C157C"/>
    <w:rsid w:val="004C1DA8"/>
    <w:rsid w:val="004C409B"/>
    <w:rsid w:val="004C5E62"/>
    <w:rsid w:val="004D0925"/>
    <w:rsid w:val="004D2B6C"/>
    <w:rsid w:val="004D4C9B"/>
    <w:rsid w:val="004D4F78"/>
    <w:rsid w:val="004E0354"/>
    <w:rsid w:val="004E4C97"/>
    <w:rsid w:val="004E5182"/>
    <w:rsid w:val="004E6CFD"/>
    <w:rsid w:val="004F00F2"/>
    <w:rsid w:val="004F1BD0"/>
    <w:rsid w:val="004F2144"/>
    <w:rsid w:val="004F5CF3"/>
    <w:rsid w:val="004F61F7"/>
    <w:rsid w:val="004F718B"/>
    <w:rsid w:val="004F7E5E"/>
    <w:rsid w:val="00501859"/>
    <w:rsid w:val="00503401"/>
    <w:rsid w:val="005122BA"/>
    <w:rsid w:val="00514261"/>
    <w:rsid w:val="0051548F"/>
    <w:rsid w:val="00516D1C"/>
    <w:rsid w:val="00524272"/>
    <w:rsid w:val="00526983"/>
    <w:rsid w:val="00531265"/>
    <w:rsid w:val="00532339"/>
    <w:rsid w:val="0053375E"/>
    <w:rsid w:val="005340A8"/>
    <w:rsid w:val="00535556"/>
    <w:rsid w:val="00541EA1"/>
    <w:rsid w:val="0054434B"/>
    <w:rsid w:val="005460CB"/>
    <w:rsid w:val="005468FA"/>
    <w:rsid w:val="00550CB1"/>
    <w:rsid w:val="0055168A"/>
    <w:rsid w:val="00557C8F"/>
    <w:rsid w:val="00565E2B"/>
    <w:rsid w:val="00572BC2"/>
    <w:rsid w:val="005738C8"/>
    <w:rsid w:val="005835F5"/>
    <w:rsid w:val="0058366C"/>
    <w:rsid w:val="00583D90"/>
    <w:rsid w:val="00587C96"/>
    <w:rsid w:val="0059174E"/>
    <w:rsid w:val="005934F7"/>
    <w:rsid w:val="00595F13"/>
    <w:rsid w:val="005964F7"/>
    <w:rsid w:val="005A02A8"/>
    <w:rsid w:val="005A2039"/>
    <w:rsid w:val="005A32E3"/>
    <w:rsid w:val="005A4040"/>
    <w:rsid w:val="005A4E62"/>
    <w:rsid w:val="005B22EF"/>
    <w:rsid w:val="005B30E5"/>
    <w:rsid w:val="005B4E67"/>
    <w:rsid w:val="005B71DB"/>
    <w:rsid w:val="005C0186"/>
    <w:rsid w:val="005C2C7A"/>
    <w:rsid w:val="005C3CF8"/>
    <w:rsid w:val="005C6096"/>
    <w:rsid w:val="005C6735"/>
    <w:rsid w:val="005C67DE"/>
    <w:rsid w:val="005D1018"/>
    <w:rsid w:val="005D48C1"/>
    <w:rsid w:val="005D5949"/>
    <w:rsid w:val="005D5BD8"/>
    <w:rsid w:val="005D78CA"/>
    <w:rsid w:val="005E2B25"/>
    <w:rsid w:val="005E54AC"/>
    <w:rsid w:val="005E579A"/>
    <w:rsid w:val="005E6B4B"/>
    <w:rsid w:val="005E6C26"/>
    <w:rsid w:val="005E7F01"/>
    <w:rsid w:val="005F3874"/>
    <w:rsid w:val="005F38AC"/>
    <w:rsid w:val="005F6849"/>
    <w:rsid w:val="005F6A02"/>
    <w:rsid w:val="005F70CA"/>
    <w:rsid w:val="005F79B3"/>
    <w:rsid w:val="006004FF"/>
    <w:rsid w:val="006005CE"/>
    <w:rsid w:val="00601DE1"/>
    <w:rsid w:val="00603C1B"/>
    <w:rsid w:val="00606039"/>
    <w:rsid w:val="0060655E"/>
    <w:rsid w:val="0061040A"/>
    <w:rsid w:val="00612BCC"/>
    <w:rsid w:val="00613C3E"/>
    <w:rsid w:val="006202AA"/>
    <w:rsid w:val="0062052E"/>
    <w:rsid w:val="006205AB"/>
    <w:rsid w:val="00620FA4"/>
    <w:rsid w:val="00621EB5"/>
    <w:rsid w:val="006227AE"/>
    <w:rsid w:val="00624CBF"/>
    <w:rsid w:val="00625583"/>
    <w:rsid w:val="00626B5C"/>
    <w:rsid w:val="006278B6"/>
    <w:rsid w:val="00631354"/>
    <w:rsid w:val="00632C30"/>
    <w:rsid w:val="00634218"/>
    <w:rsid w:val="00634963"/>
    <w:rsid w:val="00637DB8"/>
    <w:rsid w:val="00642B51"/>
    <w:rsid w:val="0064715C"/>
    <w:rsid w:val="006523DE"/>
    <w:rsid w:val="00654D84"/>
    <w:rsid w:val="0065604A"/>
    <w:rsid w:val="00656A58"/>
    <w:rsid w:val="00656B15"/>
    <w:rsid w:val="0066786E"/>
    <w:rsid w:val="00667E04"/>
    <w:rsid w:val="00671A46"/>
    <w:rsid w:val="0067419E"/>
    <w:rsid w:val="00677B0F"/>
    <w:rsid w:val="006822AA"/>
    <w:rsid w:val="00684EF7"/>
    <w:rsid w:val="00685024"/>
    <w:rsid w:val="00686370"/>
    <w:rsid w:val="00690149"/>
    <w:rsid w:val="00690D47"/>
    <w:rsid w:val="00692B0B"/>
    <w:rsid w:val="00693593"/>
    <w:rsid w:val="00693CD7"/>
    <w:rsid w:val="00694EB0"/>
    <w:rsid w:val="00695DFE"/>
    <w:rsid w:val="006A0169"/>
    <w:rsid w:val="006A0980"/>
    <w:rsid w:val="006A3AEE"/>
    <w:rsid w:val="006A5774"/>
    <w:rsid w:val="006A7DAF"/>
    <w:rsid w:val="006B1049"/>
    <w:rsid w:val="006B14C2"/>
    <w:rsid w:val="006B28AD"/>
    <w:rsid w:val="006B3B79"/>
    <w:rsid w:val="006B5A16"/>
    <w:rsid w:val="006B7504"/>
    <w:rsid w:val="006C02E6"/>
    <w:rsid w:val="006C44FE"/>
    <w:rsid w:val="006C4B16"/>
    <w:rsid w:val="006D18AF"/>
    <w:rsid w:val="006D338D"/>
    <w:rsid w:val="006D5125"/>
    <w:rsid w:val="006E23B1"/>
    <w:rsid w:val="006E2FF8"/>
    <w:rsid w:val="006E6B52"/>
    <w:rsid w:val="006F1980"/>
    <w:rsid w:val="006F5829"/>
    <w:rsid w:val="006F7E67"/>
    <w:rsid w:val="0070100A"/>
    <w:rsid w:val="00707EC0"/>
    <w:rsid w:val="007129AA"/>
    <w:rsid w:val="00714769"/>
    <w:rsid w:val="007155A1"/>
    <w:rsid w:val="007173FC"/>
    <w:rsid w:val="00721B8B"/>
    <w:rsid w:val="00722AEE"/>
    <w:rsid w:val="00724B32"/>
    <w:rsid w:val="00730764"/>
    <w:rsid w:val="00735C7F"/>
    <w:rsid w:val="007466B1"/>
    <w:rsid w:val="0074745C"/>
    <w:rsid w:val="00750915"/>
    <w:rsid w:val="00751242"/>
    <w:rsid w:val="00752466"/>
    <w:rsid w:val="007525F6"/>
    <w:rsid w:val="00755247"/>
    <w:rsid w:val="0075689A"/>
    <w:rsid w:val="007606B9"/>
    <w:rsid w:val="00764965"/>
    <w:rsid w:val="0076524F"/>
    <w:rsid w:val="00767502"/>
    <w:rsid w:val="007678BA"/>
    <w:rsid w:val="00770CA1"/>
    <w:rsid w:val="00775BDF"/>
    <w:rsid w:val="007830B1"/>
    <w:rsid w:val="00790BAD"/>
    <w:rsid w:val="007948A5"/>
    <w:rsid w:val="00794A05"/>
    <w:rsid w:val="007A27B0"/>
    <w:rsid w:val="007A3DBB"/>
    <w:rsid w:val="007A61F7"/>
    <w:rsid w:val="007B072D"/>
    <w:rsid w:val="007B1F82"/>
    <w:rsid w:val="007B23B1"/>
    <w:rsid w:val="007B25A6"/>
    <w:rsid w:val="007B3C8C"/>
    <w:rsid w:val="007B4A13"/>
    <w:rsid w:val="007B6126"/>
    <w:rsid w:val="007C254F"/>
    <w:rsid w:val="007C3254"/>
    <w:rsid w:val="007D27CD"/>
    <w:rsid w:val="007D28E2"/>
    <w:rsid w:val="007D2EEF"/>
    <w:rsid w:val="007D457C"/>
    <w:rsid w:val="007E1325"/>
    <w:rsid w:val="007E19F8"/>
    <w:rsid w:val="007E2890"/>
    <w:rsid w:val="007E6BAB"/>
    <w:rsid w:val="007F03B1"/>
    <w:rsid w:val="007F3762"/>
    <w:rsid w:val="007F5C21"/>
    <w:rsid w:val="007F7B9B"/>
    <w:rsid w:val="0080419D"/>
    <w:rsid w:val="00804F51"/>
    <w:rsid w:val="008058DA"/>
    <w:rsid w:val="00810F09"/>
    <w:rsid w:val="00811458"/>
    <w:rsid w:val="00814D46"/>
    <w:rsid w:val="00816195"/>
    <w:rsid w:val="008172A3"/>
    <w:rsid w:val="00817333"/>
    <w:rsid w:val="00825151"/>
    <w:rsid w:val="0083381C"/>
    <w:rsid w:val="008355CB"/>
    <w:rsid w:val="00846F5D"/>
    <w:rsid w:val="008470CD"/>
    <w:rsid w:val="0085192B"/>
    <w:rsid w:val="00860552"/>
    <w:rsid w:val="00861CAA"/>
    <w:rsid w:val="00865FD0"/>
    <w:rsid w:val="008663E3"/>
    <w:rsid w:val="00871560"/>
    <w:rsid w:val="00874FF0"/>
    <w:rsid w:val="008811A3"/>
    <w:rsid w:val="00884728"/>
    <w:rsid w:val="00885EEF"/>
    <w:rsid w:val="00890068"/>
    <w:rsid w:val="008917E0"/>
    <w:rsid w:val="0089305E"/>
    <w:rsid w:val="008A5254"/>
    <w:rsid w:val="008B355C"/>
    <w:rsid w:val="008B42B7"/>
    <w:rsid w:val="008B4820"/>
    <w:rsid w:val="008C0679"/>
    <w:rsid w:val="008C0D81"/>
    <w:rsid w:val="008C0F34"/>
    <w:rsid w:val="008C162A"/>
    <w:rsid w:val="008D1F4B"/>
    <w:rsid w:val="008D2598"/>
    <w:rsid w:val="008D3273"/>
    <w:rsid w:val="008D646E"/>
    <w:rsid w:val="008E32DF"/>
    <w:rsid w:val="008E3FE1"/>
    <w:rsid w:val="008E4491"/>
    <w:rsid w:val="008F2C57"/>
    <w:rsid w:val="008F348C"/>
    <w:rsid w:val="008F6AE1"/>
    <w:rsid w:val="008F725F"/>
    <w:rsid w:val="008F7DF6"/>
    <w:rsid w:val="00902689"/>
    <w:rsid w:val="00903887"/>
    <w:rsid w:val="00904BCB"/>
    <w:rsid w:val="00906A98"/>
    <w:rsid w:val="00912D1C"/>
    <w:rsid w:val="00913202"/>
    <w:rsid w:val="00916A66"/>
    <w:rsid w:val="0092025E"/>
    <w:rsid w:val="00921545"/>
    <w:rsid w:val="00921A20"/>
    <w:rsid w:val="00921D6E"/>
    <w:rsid w:val="0092489A"/>
    <w:rsid w:val="00925ACA"/>
    <w:rsid w:val="009279AC"/>
    <w:rsid w:val="009301C8"/>
    <w:rsid w:val="00930FFB"/>
    <w:rsid w:val="009323CC"/>
    <w:rsid w:val="00932B68"/>
    <w:rsid w:val="00933531"/>
    <w:rsid w:val="00933B55"/>
    <w:rsid w:val="00935287"/>
    <w:rsid w:val="0093708E"/>
    <w:rsid w:val="0094042D"/>
    <w:rsid w:val="00940DA1"/>
    <w:rsid w:val="00942C4A"/>
    <w:rsid w:val="00944E31"/>
    <w:rsid w:val="0094654F"/>
    <w:rsid w:val="00952387"/>
    <w:rsid w:val="009534F5"/>
    <w:rsid w:val="00967916"/>
    <w:rsid w:val="00971BF7"/>
    <w:rsid w:val="00973225"/>
    <w:rsid w:val="00974EFD"/>
    <w:rsid w:val="009773AA"/>
    <w:rsid w:val="00977F51"/>
    <w:rsid w:val="00982FEC"/>
    <w:rsid w:val="00987629"/>
    <w:rsid w:val="00990313"/>
    <w:rsid w:val="00990B86"/>
    <w:rsid w:val="00991542"/>
    <w:rsid w:val="00996BDB"/>
    <w:rsid w:val="00996C85"/>
    <w:rsid w:val="009A11A6"/>
    <w:rsid w:val="009B06E7"/>
    <w:rsid w:val="009B0944"/>
    <w:rsid w:val="009B2F2A"/>
    <w:rsid w:val="009B3027"/>
    <w:rsid w:val="009B3157"/>
    <w:rsid w:val="009B778A"/>
    <w:rsid w:val="009C1213"/>
    <w:rsid w:val="009C2945"/>
    <w:rsid w:val="009C52AB"/>
    <w:rsid w:val="009C63BD"/>
    <w:rsid w:val="009D3135"/>
    <w:rsid w:val="009D5D3E"/>
    <w:rsid w:val="009D7572"/>
    <w:rsid w:val="009E0015"/>
    <w:rsid w:val="009E11EE"/>
    <w:rsid w:val="009E135C"/>
    <w:rsid w:val="009E3519"/>
    <w:rsid w:val="009E7673"/>
    <w:rsid w:val="009F0EB1"/>
    <w:rsid w:val="009F7979"/>
    <w:rsid w:val="00A01DD5"/>
    <w:rsid w:val="00A10634"/>
    <w:rsid w:val="00A1172B"/>
    <w:rsid w:val="00A16401"/>
    <w:rsid w:val="00A17E41"/>
    <w:rsid w:val="00A211DD"/>
    <w:rsid w:val="00A26A64"/>
    <w:rsid w:val="00A30C95"/>
    <w:rsid w:val="00A318AD"/>
    <w:rsid w:val="00A34DED"/>
    <w:rsid w:val="00A35249"/>
    <w:rsid w:val="00A36467"/>
    <w:rsid w:val="00A372F8"/>
    <w:rsid w:val="00A408B7"/>
    <w:rsid w:val="00A40CD2"/>
    <w:rsid w:val="00A416F7"/>
    <w:rsid w:val="00A421E0"/>
    <w:rsid w:val="00A42409"/>
    <w:rsid w:val="00A43DDD"/>
    <w:rsid w:val="00A44A60"/>
    <w:rsid w:val="00A45A83"/>
    <w:rsid w:val="00A5068D"/>
    <w:rsid w:val="00A50E98"/>
    <w:rsid w:val="00A51241"/>
    <w:rsid w:val="00A561A9"/>
    <w:rsid w:val="00A570D7"/>
    <w:rsid w:val="00A601EC"/>
    <w:rsid w:val="00A635EF"/>
    <w:rsid w:val="00A647F3"/>
    <w:rsid w:val="00A651FC"/>
    <w:rsid w:val="00A66A3D"/>
    <w:rsid w:val="00A74895"/>
    <w:rsid w:val="00A83A73"/>
    <w:rsid w:val="00A84A94"/>
    <w:rsid w:val="00A907B2"/>
    <w:rsid w:val="00A93A49"/>
    <w:rsid w:val="00A94549"/>
    <w:rsid w:val="00A9600E"/>
    <w:rsid w:val="00AA0C3E"/>
    <w:rsid w:val="00AA1943"/>
    <w:rsid w:val="00AA1978"/>
    <w:rsid w:val="00AA22D3"/>
    <w:rsid w:val="00AA3278"/>
    <w:rsid w:val="00AA6130"/>
    <w:rsid w:val="00AA650D"/>
    <w:rsid w:val="00AA6B58"/>
    <w:rsid w:val="00AB246A"/>
    <w:rsid w:val="00AB686E"/>
    <w:rsid w:val="00AB6D87"/>
    <w:rsid w:val="00AB74AD"/>
    <w:rsid w:val="00AC2401"/>
    <w:rsid w:val="00AC27D6"/>
    <w:rsid w:val="00AC4017"/>
    <w:rsid w:val="00AD1C23"/>
    <w:rsid w:val="00AD4B1F"/>
    <w:rsid w:val="00AE0614"/>
    <w:rsid w:val="00AE2AFB"/>
    <w:rsid w:val="00AE3511"/>
    <w:rsid w:val="00AE4958"/>
    <w:rsid w:val="00AE66FC"/>
    <w:rsid w:val="00AE7E5B"/>
    <w:rsid w:val="00AE7EBE"/>
    <w:rsid w:val="00AE7F52"/>
    <w:rsid w:val="00AF1545"/>
    <w:rsid w:val="00AF34D7"/>
    <w:rsid w:val="00AF421E"/>
    <w:rsid w:val="00AF7E40"/>
    <w:rsid w:val="00B05849"/>
    <w:rsid w:val="00B06AB5"/>
    <w:rsid w:val="00B073A6"/>
    <w:rsid w:val="00B23214"/>
    <w:rsid w:val="00B24E78"/>
    <w:rsid w:val="00B25E19"/>
    <w:rsid w:val="00B36EF0"/>
    <w:rsid w:val="00B40279"/>
    <w:rsid w:val="00B40D2F"/>
    <w:rsid w:val="00B43A69"/>
    <w:rsid w:val="00B4552B"/>
    <w:rsid w:val="00B543D6"/>
    <w:rsid w:val="00B55959"/>
    <w:rsid w:val="00B61323"/>
    <w:rsid w:val="00B721CC"/>
    <w:rsid w:val="00B7339D"/>
    <w:rsid w:val="00B773C3"/>
    <w:rsid w:val="00B81E95"/>
    <w:rsid w:val="00B81FF3"/>
    <w:rsid w:val="00B8236D"/>
    <w:rsid w:val="00B942CE"/>
    <w:rsid w:val="00B96E01"/>
    <w:rsid w:val="00BA60D3"/>
    <w:rsid w:val="00BB13FB"/>
    <w:rsid w:val="00BB1BC1"/>
    <w:rsid w:val="00BB51F1"/>
    <w:rsid w:val="00BB7A88"/>
    <w:rsid w:val="00BB7B12"/>
    <w:rsid w:val="00BC2A6A"/>
    <w:rsid w:val="00BC5C53"/>
    <w:rsid w:val="00BC69A1"/>
    <w:rsid w:val="00BC6C07"/>
    <w:rsid w:val="00BC6C85"/>
    <w:rsid w:val="00BD01B6"/>
    <w:rsid w:val="00BD328D"/>
    <w:rsid w:val="00BD62CA"/>
    <w:rsid w:val="00BE2147"/>
    <w:rsid w:val="00BE4037"/>
    <w:rsid w:val="00BE6D87"/>
    <w:rsid w:val="00BF1738"/>
    <w:rsid w:val="00BF4400"/>
    <w:rsid w:val="00BF4C18"/>
    <w:rsid w:val="00BF52C7"/>
    <w:rsid w:val="00BF590B"/>
    <w:rsid w:val="00C00AF8"/>
    <w:rsid w:val="00C052E1"/>
    <w:rsid w:val="00C06CDB"/>
    <w:rsid w:val="00C10D81"/>
    <w:rsid w:val="00C12A66"/>
    <w:rsid w:val="00C142CC"/>
    <w:rsid w:val="00C15147"/>
    <w:rsid w:val="00C22101"/>
    <w:rsid w:val="00C2360C"/>
    <w:rsid w:val="00C26D5D"/>
    <w:rsid w:val="00C27CA2"/>
    <w:rsid w:val="00C30E39"/>
    <w:rsid w:val="00C337E2"/>
    <w:rsid w:val="00C342C5"/>
    <w:rsid w:val="00C37E1C"/>
    <w:rsid w:val="00C41C29"/>
    <w:rsid w:val="00C43A57"/>
    <w:rsid w:val="00C46038"/>
    <w:rsid w:val="00C46B4E"/>
    <w:rsid w:val="00C46F24"/>
    <w:rsid w:val="00C52D99"/>
    <w:rsid w:val="00C53B05"/>
    <w:rsid w:val="00C53B96"/>
    <w:rsid w:val="00C540AB"/>
    <w:rsid w:val="00C57D92"/>
    <w:rsid w:val="00C6110A"/>
    <w:rsid w:val="00C63D6E"/>
    <w:rsid w:val="00C64F60"/>
    <w:rsid w:val="00C701B3"/>
    <w:rsid w:val="00C70BDF"/>
    <w:rsid w:val="00C81986"/>
    <w:rsid w:val="00C842C8"/>
    <w:rsid w:val="00C843F3"/>
    <w:rsid w:val="00C860D1"/>
    <w:rsid w:val="00C901C1"/>
    <w:rsid w:val="00CA1AA3"/>
    <w:rsid w:val="00CA254C"/>
    <w:rsid w:val="00CB1D28"/>
    <w:rsid w:val="00CB2B5B"/>
    <w:rsid w:val="00CC6FAE"/>
    <w:rsid w:val="00CC742A"/>
    <w:rsid w:val="00CD346D"/>
    <w:rsid w:val="00CD4650"/>
    <w:rsid w:val="00CD6036"/>
    <w:rsid w:val="00CD660D"/>
    <w:rsid w:val="00CE0250"/>
    <w:rsid w:val="00CE197E"/>
    <w:rsid w:val="00CE2543"/>
    <w:rsid w:val="00CE25DF"/>
    <w:rsid w:val="00CE517A"/>
    <w:rsid w:val="00CE5C44"/>
    <w:rsid w:val="00CF10D1"/>
    <w:rsid w:val="00CF1A12"/>
    <w:rsid w:val="00CF25C4"/>
    <w:rsid w:val="00CF3908"/>
    <w:rsid w:val="00D02BE1"/>
    <w:rsid w:val="00D04F7B"/>
    <w:rsid w:val="00D05710"/>
    <w:rsid w:val="00D07413"/>
    <w:rsid w:val="00D13A24"/>
    <w:rsid w:val="00D21247"/>
    <w:rsid w:val="00D2173F"/>
    <w:rsid w:val="00D22A39"/>
    <w:rsid w:val="00D300A9"/>
    <w:rsid w:val="00D32AA4"/>
    <w:rsid w:val="00D436FE"/>
    <w:rsid w:val="00D519E9"/>
    <w:rsid w:val="00D553A0"/>
    <w:rsid w:val="00D554E8"/>
    <w:rsid w:val="00D56061"/>
    <w:rsid w:val="00D57F25"/>
    <w:rsid w:val="00D61196"/>
    <w:rsid w:val="00D6461F"/>
    <w:rsid w:val="00D6584E"/>
    <w:rsid w:val="00D65BCB"/>
    <w:rsid w:val="00D66E33"/>
    <w:rsid w:val="00D67B0D"/>
    <w:rsid w:val="00D70E30"/>
    <w:rsid w:val="00D71062"/>
    <w:rsid w:val="00D74E06"/>
    <w:rsid w:val="00D751E2"/>
    <w:rsid w:val="00D8006E"/>
    <w:rsid w:val="00D81A20"/>
    <w:rsid w:val="00D82176"/>
    <w:rsid w:val="00D8222F"/>
    <w:rsid w:val="00D85E69"/>
    <w:rsid w:val="00D86307"/>
    <w:rsid w:val="00D90B40"/>
    <w:rsid w:val="00DA10E1"/>
    <w:rsid w:val="00DA16FD"/>
    <w:rsid w:val="00DA1D21"/>
    <w:rsid w:val="00DA39A9"/>
    <w:rsid w:val="00DA452A"/>
    <w:rsid w:val="00DB00C4"/>
    <w:rsid w:val="00DB32B5"/>
    <w:rsid w:val="00DB3A64"/>
    <w:rsid w:val="00DB48E5"/>
    <w:rsid w:val="00DB4BE5"/>
    <w:rsid w:val="00DB7E8F"/>
    <w:rsid w:val="00DC3B65"/>
    <w:rsid w:val="00DD3DE0"/>
    <w:rsid w:val="00DD526D"/>
    <w:rsid w:val="00DD64D8"/>
    <w:rsid w:val="00DE0405"/>
    <w:rsid w:val="00DE4980"/>
    <w:rsid w:val="00DE531C"/>
    <w:rsid w:val="00DE78F1"/>
    <w:rsid w:val="00DE7950"/>
    <w:rsid w:val="00DE7C80"/>
    <w:rsid w:val="00DF2799"/>
    <w:rsid w:val="00DF4590"/>
    <w:rsid w:val="00DF4CEC"/>
    <w:rsid w:val="00DF6F42"/>
    <w:rsid w:val="00E01FFC"/>
    <w:rsid w:val="00E03B24"/>
    <w:rsid w:val="00E04931"/>
    <w:rsid w:val="00E05F32"/>
    <w:rsid w:val="00E136CB"/>
    <w:rsid w:val="00E13AEA"/>
    <w:rsid w:val="00E13B86"/>
    <w:rsid w:val="00E20E25"/>
    <w:rsid w:val="00E214C4"/>
    <w:rsid w:val="00E22BE5"/>
    <w:rsid w:val="00E23CED"/>
    <w:rsid w:val="00E264C0"/>
    <w:rsid w:val="00E31083"/>
    <w:rsid w:val="00E32D88"/>
    <w:rsid w:val="00E35431"/>
    <w:rsid w:val="00E35543"/>
    <w:rsid w:val="00E36636"/>
    <w:rsid w:val="00E367EF"/>
    <w:rsid w:val="00E40FEF"/>
    <w:rsid w:val="00E41164"/>
    <w:rsid w:val="00E42F4D"/>
    <w:rsid w:val="00E43B33"/>
    <w:rsid w:val="00E449D0"/>
    <w:rsid w:val="00E46C3C"/>
    <w:rsid w:val="00E5286B"/>
    <w:rsid w:val="00E54A06"/>
    <w:rsid w:val="00E62566"/>
    <w:rsid w:val="00E632ED"/>
    <w:rsid w:val="00E63465"/>
    <w:rsid w:val="00E75D83"/>
    <w:rsid w:val="00E75DD9"/>
    <w:rsid w:val="00E81F28"/>
    <w:rsid w:val="00E8259E"/>
    <w:rsid w:val="00E843B1"/>
    <w:rsid w:val="00E85EE3"/>
    <w:rsid w:val="00E90E46"/>
    <w:rsid w:val="00E9512A"/>
    <w:rsid w:val="00E96B50"/>
    <w:rsid w:val="00EA3009"/>
    <w:rsid w:val="00EA47AF"/>
    <w:rsid w:val="00EB066C"/>
    <w:rsid w:val="00EB1696"/>
    <w:rsid w:val="00EB17AF"/>
    <w:rsid w:val="00EB40BE"/>
    <w:rsid w:val="00EC38A4"/>
    <w:rsid w:val="00ED1391"/>
    <w:rsid w:val="00ED2EBD"/>
    <w:rsid w:val="00ED36D6"/>
    <w:rsid w:val="00ED52D5"/>
    <w:rsid w:val="00ED52DC"/>
    <w:rsid w:val="00ED72FC"/>
    <w:rsid w:val="00EE5859"/>
    <w:rsid w:val="00EE6C2B"/>
    <w:rsid w:val="00EF07A0"/>
    <w:rsid w:val="00EF129E"/>
    <w:rsid w:val="00EF2690"/>
    <w:rsid w:val="00EF5630"/>
    <w:rsid w:val="00EF57CA"/>
    <w:rsid w:val="00EF5887"/>
    <w:rsid w:val="00EF5B79"/>
    <w:rsid w:val="00F01CAA"/>
    <w:rsid w:val="00F02CC9"/>
    <w:rsid w:val="00F05FB4"/>
    <w:rsid w:val="00F11952"/>
    <w:rsid w:val="00F156D6"/>
    <w:rsid w:val="00F172B6"/>
    <w:rsid w:val="00F20828"/>
    <w:rsid w:val="00F21DCD"/>
    <w:rsid w:val="00F2354B"/>
    <w:rsid w:val="00F30782"/>
    <w:rsid w:val="00F32562"/>
    <w:rsid w:val="00F46AAD"/>
    <w:rsid w:val="00F46BED"/>
    <w:rsid w:val="00F5036E"/>
    <w:rsid w:val="00F513F3"/>
    <w:rsid w:val="00F51797"/>
    <w:rsid w:val="00F5235B"/>
    <w:rsid w:val="00F54EDC"/>
    <w:rsid w:val="00F6147E"/>
    <w:rsid w:val="00F62242"/>
    <w:rsid w:val="00F62B9E"/>
    <w:rsid w:val="00F64DCD"/>
    <w:rsid w:val="00F662C7"/>
    <w:rsid w:val="00F67425"/>
    <w:rsid w:val="00F7049B"/>
    <w:rsid w:val="00F71226"/>
    <w:rsid w:val="00F71D0D"/>
    <w:rsid w:val="00F72A6C"/>
    <w:rsid w:val="00F72DDF"/>
    <w:rsid w:val="00F73A02"/>
    <w:rsid w:val="00F774E2"/>
    <w:rsid w:val="00F853E6"/>
    <w:rsid w:val="00F85A80"/>
    <w:rsid w:val="00F87180"/>
    <w:rsid w:val="00F93FC4"/>
    <w:rsid w:val="00F947AC"/>
    <w:rsid w:val="00F94CE2"/>
    <w:rsid w:val="00F96CA5"/>
    <w:rsid w:val="00F96F12"/>
    <w:rsid w:val="00FA5244"/>
    <w:rsid w:val="00FA5EAE"/>
    <w:rsid w:val="00FA6871"/>
    <w:rsid w:val="00FB178C"/>
    <w:rsid w:val="00FB183B"/>
    <w:rsid w:val="00FB2646"/>
    <w:rsid w:val="00FB295F"/>
    <w:rsid w:val="00FB33AA"/>
    <w:rsid w:val="00FB41D3"/>
    <w:rsid w:val="00FB5165"/>
    <w:rsid w:val="00FB5539"/>
    <w:rsid w:val="00FB5D01"/>
    <w:rsid w:val="00FB765A"/>
    <w:rsid w:val="00FC0237"/>
    <w:rsid w:val="00FC03E5"/>
    <w:rsid w:val="00FC0A1F"/>
    <w:rsid w:val="00FC0E93"/>
    <w:rsid w:val="00FC7730"/>
    <w:rsid w:val="00FD2FDD"/>
    <w:rsid w:val="00FD3538"/>
    <w:rsid w:val="00FD3898"/>
    <w:rsid w:val="00FE2547"/>
    <w:rsid w:val="00FE2B69"/>
    <w:rsid w:val="00FE567C"/>
    <w:rsid w:val="00FE5BAF"/>
    <w:rsid w:val="00FF0237"/>
    <w:rsid w:val="00FF207B"/>
    <w:rsid w:val="00FF4339"/>
    <w:rsid w:val="00FF5D9A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6A577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B28AD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semiHidden/>
    <w:unhideWhenUsed/>
    <w:rsid w:val="00874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4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4FF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4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4FF0"/>
    <w:rPr>
      <w:b/>
      <w:bCs/>
      <w:lang w:eastAsia="ar-SA"/>
    </w:rPr>
  </w:style>
  <w:style w:type="character" w:styleId="FollowedHyperlink">
    <w:name w:val="FollowedHyperlink"/>
    <w:basedOn w:val="DefaultParagraphFont"/>
    <w:semiHidden/>
    <w:unhideWhenUsed/>
    <w:rsid w:val="00035B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2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5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622432b0547f11e98bc2ba0c0453c004?positionInSearchResults=0&amp;searchModelUUID=c4778433-caba-49ef-b29a-3f3468794919"
                 TargetMode="External"
                 Type="http://schemas.openxmlformats.org/officeDocument/2006/relationships/hyperlink"/>
   <Relationship Id="rId9" Target="mailto:darius.trinkunas@tm.lt" TargetMode="External"
                 Type="http://schemas.openxmlformats.org/officeDocument/2006/relationships/hyperlink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2A0C-FD91-424E-8F83-2B8151D7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2019-04-10T06:43:00Z</dcterms:created>
  <dc:creator>Darius Trinkūnas</dc:creator>
  <cp:lastModifiedBy>Darius Trinkūnas</cp:lastModifiedBy>
  <cp:lastPrinted>2019-04-10T10:23:00Z</cp:lastPrinted>
  <dcterms:modified xsi:type="dcterms:W3CDTF">2019-04-15T05:27:00Z</dcterms:modified>
  <cp:revision>8</cp:revision>
  <dc:title>[Adresatas]</dc:title>
</cp:coreProperties>
</file>