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4AF8" w14:textId="0443DE21" w:rsidR="005871EA" w:rsidRPr="005871EA" w:rsidRDefault="005871EA" w:rsidP="005871EA">
      <w:pPr>
        <w:jc w:val="center"/>
        <w:rPr>
          <w:b/>
          <w:color w:val="000000"/>
          <w:szCs w:val="24"/>
        </w:rPr>
      </w:pPr>
      <w:r w:rsidRPr="005871EA">
        <w:rPr>
          <w:b/>
          <w:color w:val="000000"/>
          <w:szCs w:val="24"/>
        </w:rPr>
        <w:t>NUMATOMO TEISINIO REGULIAVIMO POVEIKIO VERTINIMO PAŽYMA</w:t>
      </w:r>
    </w:p>
    <w:p w14:paraId="219CC125" w14:textId="77777777" w:rsidR="005871EA" w:rsidRPr="005871EA" w:rsidRDefault="005871EA" w:rsidP="005871EA">
      <w:pPr>
        <w:rPr>
          <w:b/>
          <w:szCs w:val="24"/>
        </w:rPr>
      </w:pPr>
    </w:p>
    <w:tbl>
      <w:tblPr>
        <w:tblW w:w="0" w:type="auto"/>
        <w:tblLook w:val="00A0" w:firstRow="1" w:lastRow="0" w:firstColumn="1" w:lastColumn="0" w:noHBand="0" w:noVBand="0"/>
      </w:tblPr>
      <w:tblGrid>
        <w:gridCol w:w="2235"/>
        <w:gridCol w:w="7337"/>
      </w:tblGrid>
      <w:tr w:rsidR="005871EA" w:rsidRPr="005871EA" w14:paraId="767F9DB5" w14:textId="77777777" w:rsidTr="00AC0B1E">
        <w:tc>
          <w:tcPr>
            <w:tcW w:w="2235" w:type="dxa"/>
            <w:shd w:val="clear" w:color="auto" w:fill="DBE5F1"/>
            <w:hideMark/>
          </w:tcPr>
          <w:p w14:paraId="15AA72FF" w14:textId="77777777" w:rsidR="005871EA" w:rsidRPr="005871EA" w:rsidRDefault="005871EA" w:rsidP="00E26A26">
            <w:pPr>
              <w:rPr>
                <w:szCs w:val="24"/>
                <w:shd w:val="clear" w:color="auto" w:fill="DBE5F1"/>
              </w:rPr>
            </w:pPr>
            <w:r w:rsidRPr="005871EA">
              <w:rPr>
                <w:b/>
                <w:szCs w:val="24"/>
                <w:shd w:val="clear" w:color="auto" w:fill="DBE5F1"/>
              </w:rPr>
              <w:t>Projekto pavadinimas</w:t>
            </w:r>
          </w:p>
        </w:tc>
        <w:tc>
          <w:tcPr>
            <w:tcW w:w="7337" w:type="dxa"/>
            <w:shd w:val="clear" w:color="auto" w:fill="auto"/>
          </w:tcPr>
          <w:p w14:paraId="470A7036" w14:textId="533FCD8B" w:rsidR="005871EA" w:rsidRPr="005871EA" w:rsidRDefault="005871EA" w:rsidP="005871EA">
            <w:pPr>
              <w:widowControl w:val="0"/>
              <w:jc w:val="both"/>
              <w:rPr>
                <w:szCs w:val="24"/>
              </w:rPr>
            </w:pPr>
            <w:r>
              <w:rPr>
                <w:rFonts w:eastAsia="Tahoma"/>
                <w:b/>
                <w:bCs/>
                <w:szCs w:val="24"/>
              </w:rPr>
              <w:t>Lietuvos Respublikos elektros energetikos įstatymo Nr. VIII-</w:t>
            </w:r>
            <w:r w:rsidRPr="0051714C">
              <w:rPr>
                <w:rFonts w:eastAsia="Tahoma"/>
                <w:b/>
                <w:bCs/>
                <w:szCs w:val="24"/>
              </w:rPr>
              <w:t xml:space="preserve">1881 </w:t>
            </w:r>
            <w:bookmarkStart w:id="0" w:name="_Hlk10643268"/>
            <w:r w:rsidR="0051714C" w:rsidRPr="0051714C">
              <w:rPr>
                <w:b/>
                <w:bCs/>
                <w:caps/>
                <w:szCs w:val="24"/>
              </w:rPr>
              <w:t xml:space="preserve">2, 7, 9, 35, 38, 40, 41, 42, 43, 44, 46, 49, 51, 52, 59, 60, 61, 67 </w:t>
            </w:r>
            <w:r w:rsidR="0051714C" w:rsidRPr="0051714C">
              <w:rPr>
                <w:b/>
                <w:bCs/>
                <w:szCs w:val="24"/>
              </w:rPr>
              <w:t xml:space="preserve">ir </w:t>
            </w:r>
            <w:r w:rsidR="0051714C" w:rsidRPr="0051714C">
              <w:rPr>
                <w:b/>
                <w:bCs/>
                <w:caps/>
                <w:szCs w:val="24"/>
              </w:rPr>
              <w:t>68</w:t>
            </w:r>
            <w:r w:rsidRPr="0051714C">
              <w:rPr>
                <w:rFonts w:eastAsia="Tahoma"/>
                <w:b/>
                <w:bCs/>
                <w:szCs w:val="24"/>
              </w:rPr>
              <w:t xml:space="preserve"> </w:t>
            </w:r>
            <w:bookmarkEnd w:id="0"/>
            <w:r>
              <w:rPr>
                <w:rFonts w:eastAsia="Tahoma"/>
                <w:b/>
                <w:bCs/>
                <w:szCs w:val="24"/>
              </w:rPr>
              <w:t>straipsnių pakeitimo įstatymas</w:t>
            </w:r>
          </w:p>
        </w:tc>
      </w:tr>
    </w:tbl>
    <w:p w14:paraId="18D21DA5"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7337"/>
      </w:tblGrid>
      <w:tr w:rsidR="005871EA" w:rsidRPr="005871EA" w14:paraId="4E3321C4" w14:textId="77777777" w:rsidTr="00AC0B1E">
        <w:tc>
          <w:tcPr>
            <w:tcW w:w="2235" w:type="dxa"/>
            <w:shd w:val="clear" w:color="auto" w:fill="DBE5F1"/>
            <w:hideMark/>
          </w:tcPr>
          <w:p w14:paraId="4FC80434" w14:textId="77777777" w:rsidR="005871EA" w:rsidRPr="005871EA" w:rsidRDefault="005871EA" w:rsidP="00E26A26">
            <w:pPr>
              <w:rPr>
                <w:szCs w:val="24"/>
              </w:rPr>
            </w:pPr>
            <w:r w:rsidRPr="005871EA">
              <w:rPr>
                <w:b/>
                <w:szCs w:val="24"/>
                <w:shd w:val="clear" w:color="auto" w:fill="DBE5F1"/>
              </w:rPr>
              <w:t>Projekto rengėjas</w:t>
            </w:r>
          </w:p>
        </w:tc>
        <w:tc>
          <w:tcPr>
            <w:tcW w:w="7337" w:type="dxa"/>
            <w:shd w:val="clear" w:color="auto" w:fill="auto"/>
            <w:hideMark/>
          </w:tcPr>
          <w:p w14:paraId="475620BF" w14:textId="65B23F44" w:rsidR="005871EA" w:rsidRPr="005871EA" w:rsidRDefault="005871EA" w:rsidP="00E26A26">
            <w:pPr>
              <w:jc w:val="both"/>
              <w:rPr>
                <w:b/>
                <w:szCs w:val="24"/>
              </w:rPr>
            </w:pPr>
            <w:r>
              <w:rPr>
                <w:szCs w:val="24"/>
              </w:rPr>
              <w:t>Lietuvos Respublikos energetikos ministerija</w:t>
            </w:r>
          </w:p>
        </w:tc>
      </w:tr>
    </w:tbl>
    <w:p w14:paraId="1AA34900"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7337"/>
      </w:tblGrid>
      <w:tr w:rsidR="005871EA" w:rsidRPr="005871EA" w14:paraId="2F12251E" w14:textId="77777777" w:rsidTr="00AC0B1E">
        <w:tc>
          <w:tcPr>
            <w:tcW w:w="2235" w:type="dxa"/>
            <w:shd w:val="clear" w:color="auto" w:fill="DBE5F1"/>
            <w:hideMark/>
          </w:tcPr>
          <w:p w14:paraId="053454F4" w14:textId="77777777" w:rsidR="005871EA" w:rsidRPr="005871EA" w:rsidRDefault="005871EA" w:rsidP="00E26A26">
            <w:pPr>
              <w:rPr>
                <w:b/>
                <w:szCs w:val="24"/>
              </w:rPr>
            </w:pPr>
            <w:r w:rsidRPr="005871EA">
              <w:rPr>
                <w:b/>
                <w:szCs w:val="24"/>
              </w:rPr>
              <w:t>Projekto tikslas</w:t>
            </w:r>
          </w:p>
        </w:tc>
        <w:tc>
          <w:tcPr>
            <w:tcW w:w="7337" w:type="dxa"/>
            <w:shd w:val="clear" w:color="auto" w:fill="auto"/>
            <w:hideMark/>
          </w:tcPr>
          <w:p w14:paraId="35D52B60" w14:textId="51BCB092" w:rsidR="001F2533" w:rsidRDefault="005871EA" w:rsidP="00AC0B1E">
            <w:pPr>
              <w:jc w:val="both"/>
            </w:pPr>
            <w:r w:rsidRPr="005871EA">
              <w:t xml:space="preserve">Lietuvos Respublikos elektros energetikos </w:t>
            </w:r>
            <w:r w:rsidRPr="001F2533">
              <w:rPr>
                <w:szCs w:val="24"/>
              </w:rPr>
              <w:t xml:space="preserve">įstatymo Nr. VIII-1881 </w:t>
            </w:r>
            <w:r w:rsidR="001F2533" w:rsidRPr="001F2533">
              <w:rPr>
                <w:bCs/>
                <w:caps/>
                <w:szCs w:val="24"/>
              </w:rPr>
              <w:t xml:space="preserve">2, 7, 9, 35, 38, 40, 41, 42, 43, 44, 46, 49, 51, 52, 59, 60, 61, 67 </w:t>
            </w:r>
            <w:r w:rsidR="001F2533" w:rsidRPr="001F2533">
              <w:rPr>
                <w:bCs/>
                <w:szCs w:val="24"/>
              </w:rPr>
              <w:t xml:space="preserve">ir </w:t>
            </w:r>
            <w:r w:rsidR="001F2533" w:rsidRPr="001F2533">
              <w:rPr>
                <w:bCs/>
                <w:caps/>
                <w:szCs w:val="24"/>
              </w:rPr>
              <w:t xml:space="preserve">68 </w:t>
            </w:r>
            <w:r w:rsidRPr="001F2533">
              <w:rPr>
                <w:szCs w:val="24"/>
              </w:rPr>
              <w:t>straipsnių pakeitimo įstatymo projektas (toliau – Projektas) parengtas siekiant įgyvendinti Lietuvos Respublikos nacionalinės energetinės nepriklausomybės strategijos</w:t>
            </w:r>
            <w:r w:rsidR="001F2533" w:rsidRPr="001F2533">
              <w:rPr>
                <w:rStyle w:val="Puslapioinaosnuoroda"/>
                <w:szCs w:val="24"/>
              </w:rPr>
              <w:footnoteReference w:id="1"/>
            </w:r>
            <w:r w:rsidRPr="001F2533">
              <w:rPr>
                <w:szCs w:val="24"/>
              </w:rPr>
              <w:t xml:space="preserve"> </w:t>
            </w:r>
            <w:r w:rsidR="001F2533" w:rsidRPr="001F2533">
              <w:rPr>
                <w:color w:val="000000"/>
                <w:szCs w:val="24"/>
                <w:shd w:val="clear" w:color="auto" w:fill="FFFFFF"/>
              </w:rPr>
              <w:t>42.2.2 papunktį: „palaipsniui atsisakyti mažmeninių elektros energijos kainų reguliavimo. Siekti, kad mažmeninių elektros</w:t>
            </w:r>
            <w:r w:rsidR="001F2533" w:rsidRPr="001F2533">
              <w:rPr>
                <w:color w:val="000000"/>
                <w:shd w:val="clear" w:color="auto" w:fill="FFFFFF"/>
              </w:rPr>
              <w:t xml:space="preserve"> energijos kainų reguliavimas, taikant tam tikrus reikalavimus atitinkančius socialinius tarifus, bus galimas tik išskirtiniais atvejais, taip siekiant apsaugoti socialiai pažeidžiamus elektros energijos vartotojus ir nedidinti energetinio skurdo šalyje</w:t>
            </w:r>
            <w:r w:rsidR="001F2533">
              <w:rPr>
                <w:color w:val="000000"/>
                <w:shd w:val="clear" w:color="auto" w:fill="FFFFFF"/>
              </w:rPr>
              <w:t xml:space="preserve">“, </w:t>
            </w:r>
            <w:r>
              <w:t>42.5.1 papunktį</w:t>
            </w:r>
            <w:r w:rsidR="001F2533">
              <w:t>:</w:t>
            </w:r>
            <w:r>
              <w:t xml:space="preserve"> „diegti išmaniąsias elektros energijos apskaitos sistemas ir išmaniuosius elektros energijos tinklus ir bendrą duomenų </w:t>
            </w:r>
            <w:r w:rsidR="007A4E8A">
              <w:t>kaup</w:t>
            </w:r>
            <w:r>
              <w:t xml:space="preserve">imo ir apsikeitimo jais platformą (angl. </w:t>
            </w:r>
            <w:r w:rsidRPr="00764C84">
              <w:rPr>
                <w:i/>
                <w:iCs/>
              </w:rPr>
              <w:t xml:space="preserve">Data </w:t>
            </w:r>
            <w:proofErr w:type="spellStart"/>
            <w:r w:rsidRPr="00764C84">
              <w:rPr>
                <w:i/>
                <w:iCs/>
              </w:rPr>
              <w:t>Hub</w:t>
            </w:r>
            <w:proofErr w:type="spellEnd"/>
            <w:r>
              <w:t>) arba kitus analogiškus sprendinius, remiantis gerosios pasaulinės patirties inovaciniais sprendimais, kartu užtikrinant šių sistemų ir tinklų kibernetinę saugą bei energetikos duomenų apsaugą. Atlikus išmaniųjų elektros energijos apskaitos sistemų diegimo sąnaudų ir naudos analizę, jeigu analizės rezultatai būtų teigiami, iki 2023 metų turi būti įdiegtos išmaniosios elektros energijos apskaitos sistemos visiems vartotojams“ ir Nacionalinės energetinės nepriklausomybės strategijos įgyvendinimo priemonių plano</w:t>
            </w:r>
            <w:r w:rsidR="001F2533">
              <w:rPr>
                <w:rStyle w:val="Puslapioinaosnuoroda"/>
              </w:rPr>
              <w:footnoteReference w:id="2"/>
            </w:r>
            <w:r w:rsidR="001F2533">
              <w:t xml:space="preserve"> </w:t>
            </w:r>
            <w:r>
              <w:t>8.1.4.5 papunktį</w:t>
            </w:r>
            <w:r w:rsidR="001F2533">
              <w:t>:</w:t>
            </w:r>
            <w:r>
              <w:t xml:space="preserve"> „sukurti ir įdiegti elektros energijos vartotojų duomenų mainų su elektros energijos tiekėjais standartą, modifikuojant esamas informacinių technologijų sistemas“.</w:t>
            </w:r>
          </w:p>
          <w:p w14:paraId="1210E301" w14:textId="749A8FEC" w:rsidR="001F2533" w:rsidRDefault="001F2533" w:rsidP="00AC0B1E">
            <w:pPr>
              <w:jc w:val="both"/>
              <w:rPr>
                <w:rFonts w:eastAsia="Calibri"/>
              </w:rPr>
            </w:pPr>
            <w:r w:rsidRPr="00621E87">
              <w:t xml:space="preserve">Projektu </w:t>
            </w:r>
            <w:r w:rsidRPr="00621E87">
              <w:rPr>
                <w:bCs/>
              </w:rPr>
              <w:t xml:space="preserve">siekiama diegti </w:t>
            </w:r>
            <w:r w:rsidRPr="00621E87">
              <w:rPr>
                <w:rFonts w:eastAsiaTheme="minorHAnsi"/>
              </w:rPr>
              <w:t>laisvosios rinkos principus energetikos sektoriuje ir</w:t>
            </w:r>
            <w:r w:rsidRPr="00621E87">
              <w:rPr>
                <w:bCs/>
              </w:rPr>
              <w:t xml:space="preserve"> </w:t>
            </w:r>
            <w:r w:rsidRPr="00621E87">
              <w:rPr>
                <w:rFonts w:eastAsia="Calibri"/>
              </w:rPr>
              <w:t xml:space="preserve">įgyvendinti mažmeninės elektros energijos tiekimo </w:t>
            </w:r>
            <w:r>
              <w:rPr>
                <w:rFonts w:eastAsia="Calibri"/>
              </w:rPr>
              <w:t>buitiniams vartotojams</w:t>
            </w:r>
            <w:r w:rsidRPr="00621E87">
              <w:rPr>
                <w:rFonts w:eastAsia="Calibri"/>
              </w:rPr>
              <w:t xml:space="preserve"> rinkos visišką liberalizavimą – visuomeninio elektros energijos tiekimo nutraukimą, reguliuojamos mažmeninės elektros tiekimo rinkos keitimą į atvirą, rinkos konkurencija grįstą rinką. Mažmeninio elektros energijos tiekimo namų ūkiams rinkos liberalizavimu keliamas tikslas sukurti aktyvią ir konkurencingą mažmeninę elektros energijos tiekimo rinką, sudarant sąlygas vartotojui pasinaudoti nepriklausomo elektros energijos tiekėjo pasiūlymais</w:t>
            </w:r>
            <w:r>
              <w:rPr>
                <w:rFonts w:eastAsia="Calibri"/>
              </w:rPr>
              <w:t>.</w:t>
            </w:r>
          </w:p>
          <w:p w14:paraId="43ABC0D9" w14:textId="1B48ACCF" w:rsidR="005871EA" w:rsidRPr="00091BC0" w:rsidRDefault="005871EA" w:rsidP="00AC0B1E">
            <w:pPr>
              <w:jc w:val="both"/>
            </w:pPr>
            <w:r>
              <w:t xml:space="preserve">Duomenų </w:t>
            </w:r>
            <w:r w:rsidR="007A4E8A">
              <w:t>kaup</w:t>
            </w:r>
            <w:r>
              <w:t>imo ir mainų platforma</w:t>
            </w:r>
            <w:r w:rsidRPr="00AC0B1E">
              <w:t xml:space="preserve"> </w:t>
            </w:r>
            <w:r>
              <w:t xml:space="preserve">yra priemonė, kuri įgalina keisti rinkos modelį ir su tuo susijusius procesus ir pereiti </w:t>
            </w:r>
            <w:r w:rsidRPr="0047601D">
              <w:t>prie rinkos modelio,</w:t>
            </w:r>
            <w:r>
              <w:t xml:space="preserve"> orientuoto į tiekėją (angl. </w:t>
            </w:r>
            <w:proofErr w:type="spellStart"/>
            <w:r w:rsidRPr="00764C84">
              <w:rPr>
                <w:i/>
                <w:iCs/>
              </w:rPr>
              <w:t>supplier</w:t>
            </w:r>
            <w:proofErr w:type="spellEnd"/>
            <w:r w:rsidRPr="00764C84">
              <w:rPr>
                <w:i/>
                <w:iCs/>
              </w:rPr>
              <w:t xml:space="preserve"> </w:t>
            </w:r>
            <w:proofErr w:type="spellStart"/>
            <w:r w:rsidRPr="00764C84">
              <w:rPr>
                <w:i/>
                <w:iCs/>
              </w:rPr>
              <w:t>centric</w:t>
            </w:r>
            <w:proofErr w:type="spellEnd"/>
            <w:r w:rsidRPr="00764C84">
              <w:rPr>
                <w:i/>
                <w:iCs/>
              </w:rPr>
              <w:t xml:space="preserve"> </w:t>
            </w:r>
            <w:proofErr w:type="spellStart"/>
            <w:r w:rsidRPr="00764C84">
              <w:rPr>
                <w:i/>
                <w:iCs/>
              </w:rPr>
              <w:t>model</w:t>
            </w:r>
            <w:proofErr w:type="spellEnd"/>
            <w:r>
              <w:t xml:space="preserve">). </w:t>
            </w:r>
            <w:r w:rsidRPr="00E34555">
              <w:t>Šio</w:t>
            </w:r>
            <w:r w:rsidRPr="00AC0B1E">
              <w:t xml:space="preserve"> </w:t>
            </w:r>
            <w:r>
              <w:t xml:space="preserve">modelio pagrindinis principas yra tai, kad tiekėjas tampa centrine rinkos procesų ašimi santykyje su vartotoju. Esant tokiam rinkos modeliui vartotojas rinkos </w:t>
            </w:r>
            <w:r>
              <w:lastRenderedPageBreak/>
              <w:t xml:space="preserve">klausimais kontaktuoja tik su tiekėju, jam nebereikia kreiptis į skirstomųjų tinklų operatorių (toliau – STO) dėl tiekėjo keitimo, sutarčių sudarymo ir sąskaitybos klausimų. Šis modelis įgalina tiekėją teikti paslaugas vartotojams vieno kontakto principu. STO šiame modelyje ir toliau lieka atsakingas už paslaugų, susijusių su naujų vartotojų prijungimo procesu, tinklo infrastruktūros klausimais, gedimais ir kt., teikimą vartotojams. Siekiant pereiti prie rinkos modelio, orientuoto į tiekėją, būtina standartizuoti pagrindinius rinkos procesus, aiškiai identifikuojant roles bei atsakomybes jame. Tam, kad procesai būtų efektyvūs ir kurtų vertę rinkos dalyviams, </w:t>
            </w:r>
            <w:r w:rsidR="00356555">
              <w:t xml:space="preserve">reikia </w:t>
            </w:r>
            <w:r>
              <w:t xml:space="preserve">užtikrinti, kad duomenų mainų modelis būtų tvarus, saugus, lengvai pritaikomas ir užtikrinantis duomenų kokybę. Šiems uždaviniams spręsti reikalinga duomenų mainų ir rinkos procesų valdymo platforma, kuri taptų pagrindine rinkos duomenų valdymo ašimi. Norint išlaikyti visapusiškai funkcionuojančią rinką, perėjimas prie </w:t>
            </w:r>
            <w:r w:rsidRPr="00D972F0">
              <w:t>rinkos modelio</w:t>
            </w:r>
            <w:r>
              <w:t>, orientuoto į tiekėją, turi vykti palaipsniui, leidžiant rinkos dalyviams prisitaikyti prie pokyčių.</w:t>
            </w:r>
          </w:p>
        </w:tc>
      </w:tr>
    </w:tbl>
    <w:p w14:paraId="6626B308" w14:textId="77777777" w:rsidR="005871EA" w:rsidRPr="005871EA" w:rsidRDefault="005871EA" w:rsidP="005871EA">
      <w:pPr>
        <w:rPr>
          <w:szCs w:val="24"/>
        </w:rPr>
      </w:pPr>
    </w:p>
    <w:tbl>
      <w:tblPr>
        <w:tblW w:w="0" w:type="auto"/>
        <w:tblLook w:val="00A0" w:firstRow="1" w:lastRow="0" w:firstColumn="1" w:lastColumn="0" w:noHBand="0" w:noVBand="0"/>
      </w:tblPr>
      <w:tblGrid>
        <w:gridCol w:w="2164"/>
        <w:gridCol w:w="7123"/>
      </w:tblGrid>
      <w:tr w:rsidR="005871EA" w:rsidRPr="005871EA" w14:paraId="16F0E3F0" w14:textId="77777777" w:rsidTr="00E26A26">
        <w:trPr>
          <w:trHeight w:val="415"/>
        </w:trPr>
        <w:tc>
          <w:tcPr>
            <w:tcW w:w="2164" w:type="dxa"/>
            <w:shd w:val="clear" w:color="auto" w:fill="DBE5F1"/>
          </w:tcPr>
          <w:p w14:paraId="75AF3084" w14:textId="77777777" w:rsidR="005871EA" w:rsidRPr="005871EA" w:rsidRDefault="005871EA" w:rsidP="00E26A26">
            <w:pPr>
              <w:rPr>
                <w:szCs w:val="24"/>
              </w:rPr>
            </w:pPr>
          </w:p>
        </w:tc>
        <w:tc>
          <w:tcPr>
            <w:tcW w:w="7123" w:type="dxa"/>
            <w:shd w:val="clear" w:color="auto" w:fill="DBE5F1"/>
            <w:hideMark/>
          </w:tcPr>
          <w:p w14:paraId="5CE52665" w14:textId="77777777" w:rsidR="005871EA" w:rsidRPr="005871EA" w:rsidRDefault="005871EA" w:rsidP="00E26A26">
            <w:pPr>
              <w:jc w:val="center"/>
              <w:rPr>
                <w:b/>
                <w:szCs w:val="24"/>
              </w:rPr>
            </w:pPr>
            <w:r w:rsidRPr="005871EA">
              <w:rPr>
                <w:b/>
                <w:szCs w:val="24"/>
              </w:rPr>
              <w:t xml:space="preserve">Siūlomo projekto poveikio įvertinimas </w:t>
            </w:r>
          </w:p>
          <w:p w14:paraId="5DFEE700" w14:textId="77777777" w:rsidR="005871EA" w:rsidRPr="005871EA" w:rsidRDefault="005871EA" w:rsidP="00E26A26">
            <w:pPr>
              <w:jc w:val="center"/>
              <w:rPr>
                <w:b/>
                <w:szCs w:val="24"/>
              </w:rPr>
            </w:pPr>
            <w:r w:rsidRPr="005871EA">
              <w:rPr>
                <w:b/>
                <w:szCs w:val="24"/>
              </w:rPr>
              <w:t>(</w:t>
            </w:r>
            <w:r w:rsidRPr="005871EA">
              <w:rPr>
                <w:b/>
                <w:bCs/>
                <w:szCs w:val="24"/>
              </w:rPr>
              <w:t>teigiamos ir (ar) neigiamos pasekmės)*</w:t>
            </w:r>
          </w:p>
        </w:tc>
      </w:tr>
    </w:tbl>
    <w:p w14:paraId="3265281C"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6945"/>
      </w:tblGrid>
      <w:tr w:rsidR="005871EA" w:rsidRPr="005871EA" w14:paraId="29BB6A18" w14:textId="77777777" w:rsidTr="00E26A26">
        <w:tc>
          <w:tcPr>
            <w:tcW w:w="2235" w:type="dxa"/>
            <w:shd w:val="clear" w:color="auto" w:fill="DBE5F1"/>
          </w:tcPr>
          <w:p w14:paraId="6DC07D4E" w14:textId="77777777" w:rsidR="005871EA" w:rsidRPr="005871EA" w:rsidRDefault="005871EA" w:rsidP="00E26A26">
            <w:pPr>
              <w:rPr>
                <w:b/>
                <w:szCs w:val="24"/>
              </w:rPr>
            </w:pPr>
            <w:r w:rsidRPr="005871EA">
              <w:rPr>
                <w:b/>
                <w:szCs w:val="24"/>
              </w:rPr>
              <w:t xml:space="preserve">Poveikis atitinkamai </w:t>
            </w:r>
          </w:p>
          <w:p w14:paraId="0C940FF3" w14:textId="77777777" w:rsidR="005871EA" w:rsidRPr="005871EA" w:rsidRDefault="005871EA" w:rsidP="00E26A26">
            <w:pPr>
              <w:rPr>
                <w:b/>
                <w:szCs w:val="24"/>
              </w:rPr>
            </w:pPr>
            <w:r w:rsidRPr="005871EA">
              <w:rPr>
                <w:b/>
                <w:szCs w:val="24"/>
              </w:rPr>
              <w:t>sričiai</w:t>
            </w:r>
          </w:p>
        </w:tc>
        <w:tc>
          <w:tcPr>
            <w:tcW w:w="6945" w:type="dxa"/>
          </w:tcPr>
          <w:p w14:paraId="71896D12" w14:textId="60E1C5CF" w:rsidR="001F2533" w:rsidRDefault="001F2533" w:rsidP="001F2533">
            <w:pPr>
              <w:pStyle w:val="Style32"/>
              <w:widowControl/>
              <w:tabs>
                <w:tab w:val="left" w:pos="816"/>
                <w:tab w:val="left" w:pos="1134"/>
              </w:tabs>
              <w:spacing w:line="240" w:lineRule="auto"/>
              <w:ind w:firstLine="0"/>
              <w:rPr>
                <w:bCs/>
              </w:rPr>
            </w:pPr>
            <w:r w:rsidRPr="00621E87">
              <w:rPr>
                <w:bCs/>
              </w:rPr>
              <w:t>Numatoma, kad mažmeninės elektros energijos rinkos liberalizavimas turės teigiamą poveikį vartotojų aptarnavimui ir paslaugų kokybei</w:t>
            </w:r>
            <w:r>
              <w:rPr>
                <w:bCs/>
              </w:rPr>
              <w:t>, leis</w:t>
            </w:r>
            <w:r w:rsidRPr="00621E87">
              <w:rPr>
                <w:bCs/>
              </w:rPr>
              <w:t xml:space="preserve"> </w:t>
            </w:r>
            <w:r w:rsidRPr="00621E87">
              <w:t xml:space="preserve">palaipsniui </w:t>
            </w:r>
            <w:r w:rsidRPr="00621E87">
              <w:rPr>
                <w:bCs/>
              </w:rPr>
              <w:t xml:space="preserve">atsisakyti elektros energijos kainų reguliavimo </w:t>
            </w:r>
            <w:r w:rsidRPr="00621E87">
              <w:t>buitiniams vartotojams</w:t>
            </w:r>
            <w:r w:rsidR="00356555">
              <w:t>,</w:t>
            </w:r>
            <w:r w:rsidRPr="00621E87">
              <w:rPr>
                <w:bCs/>
              </w:rPr>
              <w:t xml:space="preserve"> paskatins naujų tiekėjų atėjimą į rinką ir sudarys sąlygas skaidriai tiekėjų konkurencijai ir efektyvesniam darbui.</w:t>
            </w:r>
          </w:p>
          <w:p w14:paraId="75723315" w14:textId="506E756F" w:rsidR="001F2533" w:rsidRDefault="001F2533" w:rsidP="001F2533">
            <w:pPr>
              <w:pStyle w:val="Style32"/>
              <w:widowControl/>
              <w:tabs>
                <w:tab w:val="left" w:pos="816"/>
                <w:tab w:val="left" w:pos="1134"/>
              </w:tabs>
              <w:spacing w:line="240" w:lineRule="auto"/>
              <w:ind w:firstLine="0"/>
            </w:pPr>
            <w:r w:rsidRPr="00621E87">
              <w:t xml:space="preserve">Projekte numatoma, kad vartotojams skirtingais etapais pasibaigs visuomeninis elektros energijos tiekimas, taip vartotojai bus skatinami pasirinkti nepriklausomus elektros energijos tiekėjus ir sudaryti su jais elektros energijos tiekimo sutartis už konkurencingą nereguliuojamą kainą. </w:t>
            </w:r>
            <w:r w:rsidRPr="00621E87">
              <w:rPr>
                <w:bCs/>
              </w:rPr>
              <w:t xml:space="preserve">Vartotojams bus sudarytos galimybės pasirinkti tinkamiausią vartojimo planą ir kainodarą, kurią bus galima rinktis iš kelių skirtingų elektros energijos tiekėjų. Tiekėjų konkurencija ir vartotojo galimybės keisti </w:t>
            </w:r>
            <w:r w:rsidR="00356555">
              <w:rPr>
                <w:bCs/>
              </w:rPr>
              <w:t>ir</w:t>
            </w:r>
            <w:r w:rsidR="00356555" w:rsidRPr="00621E87">
              <w:rPr>
                <w:bCs/>
              </w:rPr>
              <w:t xml:space="preserve"> </w:t>
            </w:r>
            <w:r w:rsidRPr="00621E87">
              <w:rPr>
                <w:bCs/>
              </w:rPr>
              <w:t>rinktis tiekėją ir lyginti siūlomą kainodarą leis vartotojams sutaupyti ir gauti finansiškai naudingiausius elektros energijos tiekimo kainos pasiūlymus, atitinkančius vartotojo elektros energijos vartojimo įpročius ir poreikius.</w:t>
            </w:r>
            <w:r>
              <w:rPr>
                <w:bCs/>
              </w:rPr>
              <w:t xml:space="preserve"> </w:t>
            </w:r>
            <w:r w:rsidRPr="00621E87">
              <w:rPr>
                <w:bCs/>
              </w:rPr>
              <w:t>Elektros energijos mažmeninės namų ūkio rinkos liberalizavimas ir galimybė rinktis iš skirtingų elektros energijos kainodaros planų ir tiekėjų yra būtina reaguojant į vykstančius technologinius pokyčius, kurie sukuria galimybes vartotojams planuoti elektros energijos vartojimą ir taip sutaupyti</w:t>
            </w:r>
            <w:r>
              <w:rPr>
                <w:bCs/>
              </w:rPr>
              <w:t>.</w:t>
            </w:r>
          </w:p>
          <w:p w14:paraId="31158945" w14:textId="59518BA2" w:rsidR="005871EA" w:rsidRDefault="00091BC0" w:rsidP="001F2533">
            <w:pPr>
              <w:pStyle w:val="Sraopastraipa"/>
              <w:tabs>
                <w:tab w:val="left" w:pos="284"/>
              </w:tabs>
              <w:ind w:left="0"/>
              <w:jc w:val="both"/>
              <w:rPr>
                <w:b/>
              </w:rPr>
            </w:pPr>
            <w:r>
              <w:t>Projektu</w:t>
            </w:r>
            <w:r w:rsidR="005871EA">
              <w:t xml:space="preserve"> sudar</w:t>
            </w:r>
            <w:r>
              <w:t>omos</w:t>
            </w:r>
            <w:r w:rsidR="005871EA">
              <w:t xml:space="preserve"> prielaidos nuosekliam perėjimui nuo decentralizuoto duomenų mainų modelio prie centralizuoto, tai yra duomenų apsikeitimas vyks nebe dvišaliu principu, bet keičiantis duomenimis per centralizuotą duomenų </w:t>
            </w:r>
            <w:r w:rsidR="007A4E8A">
              <w:t>kaup</w:t>
            </w:r>
            <w:r w:rsidR="005871EA">
              <w:t>imo ir mainų platformą,</w:t>
            </w:r>
            <w:r w:rsidR="005871EA">
              <w:rPr>
                <w:sz w:val="23"/>
                <w:szCs w:val="23"/>
              </w:rPr>
              <w:t xml:space="preserve"> </w:t>
            </w:r>
            <w:r w:rsidR="005871EA">
              <w:t>taip didinant konkurenciją mažmeninėje elektros energijos rinkoje.</w:t>
            </w:r>
          </w:p>
          <w:p w14:paraId="223FF994" w14:textId="7C0EFB21" w:rsidR="005871EA" w:rsidRDefault="005871EA" w:rsidP="00AC0B1E">
            <w:pPr>
              <w:tabs>
                <w:tab w:val="left" w:pos="993"/>
              </w:tabs>
              <w:jc w:val="both"/>
            </w:pPr>
            <w:r>
              <w:t xml:space="preserve">Pagrindinės Elektros energetikos įstatymo nuostatos, </w:t>
            </w:r>
            <w:r w:rsidR="001F2533">
              <w:t>įtvirtinamos</w:t>
            </w:r>
            <w:r>
              <w:t xml:space="preserve"> Projektu</w:t>
            </w:r>
            <w:r w:rsidR="00356555">
              <w:t>,</w:t>
            </w:r>
            <w:r w:rsidR="001F2533">
              <w:t xml:space="preserve"> siekiant įgalinti duomenų </w:t>
            </w:r>
            <w:r w:rsidR="007A4E8A">
              <w:t>kaup</w:t>
            </w:r>
            <w:r w:rsidR="001F2533">
              <w:t xml:space="preserve">imą ir mainus bei esamo rinkos modelio perėjimą </w:t>
            </w:r>
            <w:r w:rsidR="001F2533" w:rsidRPr="0047601D">
              <w:t>prie rinkos modelio,</w:t>
            </w:r>
            <w:r w:rsidR="001F2533">
              <w:t xml:space="preserve"> orientuoto į tiekėją</w:t>
            </w:r>
            <w:r>
              <w:t>:</w:t>
            </w:r>
          </w:p>
          <w:p w14:paraId="0B56709F" w14:textId="587FD090" w:rsidR="005871EA" w:rsidRDefault="00356555" w:rsidP="00AC0B1E">
            <w:pPr>
              <w:tabs>
                <w:tab w:val="left" w:pos="495"/>
              </w:tabs>
              <w:jc w:val="both"/>
              <w:rPr>
                <w:color w:val="000000"/>
                <w:shd w:val="clear" w:color="auto" w:fill="FFFFFF"/>
              </w:rPr>
            </w:pPr>
            <w:r>
              <w:t xml:space="preserve">- </w:t>
            </w:r>
            <w:r w:rsidR="005871EA">
              <w:t xml:space="preserve">nustatomas vartotojo </w:t>
            </w:r>
            <w:r w:rsidR="005871EA">
              <w:rPr>
                <w:bCs/>
                <w:iCs/>
              </w:rPr>
              <w:t>elektros energijos suvartojimo</w:t>
            </w:r>
            <w:r w:rsidR="005871EA">
              <w:t xml:space="preserve"> duomenų tvarkymo tikslas ir pagrindas;</w:t>
            </w:r>
          </w:p>
          <w:p w14:paraId="0E2B2CAD" w14:textId="68772334" w:rsidR="005871EA" w:rsidRDefault="00356555" w:rsidP="00AC0B1E">
            <w:pPr>
              <w:tabs>
                <w:tab w:val="left" w:pos="495"/>
              </w:tabs>
              <w:jc w:val="both"/>
              <w:rPr>
                <w:color w:val="000000"/>
                <w:shd w:val="clear" w:color="auto" w:fill="FFFFFF"/>
              </w:rPr>
            </w:pPr>
            <w:r>
              <w:rPr>
                <w:color w:val="000000"/>
                <w:shd w:val="clear" w:color="auto" w:fill="FFFFFF"/>
              </w:rPr>
              <w:lastRenderedPageBreak/>
              <w:t xml:space="preserve">- </w:t>
            </w:r>
            <w:r w:rsidR="005871EA">
              <w:rPr>
                <w:color w:val="000000"/>
                <w:shd w:val="clear" w:color="auto" w:fill="FFFFFF"/>
              </w:rPr>
              <w:t>įtvirtinamas vienos sutarties modelis buitinių vartotojų segmentui ir mišrus (pasirinktinai – vienos arba dviejų sutarčių) modelis nebuitinių vartotojų segmentui</w:t>
            </w:r>
            <w:r w:rsidR="005871EA">
              <w:rPr>
                <w:color w:val="000000"/>
              </w:rPr>
              <w:t>;</w:t>
            </w:r>
          </w:p>
          <w:p w14:paraId="295DA312" w14:textId="19AF831E" w:rsidR="005871EA" w:rsidRDefault="00356555" w:rsidP="00AC0B1E">
            <w:pPr>
              <w:tabs>
                <w:tab w:val="left" w:pos="495"/>
              </w:tabs>
              <w:jc w:val="both"/>
            </w:pPr>
            <w:r>
              <w:t xml:space="preserve">- </w:t>
            </w:r>
            <w:r w:rsidR="005871EA">
              <w:t xml:space="preserve">numatoma pareiga suderinti su skirstomojo tinklo naudotojais sudaromų </w:t>
            </w:r>
            <w:r w:rsidR="005871EA">
              <w:rPr>
                <w:rFonts w:eastAsia="Arial Unicode MS"/>
                <w:bCs/>
                <w:kern w:val="2"/>
                <w:lang w:eastAsia="hi-IN" w:bidi="hi-IN"/>
              </w:rPr>
              <w:t xml:space="preserve">elektros energijos persiuntimo paslaugos sutarčių </w:t>
            </w:r>
            <w:r w:rsidR="005871EA">
              <w:t>standartines sąlygas su Valstybine energetikos reguliavimo taryba;</w:t>
            </w:r>
          </w:p>
          <w:p w14:paraId="2734A56F" w14:textId="389BF7FE" w:rsidR="005871EA" w:rsidRPr="005871EA" w:rsidRDefault="00356555" w:rsidP="00AC0B1E">
            <w:pPr>
              <w:tabs>
                <w:tab w:val="left" w:pos="495"/>
              </w:tabs>
              <w:jc w:val="both"/>
              <w:rPr>
                <w:szCs w:val="24"/>
              </w:rPr>
            </w:pPr>
            <w:r>
              <w:t xml:space="preserve">- </w:t>
            </w:r>
            <w:r w:rsidR="005871EA">
              <w:t xml:space="preserve">vartotojas nebetenka prievolės pranešti </w:t>
            </w:r>
            <w:r>
              <w:t>STO</w:t>
            </w:r>
            <w:r w:rsidR="005871EA">
              <w:t xml:space="preserve"> apie nutraukiamą ar naujai sudaromą sutartį</w:t>
            </w:r>
            <w:r w:rsidR="005871EA">
              <w:rPr>
                <w:color w:val="000000"/>
              </w:rPr>
              <w:t>.</w:t>
            </w:r>
          </w:p>
        </w:tc>
      </w:tr>
    </w:tbl>
    <w:p w14:paraId="15E1DB3C" w14:textId="77777777" w:rsidR="005871EA" w:rsidRPr="005871EA" w:rsidRDefault="005871EA" w:rsidP="005871EA">
      <w:pPr>
        <w:rPr>
          <w:szCs w:val="24"/>
        </w:rPr>
      </w:pPr>
    </w:p>
    <w:tbl>
      <w:tblPr>
        <w:tblW w:w="9322" w:type="dxa"/>
        <w:tblLook w:val="00A0" w:firstRow="1" w:lastRow="0" w:firstColumn="1" w:lastColumn="0" w:noHBand="0" w:noVBand="0"/>
      </w:tblPr>
      <w:tblGrid>
        <w:gridCol w:w="2235"/>
        <w:gridCol w:w="7087"/>
      </w:tblGrid>
      <w:tr w:rsidR="005871EA" w:rsidRPr="005871EA" w14:paraId="683625DF" w14:textId="77777777" w:rsidTr="00B41C88">
        <w:trPr>
          <w:trHeight w:val="80"/>
        </w:trPr>
        <w:tc>
          <w:tcPr>
            <w:tcW w:w="2235" w:type="dxa"/>
            <w:shd w:val="clear" w:color="auto" w:fill="DBE5F1"/>
            <w:hideMark/>
          </w:tcPr>
          <w:p w14:paraId="14A44F56" w14:textId="77777777" w:rsidR="005871EA" w:rsidRPr="005871EA" w:rsidRDefault="005871EA" w:rsidP="00E26A26">
            <w:pPr>
              <w:rPr>
                <w:b/>
                <w:szCs w:val="24"/>
              </w:rPr>
            </w:pPr>
            <w:r w:rsidRPr="005871EA">
              <w:rPr>
                <w:b/>
                <w:szCs w:val="24"/>
              </w:rPr>
              <w:t xml:space="preserve">Poveikis </w:t>
            </w:r>
          </w:p>
          <w:p w14:paraId="7E84551B" w14:textId="77777777" w:rsidR="005871EA" w:rsidRPr="005871EA" w:rsidRDefault="005871EA" w:rsidP="00E26A26">
            <w:pPr>
              <w:rPr>
                <w:b/>
                <w:szCs w:val="24"/>
              </w:rPr>
            </w:pPr>
            <w:r w:rsidRPr="005871EA">
              <w:rPr>
                <w:b/>
                <w:szCs w:val="24"/>
              </w:rPr>
              <w:t>valstybės finansams</w:t>
            </w:r>
          </w:p>
        </w:tc>
        <w:tc>
          <w:tcPr>
            <w:tcW w:w="7087" w:type="dxa"/>
            <w:hideMark/>
          </w:tcPr>
          <w:p w14:paraId="35C1D5DC" w14:textId="23827C62" w:rsidR="005871EA" w:rsidRPr="008471FF" w:rsidRDefault="00B36415" w:rsidP="008471FF">
            <w:pPr>
              <w:rPr>
                <w:sz w:val="22"/>
              </w:rPr>
            </w:pPr>
            <w:r w:rsidRPr="00AD3937">
              <w:rPr>
                <w:szCs w:val="24"/>
              </w:rPr>
              <w:t>Papildomų biudžetų ir kitų valstybės įsteigtų fondų lėšų Įstatymo projekto įgyvendinimas nepareikalaus</w:t>
            </w:r>
            <w:bookmarkStart w:id="1" w:name="_GoBack"/>
            <w:bookmarkEnd w:id="1"/>
            <w:r w:rsidR="008471FF" w:rsidRPr="008471FF">
              <w:rPr>
                <w:szCs w:val="22"/>
              </w:rPr>
              <w:t>.</w:t>
            </w:r>
          </w:p>
        </w:tc>
      </w:tr>
    </w:tbl>
    <w:p w14:paraId="0057CAC3" w14:textId="77777777" w:rsidR="005871EA" w:rsidRPr="005871EA" w:rsidRDefault="005871EA" w:rsidP="005871E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5871EA" w:rsidRPr="005871EA" w14:paraId="288C9D9A" w14:textId="77777777" w:rsidTr="0094426A">
        <w:tc>
          <w:tcPr>
            <w:tcW w:w="2210" w:type="dxa"/>
            <w:tcBorders>
              <w:top w:val="nil"/>
              <w:left w:val="nil"/>
              <w:bottom w:val="nil"/>
              <w:right w:val="nil"/>
            </w:tcBorders>
            <w:shd w:val="clear" w:color="auto" w:fill="DBE5F1"/>
          </w:tcPr>
          <w:p w14:paraId="7A57AE88" w14:textId="7A68490A" w:rsidR="005871EA" w:rsidRPr="005871EA" w:rsidRDefault="005871EA" w:rsidP="00AC0B1E">
            <w:pPr>
              <w:shd w:val="clear" w:color="auto" w:fill="DBE5F1"/>
              <w:rPr>
                <w:szCs w:val="24"/>
              </w:rPr>
            </w:pPr>
            <w:r w:rsidRPr="005871EA">
              <w:rPr>
                <w:b/>
                <w:szCs w:val="24"/>
              </w:rPr>
              <w:t>Poveikis administracinei naštai</w:t>
            </w:r>
          </w:p>
        </w:tc>
        <w:tc>
          <w:tcPr>
            <w:tcW w:w="7077" w:type="dxa"/>
            <w:tcBorders>
              <w:top w:val="nil"/>
              <w:left w:val="nil"/>
              <w:bottom w:val="nil"/>
              <w:right w:val="nil"/>
            </w:tcBorders>
          </w:tcPr>
          <w:p w14:paraId="05CD1ADF" w14:textId="05394294" w:rsidR="005871EA" w:rsidRPr="00006C74" w:rsidRDefault="0094426A" w:rsidP="00E26A26">
            <w:pPr>
              <w:jc w:val="both"/>
              <w:rPr>
                <w:szCs w:val="24"/>
              </w:rPr>
            </w:pPr>
            <w:r w:rsidRPr="00006C74">
              <w:rPr>
                <w:szCs w:val="24"/>
              </w:rPr>
              <w:t>P</w:t>
            </w:r>
            <w:r w:rsidR="00006C74">
              <w:rPr>
                <w:szCs w:val="24"/>
              </w:rPr>
              <w:t>rojektas p</w:t>
            </w:r>
            <w:r w:rsidRPr="00006C74">
              <w:rPr>
                <w:szCs w:val="24"/>
              </w:rPr>
              <w:t>oveiki</w:t>
            </w:r>
            <w:r w:rsidR="00006C74">
              <w:rPr>
                <w:szCs w:val="24"/>
              </w:rPr>
              <w:t>o</w:t>
            </w:r>
            <w:r w:rsidRPr="00006C74">
              <w:rPr>
                <w:szCs w:val="24"/>
              </w:rPr>
              <w:t xml:space="preserve"> administracinei naštai </w:t>
            </w:r>
            <w:r w:rsidR="00006C74">
              <w:rPr>
                <w:szCs w:val="24"/>
              </w:rPr>
              <w:t>ūkio subjektams neturės.</w:t>
            </w:r>
          </w:p>
        </w:tc>
      </w:tr>
    </w:tbl>
    <w:p w14:paraId="14B75DAE" w14:textId="53B8DE55" w:rsidR="00091BC0" w:rsidRDefault="00091BC0" w:rsidP="005871EA">
      <w:pPr>
        <w:spacing w:before="1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091BC0" w:rsidRPr="005871EA" w14:paraId="467AA2E4" w14:textId="77777777" w:rsidTr="00AC0B1E">
        <w:trPr>
          <w:trHeight w:val="567"/>
        </w:trPr>
        <w:tc>
          <w:tcPr>
            <w:tcW w:w="2210" w:type="dxa"/>
            <w:tcBorders>
              <w:top w:val="nil"/>
              <w:left w:val="nil"/>
              <w:bottom w:val="nil"/>
              <w:right w:val="nil"/>
            </w:tcBorders>
            <w:shd w:val="clear" w:color="auto" w:fill="DBE5F1"/>
          </w:tcPr>
          <w:p w14:paraId="2677E07F" w14:textId="368E958D" w:rsidR="00091BC0" w:rsidRPr="005871EA" w:rsidRDefault="00091BC0" w:rsidP="00AC0B1E">
            <w:pPr>
              <w:shd w:val="clear" w:color="auto" w:fill="DBE5F1"/>
              <w:rPr>
                <w:szCs w:val="24"/>
              </w:rPr>
            </w:pPr>
            <w:r w:rsidRPr="005871EA">
              <w:rPr>
                <w:b/>
                <w:szCs w:val="24"/>
              </w:rPr>
              <w:t xml:space="preserve">Poveikis </w:t>
            </w:r>
            <w:r>
              <w:rPr>
                <w:b/>
                <w:szCs w:val="24"/>
              </w:rPr>
              <w:t>konkurencijai</w:t>
            </w:r>
          </w:p>
        </w:tc>
        <w:tc>
          <w:tcPr>
            <w:tcW w:w="7077" w:type="dxa"/>
            <w:tcBorders>
              <w:top w:val="nil"/>
              <w:left w:val="nil"/>
              <w:bottom w:val="nil"/>
              <w:right w:val="nil"/>
            </w:tcBorders>
            <w:hideMark/>
          </w:tcPr>
          <w:p w14:paraId="70118302" w14:textId="7B6FD799" w:rsidR="007A4E8A" w:rsidRDefault="00091BC0" w:rsidP="007A4E8A">
            <w:pPr>
              <w:jc w:val="both"/>
              <w:rPr>
                <w:b/>
              </w:rPr>
            </w:pPr>
            <w:r>
              <w:t>P</w:t>
            </w:r>
            <w:r>
              <w:rPr>
                <w:bCs/>
              </w:rPr>
              <w:t>rojekto</w:t>
            </w:r>
            <w:r>
              <w:t xml:space="preserve"> įgyvendinimas neigiamos įtakos verslo sąlygoms ir jo plėtrai neturės.</w:t>
            </w:r>
            <w:r w:rsidR="007A4E8A">
              <w:t xml:space="preserve"> Projekto įgyvendinimas turės teigiam</w:t>
            </w:r>
            <w:r w:rsidR="00356555">
              <w:t>ą</w:t>
            </w:r>
            <w:r w:rsidR="007A4E8A">
              <w:t xml:space="preserve"> įtak</w:t>
            </w:r>
            <w:r w:rsidR="00356555">
              <w:t>ą</w:t>
            </w:r>
            <w:r w:rsidR="007A4E8A">
              <w:t xml:space="preserve"> konkurencijai.</w:t>
            </w:r>
          </w:p>
          <w:p w14:paraId="0C6461E9" w14:textId="7A1013A0" w:rsidR="007A4E8A" w:rsidRPr="00621E87" w:rsidRDefault="007A4E8A" w:rsidP="007A4E8A">
            <w:pPr>
              <w:pStyle w:val="Style32"/>
              <w:widowControl/>
              <w:tabs>
                <w:tab w:val="left" w:pos="816"/>
                <w:tab w:val="left" w:pos="1134"/>
              </w:tabs>
              <w:spacing w:line="240" w:lineRule="auto"/>
              <w:ind w:firstLine="0"/>
              <w:rPr>
                <w:bCs/>
              </w:rPr>
            </w:pPr>
            <w:r w:rsidRPr="00621E87">
              <w:t xml:space="preserve">Esamas teisinis reguliavimas neskatina buitinių vartotojų sudaryti sutarčių su nepriklausomais tiekėjais ir ieškoti alternatyvaus konkurencingo elektros energijos kainų pasiūlymo. </w:t>
            </w:r>
            <w:r w:rsidRPr="00621E87">
              <w:rPr>
                <w:bCs/>
              </w:rPr>
              <w:t>Reguliuojant elektros energijos kainas pasiūlyti lanksčią ir vartojimą atitinkančią kainodarą nėra galimybės, o nereguliuojamoje ir konkurencingoje elektros energijos rinkoje vartotojams galės būti pasiūlyti lankstūs elektros energijos vartojimo planai, kurie įgalina vartotoją planuoti savo elektros energijos vartojimą.</w:t>
            </w:r>
            <w:r w:rsidR="00B3694B">
              <w:rPr>
                <w:bCs/>
              </w:rPr>
              <w:t xml:space="preserve"> Projektu siekiama įgalinti </w:t>
            </w:r>
            <w:r w:rsidR="00B3694B" w:rsidRPr="00621E87">
              <w:t>vartotoj</w:t>
            </w:r>
            <w:r w:rsidR="00B3694B">
              <w:t xml:space="preserve">us </w:t>
            </w:r>
            <w:r w:rsidR="00B3694B" w:rsidRPr="00621E87">
              <w:t>pasinaudot</w:t>
            </w:r>
            <w:r w:rsidR="00B3694B">
              <w:t>i</w:t>
            </w:r>
            <w:r w:rsidR="00B3694B" w:rsidRPr="00621E87">
              <w:t xml:space="preserve"> liberalizavimo nauda </w:t>
            </w:r>
            <w:r w:rsidR="00B3694B">
              <w:t xml:space="preserve">ir </w:t>
            </w:r>
            <w:r w:rsidR="00B3694B" w:rsidRPr="00621E87">
              <w:t>užsitikr</w:t>
            </w:r>
            <w:r w:rsidR="00B3694B">
              <w:t>inti</w:t>
            </w:r>
            <w:r w:rsidR="00B3694B" w:rsidRPr="00621E87">
              <w:t xml:space="preserve"> konkurencingas kainas iš nepriklausomų elektros energijos tiekėjų</w:t>
            </w:r>
            <w:r w:rsidR="00B3694B">
              <w:t>.</w:t>
            </w:r>
          </w:p>
          <w:p w14:paraId="01053D60" w14:textId="353763F7" w:rsidR="00091BC0" w:rsidRDefault="007A4E8A" w:rsidP="00AC0B1E">
            <w:pPr>
              <w:pStyle w:val="Default"/>
              <w:jc w:val="both"/>
              <w:rPr>
                <w:rFonts w:ascii="Times New Roman" w:hAnsi="Times New Roman" w:cs="Times New Roman"/>
              </w:rPr>
            </w:pPr>
            <w:r>
              <w:rPr>
                <w:rFonts w:ascii="Times New Roman" w:hAnsi="Times New Roman" w:cs="Times New Roman"/>
              </w:rPr>
              <w:t xml:space="preserve">Vartotojo </w:t>
            </w:r>
            <w:r w:rsidR="00091BC0">
              <w:rPr>
                <w:rFonts w:ascii="Times New Roman" w:hAnsi="Times New Roman" w:cs="Times New Roman"/>
                <w:bCs/>
                <w:iCs/>
              </w:rPr>
              <w:t xml:space="preserve">elektros energijos suvartojimo </w:t>
            </w:r>
            <w:r w:rsidR="00091BC0">
              <w:rPr>
                <w:rFonts w:ascii="Times New Roman" w:hAnsi="Times New Roman" w:cs="Times New Roman"/>
              </w:rPr>
              <w:t>duomenų pateikimo proceso automatizavimas sudarys prielaidas tiekėjams operatyviau gauti duomenis, tiksliau įvertinti vartotojo vartojimo grafiką, įpročius ir siūlyti tikslesnę, individualius vartotojo poreikius atitinkančią kainodarą.</w:t>
            </w:r>
          </w:p>
          <w:p w14:paraId="41103204" w14:textId="31358A65" w:rsidR="00091BC0" w:rsidRDefault="00091BC0" w:rsidP="00AC0B1E">
            <w:pPr>
              <w:pStyle w:val="Default"/>
              <w:jc w:val="both"/>
              <w:rPr>
                <w:rFonts w:ascii="Times New Roman" w:hAnsi="Times New Roman" w:cs="Times New Roman"/>
              </w:rPr>
            </w:pPr>
            <w:r>
              <w:rPr>
                <w:rFonts w:ascii="Times New Roman" w:hAnsi="Times New Roman" w:cs="Times New Roman"/>
              </w:rPr>
              <w:t>Įgyvendinus sutarties ir sąskaitos modelio pokyčius rinkoje, supaprastės sutarties sudarymo procesas, bus patogesnė energijos sąnaudų apskaita ir detalizavimas, mažesni apmokėjimo kaštai vartotojams. Tai paskatins smulkų ir vidutinį verslą, buitinius vartotojus aktyviau rinktis tiekėjus.</w:t>
            </w:r>
          </w:p>
          <w:p w14:paraId="03F41948" w14:textId="314180BB" w:rsidR="00091BC0" w:rsidRPr="005871EA" w:rsidRDefault="00E67B64" w:rsidP="00AC0B1E">
            <w:pPr>
              <w:pStyle w:val="Default"/>
              <w:jc w:val="both"/>
            </w:pPr>
            <w:r>
              <w:rPr>
                <w:rFonts w:ascii="Times New Roman" w:hAnsi="Times New Roman" w:cs="Times New Roman"/>
              </w:rPr>
              <w:t>Patvirtinus projektą</w:t>
            </w:r>
            <w:r w:rsidR="00091BC0">
              <w:rPr>
                <w:rFonts w:ascii="Times New Roman" w:hAnsi="Times New Roman" w:cs="Times New Roman"/>
              </w:rPr>
              <w:t xml:space="preserve"> tikimasi sudaryti prielaidas trumpinti tiekėjų keitimo procesą. Tiekėjų keitimosi procedūros trukmė turi tiesioginę įtaką vartotojų paskatoms rinktis naują tiekėją, net jei kainų skirtumai nėra dideli. Standartizuoti duomenų mainų procesai turėtų sumažinti tiekėjų veiklos pradžios ir veiklos palaikymo sąnaudas </w:t>
            </w:r>
            <w:r w:rsidR="008B6DBA">
              <w:rPr>
                <w:rFonts w:ascii="Times New Roman" w:hAnsi="Times New Roman" w:cs="Times New Roman"/>
              </w:rPr>
              <w:t xml:space="preserve">ir paskatinti </w:t>
            </w:r>
            <w:r w:rsidR="00091BC0">
              <w:rPr>
                <w:rFonts w:ascii="Times New Roman" w:hAnsi="Times New Roman" w:cs="Times New Roman"/>
              </w:rPr>
              <w:t>naujų tiekėjų atsiradimą rinkoje.</w:t>
            </w:r>
          </w:p>
        </w:tc>
      </w:tr>
    </w:tbl>
    <w:p w14:paraId="1343AAE3" w14:textId="77777777" w:rsidR="005871EA" w:rsidRPr="005871EA" w:rsidRDefault="005871EA" w:rsidP="005871EA">
      <w:pPr>
        <w:rPr>
          <w:i/>
          <w:szCs w:val="24"/>
        </w:rPr>
      </w:pPr>
    </w:p>
    <w:tbl>
      <w:tblPr>
        <w:tblW w:w="0" w:type="auto"/>
        <w:tblLook w:val="00A0" w:firstRow="1" w:lastRow="0" w:firstColumn="1" w:lastColumn="0" w:noHBand="0" w:noVBand="0"/>
      </w:tblPr>
      <w:tblGrid>
        <w:gridCol w:w="9606"/>
      </w:tblGrid>
      <w:tr w:rsidR="005871EA" w:rsidRPr="005871EA" w14:paraId="1177415C" w14:textId="77777777" w:rsidTr="00AC0B1E">
        <w:trPr>
          <w:trHeight w:val="458"/>
        </w:trPr>
        <w:tc>
          <w:tcPr>
            <w:tcW w:w="9606" w:type="dxa"/>
            <w:vMerge w:val="restart"/>
            <w:shd w:val="clear" w:color="auto" w:fill="auto"/>
            <w:hideMark/>
          </w:tcPr>
          <w:p w14:paraId="25FF8987" w14:textId="77777777" w:rsidR="005871EA" w:rsidRPr="005871EA" w:rsidRDefault="005871EA" w:rsidP="00E26A26">
            <w:pPr>
              <w:rPr>
                <w:b/>
                <w:szCs w:val="24"/>
              </w:rPr>
            </w:pPr>
            <w:r w:rsidRPr="005871EA">
              <w:rPr>
                <w:b/>
                <w:szCs w:val="24"/>
              </w:rPr>
              <w:t>Kita svarbi informacija</w:t>
            </w:r>
          </w:p>
          <w:p w14:paraId="3D5D33BD" w14:textId="49ADB3ED" w:rsidR="00091BC0" w:rsidRDefault="00091BC0" w:rsidP="00AC0B1E">
            <w:pPr>
              <w:jc w:val="both"/>
            </w:pPr>
            <w:r>
              <w:t xml:space="preserve">Lietuvos Respublikos energetikos ministro 2019 m. vasario 20 d. įsakymu </w:t>
            </w:r>
            <w:r>
              <w:br/>
              <w:t>Nr. 1-50 „Dėl elektros energijos vartotojų duomenų mainų su elektros energijos tiekėjais standarto sukūrimo ir įdiegimo tarpinstitucinės darbo grupės sudarymo</w:t>
            </w:r>
            <w:r>
              <w:rPr>
                <w:bCs/>
                <w:color w:val="000000"/>
              </w:rPr>
              <w:t xml:space="preserve">“ buvo </w:t>
            </w:r>
            <w:r>
              <w:t xml:space="preserve">sudaryta elektros energijos vartotojų duomenų mainų su elektros energijos tiekėjais standarto sukūrimo ir įdiegimo </w:t>
            </w:r>
            <w:r>
              <w:lastRenderedPageBreak/>
              <w:t xml:space="preserve">tarpinstitucinė darbo grupė (toliau – Darbo grupė), kurios pagrindinė užduotis – parengti Elektros energijos vartotojų duomenų mainų su elektros energijos tiekėjais standartą (toliau – Standartas) ir realizuoti jame aprašomus pokyčius, kuriais siekiama sukurti bazinę duomenų </w:t>
            </w:r>
            <w:r w:rsidR="007A4E8A">
              <w:t>kaupi</w:t>
            </w:r>
            <w:r>
              <w:t xml:space="preserve">mo ir mainų platformą, kuri užtikrins tolimesnę rinkos plėtrą ir sukurs rinkos modelio bei standartizuotų procesų gaires išplėstinės duomenų </w:t>
            </w:r>
            <w:r w:rsidR="007A4E8A">
              <w:t>kaup</w:t>
            </w:r>
            <w:r>
              <w:t>imo ir mainų platformos (nuo 2023 metų) projekto sėkmingam ir efektyviam įgyvendinimui Lietuvoje.</w:t>
            </w:r>
          </w:p>
          <w:p w14:paraId="23E20198" w14:textId="77777777" w:rsidR="00091BC0" w:rsidRDefault="00091BC0" w:rsidP="00AC0B1E">
            <w:pPr>
              <w:pStyle w:val="Default"/>
              <w:jc w:val="both"/>
              <w:rPr>
                <w:rFonts w:ascii="Times New Roman" w:hAnsi="Times New Roman" w:cs="Times New Roman"/>
              </w:rPr>
            </w:pPr>
            <w:r>
              <w:rPr>
                <w:rFonts w:ascii="Times New Roman" w:hAnsi="Times New Roman" w:cs="Times New Roman"/>
              </w:rPr>
              <w:t xml:space="preserve">Įvertinusi duomenų mainų intensyvumą ir reikšmę rinkos dalyviams, Darbo grupė išskyrė tris esminius pokyčių reikalaujančius rinkos procesus: </w:t>
            </w:r>
          </w:p>
          <w:p w14:paraId="3063D7D8" w14:textId="57DC8278"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vartotojo elektros energijos suvartojimo duomenų teikimas;</w:t>
            </w:r>
          </w:p>
          <w:p w14:paraId="015C5915" w14:textId="77777777"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sutarties sudarymas ir sąskaityba;</w:t>
            </w:r>
          </w:p>
          <w:p w14:paraId="4ED2256A" w14:textId="77777777"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tiekėjo keitimas.</w:t>
            </w:r>
          </w:p>
          <w:p w14:paraId="20683C0D" w14:textId="6EF2227B" w:rsidR="00091BC0" w:rsidRDefault="00091BC0" w:rsidP="00AC0B1E">
            <w:pPr>
              <w:jc w:val="both"/>
            </w:pPr>
            <w:r>
              <w:t>Esami procesų trūkumai ir jiems šalinti reikalingi pokyčiai detaliai aprašyti Darbo grupės parengtame Standarte. Teisėkūros pokyčių reikalaujančios Standarto nuostatos realizuojamos šiuo Projektu.</w:t>
            </w:r>
          </w:p>
          <w:p w14:paraId="574BC952" w14:textId="4A9241F3" w:rsidR="005871EA" w:rsidRPr="005871EA" w:rsidRDefault="00091BC0" w:rsidP="00AC0B1E">
            <w:pPr>
              <w:jc w:val="both"/>
              <w:rPr>
                <w:b/>
                <w:szCs w:val="24"/>
              </w:rPr>
            </w:pPr>
            <w:r>
              <w:t>Projekto rengimo metu konsultuotasi su Valstybinės kainų ir energetikos kontrolės komisijos, tinklų operatorių specialistais. Skirstomųjų tinklų operatorius Darbo grupės veikimo laikotarpiu sudarė atskirą darbo grupę ir periodiškai konsultavosi su nepriklausomais tiekėjais, apie kurių pateiktus pasiūlymus informuodavo Darbo grupę.</w:t>
            </w:r>
          </w:p>
        </w:tc>
      </w:tr>
      <w:tr w:rsidR="005871EA" w:rsidRPr="005871EA" w14:paraId="2145D034" w14:textId="77777777" w:rsidTr="00AC0B1E">
        <w:trPr>
          <w:trHeight w:val="458"/>
        </w:trPr>
        <w:tc>
          <w:tcPr>
            <w:tcW w:w="0" w:type="auto"/>
            <w:vMerge/>
            <w:shd w:val="clear" w:color="auto" w:fill="auto"/>
            <w:vAlign w:val="center"/>
            <w:hideMark/>
          </w:tcPr>
          <w:p w14:paraId="27130F7C" w14:textId="77777777" w:rsidR="005871EA" w:rsidRPr="005871EA" w:rsidRDefault="005871EA" w:rsidP="00E26A26">
            <w:pPr>
              <w:rPr>
                <w:b/>
                <w:szCs w:val="24"/>
              </w:rPr>
            </w:pPr>
          </w:p>
        </w:tc>
      </w:tr>
      <w:tr w:rsidR="005871EA" w:rsidRPr="005871EA" w14:paraId="5BEAE0E8" w14:textId="77777777" w:rsidTr="00AC0B1E">
        <w:trPr>
          <w:trHeight w:val="458"/>
        </w:trPr>
        <w:tc>
          <w:tcPr>
            <w:tcW w:w="0" w:type="auto"/>
            <w:vMerge/>
            <w:shd w:val="clear" w:color="auto" w:fill="auto"/>
            <w:vAlign w:val="center"/>
            <w:hideMark/>
          </w:tcPr>
          <w:p w14:paraId="0E5131A9" w14:textId="77777777" w:rsidR="005871EA" w:rsidRPr="005871EA" w:rsidRDefault="005871EA" w:rsidP="00E26A26">
            <w:pPr>
              <w:rPr>
                <w:b/>
                <w:szCs w:val="24"/>
              </w:rPr>
            </w:pPr>
          </w:p>
        </w:tc>
      </w:tr>
    </w:tbl>
    <w:p w14:paraId="399EC84D" w14:textId="77777777" w:rsidR="00091BC0" w:rsidRDefault="00091BC0" w:rsidP="005871EA">
      <w:pPr>
        <w:pStyle w:val="ListParagraph1"/>
        <w:ind w:left="0"/>
        <w:contextualSpacing/>
        <w:jc w:val="both"/>
        <w:rPr>
          <w:b/>
          <w:szCs w:val="24"/>
        </w:rPr>
      </w:pPr>
    </w:p>
    <w:p w14:paraId="41DD82F0" w14:textId="5D2D9AF6" w:rsidR="005871EA" w:rsidRPr="005871EA" w:rsidRDefault="005871EA" w:rsidP="005871EA">
      <w:pPr>
        <w:pStyle w:val="ListParagraph1"/>
        <w:ind w:left="0"/>
        <w:contextualSpacing/>
        <w:jc w:val="both"/>
        <w:rPr>
          <w:b/>
          <w:szCs w:val="24"/>
        </w:rPr>
      </w:pPr>
      <w:r w:rsidRPr="005871EA">
        <w:rPr>
          <w:b/>
          <w:szCs w:val="24"/>
        </w:rPr>
        <w:t>Informacija apie asmenį ir instituciją, atsakingą už poveikio vertinimą</w:t>
      </w:r>
    </w:p>
    <w:p w14:paraId="69F51A3C" w14:textId="77777777" w:rsidR="005871EA" w:rsidRPr="005871EA" w:rsidRDefault="005871EA" w:rsidP="00091BC0">
      <w:pPr>
        <w:pStyle w:val="ListParagraph1"/>
        <w:ind w:left="0"/>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5871EA" w:rsidRPr="005871EA" w14:paraId="60DC83E6"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AFC62F5" w14:textId="77777777" w:rsidR="005871EA" w:rsidRPr="005871EA" w:rsidRDefault="005871EA" w:rsidP="00E26A26">
            <w:pPr>
              <w:pStyle w:val="ListParagraph1"/>
              <w:ind w:left="0"/>
              <w:rPr>
                <w:szCs w:val="24"/>
              </w:rPr>
            </w:pPr>
            <w:r w:rsidRPr="005871EA">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F6D582D" w14:textId="3F6956BC" w:rsidR="00091BC0" w:rsidRPr="005871EA" w:rsidRDefault="00091BC0" w:rsidP="00091BC0">
            <w:pPr>
              <w:pStyle w:val="ListParagraph1"/>
              <w:ind w:left="0"/>
              <w:rPr>
                <w:szCs w:val="24"/>
              </w:rPr>
            </w:pPr>
            <w:r>
              <w:rPr>
                <w:szCs w:val="24"/>
              </w:rPr>
              <w:t>Marius Pareigis</w:t>
            </w:r>
          </w:p>
        </w:tc>
      </w:tr>
      <w:tr w:rsidR="005871EA" w:rsidRPr="005871EA" w14:paraId="05CE2B4A"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6BCE853" w14:textId="77777777" w:rsidR="005871EA" w:rsidRPr="005871EA" w:rsidRDefault="005871EA" w:rsidP="00E26A26">
            <w:pPr>
              <w:pStyle w:val="ListParagraph1"/>
              <w:ind w:left="0"/>
              <w:rPr>
                <w:b/>
                <w:szCs w:val="24"/>
              </w:rPr>
            </w:pPr>
            <w:r w:rsidRPr="005871EA">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8295C7F" w14:textId="2AA7629A" w:rsidR="005871EA" w:rsidRPr="00091BC0" w:rsidRDefault="00091BC0" w:rsidP="00E26A26">
            <w:pPr>
              <w:pStyle w:val="ListParagraph1"/>
              <w:ind w:left="0"/>
              <w:jc w:val="both"/>
              <w:rPr>
                <w:bCs/>
                <w:szCs w:val="24"/>
              </w:rPr>
            </w:pPr>
            <w:r w:rsidRPr="00091BC0">
              <w:rPr>
                <w:bCs/>
                <w:szCs w:val="24"/>
              </w:rPr>
              <w:t>Energetinio saugumo grupės vyriausiasis specialistas</w:t>
            </w:r>
          </w:p>
        </w:tc>
      </w:tr>
      <w:tr w:rsidR="005871EA" w:rsidRPr="005871EA" w14:paraId="2629039B"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15F5D5F" w14:textId="77777777" w:rsidR="005871EA" w:rsidRPr="005871EA" w:rsidRDefault="005871EA" w:rsidP="00E26A26">
            <w:pPr>
              <w:pStyle w:val="ListParagraph1"/>
              <w:ind w:left="0"/>
              <w:rPr>
                <w:b/>
                <w:szCs w:val="24"/>
              </w:rPr>
            </w:pPr>
            <w:r w:rsidRPr="005871EA">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D9148BD" w14:textId="77777777" w:rsidR="0094426A" w:rsidRDefault="00091BC0" w:rsidP="00E26A26">
            <w:pPr>
              <w:pStyle w:val="ListParagraph1"/>
              <w:ind w:left="0"/>
              <w:jc w:val="both"/>
              <w:rPr>
                <w:bCs/>
                <w:szCs w:val="24"/>
              </w:rPr>
            </w:pPr>
            <w:r w:rsidRPr="00091BC0">
              <w:rPr>
                <w:bCs/>
                <w:szCs w:val="24"/>
              </w:rPr>
              <w:t>Lietuvos Respublikos energetikos ministerija</w:t>
            </w:r>
          </w:p>
          <w:p w14:paraId="528DD4C9" w14:textId="364343EA" w:rsidR="005871EA" w:rsidRPr="00091BC0" w:rsidRDefault="00091BC0" w:rsidP="00E26A26">
            <w:pPr>
              <w:pStyle w:val="ListParagraph1"/>
              <w:ind w:left="0"/>
              <w:jc w:val="both"/>
              <w:rPr>
                <w:bCs/>
                <w:szCs w:val="24"/>
              </w:rPr>
            </w:pPr>
            <w:r>
              <w:rPr>
                <w:bCs/>
                <w:szCs w:val="24"/>
              </w:rPr>
              <w:t>Energetinio saugumo grupė</w:t>
            </w:r>
          </w:p>
        </w:tc>
      </w:tr>
      <w:tr w:rsidR="005871EA" w:rsidRPr="005871EA" w14:paraId="7CAE3E25"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E7C09F5" w14:textId="77777777" w:rsidR="005871EA" w:rsidRPr="005871EA" w:rsidRDefault="005871EA" w:rsidP="00E26A26">
            <w:pPr>
              <w:pStyle w:val="ListParagraph1"/>
              <w:ind w:left="0"/>
              <w:rPr>
                <w:szCs w:val="24"/>
              </w:rPr>
            </w:pPr>
            <w:r w:rsidRPr="005871EA">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18CBD5B" w14:textId="38F45C1A" w:rsidR="005871EA" w:rsidRPr="0094426A" w:rsidRDefault="0094426A" w:rsidP="00E26A26">
            <w:pPr>
              <w:pStyle w:val="ListParagraph1"/>
              <w:ind w:left="0"/>
              <w:jc w:val="both"/>
              <w:rPr>
                <w:bCs/>
                <w:szCs w:val="24"/>
              </w:rPr>
            </w:pPr>
            <w:r w:rsidRPr="0094426A">
              <w:rPr>
                <w:bCs/>
                <w:szCs w:val="24"/>
              </w:rPr>
              <w:t xml:space="preserve">Tel. </w:t>
            </w:r>
            <w:r w:rsidR="00091BC0" w:rsidRPr="0094426A">
              <w:rPr>
                <w:bCs/>
                <w:szCs w:val="24"/>
              </w:rPr>
              <w:t>(8 5) 203</w:t>
            </w:r>
            <w:r>
              <w:rPr>
                <w:bCs/>
                <w:szCs w:val="24"/>
              </w:rPr>
              <w:t xml:space="preserve"> </w:t>
            </w:r>
            <w:r w:rsidR="00091BC0" w:rsidRPr="0094426A">
              <w:rPr>
                <w:bCs/>
                <w:szCs w:val="24"/>
              </w:rPr>
              <w:t>4471</w:t>
            </w:r>
            <w:r w:rsidR="008B6DBA">
              <w:rPr>
                <w:bCs/>
                <w:szCs w:val="24"/>
              </w:rPr>
              <w:t>,</w:t>
            </w:r>
            <w:r>
              <w:rPr>
                <w:bCs/>
                <w:szCs w:val="24"/>
              </w:rPr>
              <w:t xml:space="preserve"> </w:t>
            </w:r>
            <w:proofErr w:type="spellStart"/>
            <w:r w:rsidR="008B6DBA">
              <w:rPr>
                <w:bCs/>
                <w:szCs w:val="24"/>
              </w:rPr>
              <w:t>papild</w:t>
            </w:r>
            <w:proofErr w:type="spellEnd"/>
            <w:r w:rsidR="008B6DBA">
              <w:rPr>
                <w:bCs/>
                <w:szCs w:val="24"/>
              </w:rPr>
              <w:t xml:space="preserve">. </w:t>
            </w:r>
            <w:r w:rsidR="00091BC0" w:rsidRPr="0094426A">
              <w:rPr>
                <w:bCs/>
                <w:szCs w:val="24"/>
              </w:rPr>
              <w:t>8</w:t>
            </w:r>
          </w:p>
          <w:p w14:paraId="4796BBC5" w14:textId="2FA8A8B2" w:rsidR="0094426A" w:rsidRPr="0094426A" w:rsidRDefault="0094426A" w:rsidP="00E26A26">
            <w:pPr>
              <w:pStyle w:val="ListParagraph1"/>
              <w:ind w:left="0"/>
              <w:jc w:val="both"/>
              <w:rPr>
                <w:bCs/>
                <w:szCs w:val="24"/>
              </w:rPr>
            </w:pPr>
            <w:r w:rsidRPr="0094426A">
              <w:rPr>
                <w:bCs/>
                <w:szCs w:val="24"/>
              </w:rPr>
              <w:t xml:space="preserve">El. p. </w:t>
            </w:r>
            <w:r w:rsidR="008B6DBA">
              <w:rPr>
                <w:bCs/>
                <w:szCs w:val="24"/>
              </w:rPr>
              <w:t>m</w:t>
            </w:r>
            <w:r w:rsidRPr="0094426A">
              <w:rPr>
                <w:bCs/>
                <w:szCs w:val="24"/>
              </w:rPr>
              <w:t>arius.</w:t>
            </w:r>
            <w:r w:rsidR="008B6DBA">
              <w:rPr>
                <w:bCs/>
                <w:szCs w:val="24"/>
              </w:rPr>
              <w:t>p</w:t>
            </w:r>
            <w:r w:rsidRPr="0094426A">
              <w:rPr>
                <w:bCs/>
                <w:szCs w:val="24"/>
              </w:rPr>
              <w:t>areigis@enmin.lt</w:t>
            </w:r>
          </w:p>
        </w:tc>
      </w:tr>
    </w:tbl>
    <w:p w14:paraId="1041B0A2" w14:textId="77777777" w:rsidR="008B1C7B" w:rsidRPr="005871EA" w:rsidRDefault="008B1C7B" w:rsidP="00076982">
      <w:pPr>
        <w:rPr>
          <w:szCs w:val="24"/>
        </w:rPr>
      </w:pPr>
    </w:p>
    <w:sectPr w:rsidR="008B1C7B" w:rsidRPr="005871EA" w:rsidSect="00764C84">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E9E3" w14:textId="77777777" w:rsidR="00161330" w:rsidRDefault="00161330" w:rsidP="001F2533">
      <w:r>
        <w:separator/>
      </w:r>
    </w:p>
  </w:endnote>
  <w:endnote w:type="continuationSeparator" w:id="0">
    <w:p w14:paraId="72D94AB9" w14:textId="77777777" w:rsidR="00161330" w:rsidRDefault="00161330" w:rsidP="001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033CC" w14:textId="77777777" w:rsidR="00161330" w:rsidRDefault="00161330" w:rsidP="001F2533">
      <w:r>
        <w:separator/>
      </w:r>
    </w:p>
  </w:footnote>
  <w:footnote w:type="continuationSeparator" w:id="0">
    <w:p w14:paraId="4358ACBB" w14:textId="77777777" w:rsidR="00161330" w:rsidRDefault="00161330" w:rsidP="001F2533">
      <w:r>
        <w:continuationSeparator/>
      </w:r>
    </w:p>
  </w:footnote>
  <w:footnote w:id="1">
    <w:p w14:paraId="2F793109" w14:textId="4703C125" w:rsidR="001F2533" w:rsidRDefault="001F2533">
      <w:pPr>
        <w:pStyle w:val="Puslapioinaostekstas"/>
      </w:pPr>
      <w:r>
        <w:rPr>
          <w:rStyle w:val="Puslapioinaosnuoroda"/>
        </w:rPr>
        <w:footnoteRef/>
      </w:r>
      <w:r>
        <w:t xml:space="preserve"> </w:t>
      </w:r>
      <w:r w:rsidRPr="005871EA">
        <w:t>Lietuvos Respublikos nacionalinės energetinės nepriklausomybės strategij</w:t>
      </w:r>
      <w:r>
        <w:t xml:space="preserve">a, </w:t>
      </w:r>
      <w:r w:rsidRPr="005871EA">
        <w:t>patvirtint</w:t>
      </w:r>
      <w:r>
        <w:t>a</w:t>
      </w:r>
      <w:r w:rsidRPr="005871EA">
        <w:t xml:space="preserve"> Lietuvos</w:t>
      </w:r>
      <w:r>
        <w:t xml:space="preserve"> Respublikos Seimo 2012 m. birželio 26 d. nutarimu Nr. XI-2133 „Dėl Nacionalinės energetinės nepriklausomybės strategijos patvirtinimo“ (Lietuvos Respublikos Seimo 2018 m. birželio 21 d. nutarimo Nr. XIII-1288 redakcija).</w:t>
      </w:r>
    </w:p>
  </w:footnote>
  <w:footnote w:id="2">
    <w:p w14:paraId="3A2C2E7E" w14:textId="3394CB84" w:rsidR="001F2533" w:rsidRDefault="001F2533" w:rsidP="00764C84">
      <w:pPr>
        <w:pStyle w:val="Puslapioinaostekstas"/>
        <w:jc w:val="both"/>
      </w:pPr>
      <w:r>
        <w:rPr>
          <w:rStyle w:val="Puslapioinaosnuoroda"/>
        </w:rPr>
        <w:footnoteRef/>
      </w:r>
      <w:r>
        <w:t xml:space="preserve"> Nacionalinės energetinės nepriklausomybės strategijos įgyvendinimo priemonių planas, patvirtintas Lietuvos Respublikos Vyriausybės 2018 m. gruodžio 5 d. nutarimu Nr. 1210 „Dėl Nacionalinės energetinės nepriklausomybės strategijos įgyvendinimo priemonių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241597"/>
      <w:docPartObj>
        <w:docPartGallery w:val="Page Numbers (Top of Page)"/>
        <w:docPartUnique/>
      </w:docPartObj>
    </w:sdtPr>
    <w:sdtEndPr/>
    <w:sdtContent>
      <w:p w14:paraId="48E1DBCD" w14:textId="4DC8154E" w:rsidR="00356555" w:rsidRDefault="00356555">
        <w:pPr>
          <w:pStyle w:val="Antrats"/>
          <w:jc w:val="center"/>
        </w:pPr>
        <w:r>
          <w:fldChar w:fldCharType="begin"/>
        </w:r>
        <w:r>
          <w:instrText>PAGE   \* MERGEFORMAT</w:instrText>
        </w:r>
        <w:r>
          <w:fldChar w:fldCharType="separate"/>
        </w:r>
        <w:r>
          <w:t>2</w:t>
        </w:r>
        <w:r>
          <w:fldChar w:fldCharType="end"/>
        </w:r>
      </w:p>
    </w:sdtContent>
  </w:sdt>
  <w:p w14:paraId="0A546DC1" w14:textId="77777777" w:rsidR="00356555" w:rsidRDefault="003565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13CAA"/>
    <w:multiLevelType w:val="hybridMultilevel"/>
    <w:tmpl w:val="CC022830"/>
    <w:lvl w:ilvl="0" w:tplc="3F7830B4">
      <w:start w:val="1"/>
      <w:numFmt w:val="lowerLetter"/>
      <w:lvlText w:val="%1)"/>
      <w:lvlJc w:val="left"/>
      <w:pPr>
        <w:ind w:left="1429" w:hanging="720"/>
      </w:pPr>
      <w:rPr>
        <w:rFonts w:ascii="Times New Roman" w:eastAsiaTheme="minorHAnsi" w:hAnsi="Times New Roman" w:cs="Times New Roman"/>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6"/>
    <w:rsid w:val="00006C74"/>
    <w:rsid w:val="00076982"/>
    <w:rsid w:val="00091BC0"/>
    <w:rsid w:val="00096EA6"/>
    <w:rsid w:val="00123ACC"/>
    <w:rsid w:val="00161330"/>
    <w:rsid w:val="001F2533"/>
    <w:rsid w:val="00210AD6"/>
    <w:rsid w:val="002E1B19"/>
    <w:rsid w:val="00356555"/>
    <w:rsid w:val="0037163A"/>
    <w:rsid w:val="004163E8"/>
    <w:rsid w:val="0051714C"/>
    <w:rsid w:val="0057763E"/>
    <w:rsid w:val="005871EA"/>
    <w:rsid w:val="00752343"/>
    <w:rsid w:val="00764C84"/>
    <w:rsid w:val="007A4E8A"/>
    <w:rsid w:val="008471FF"/>
    <w:rsid w:val="008B1C7B"/>
    <w:rsid w:val="008B6DBA"/>
    <w:rsid w:val="008E0826"/>
    <w:rsid w:val="0094426A"/>
    <w:rsid w:val="00A87044"/>
    <w:rsid w:val="00AC0B1E"/>
    <w:rsid w:val="00B36415"/>
    <w:rsid w:val="00B3694B"/>
    <w:rsid w:val="00B41C88"/>
    <w:rsid w:val="00D07F07"/>
    <w:rsid w:val="00DC6416"/>
    <w:rsid w:val="00E4085E"/>
    <w:rsid w:val="00E67B64"/>
    <w:rsid w:val="00E84A2C"/>
    <w:rsid w:val="00E9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5A4E"/>
  <w15:chartTrackingRefBased/>
  <w15:docId w15:val="{EF0F0A73-FCDE-4F86-8EF7-4C0526E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871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5871EA"/>
    <w:pPr>
      <w:ind w:left="1296"/>
    </w:pPr>
  </w:style>
  <w:style w:type="paragraph" w:customStyle="1" w:styleId="Style32">
    <w:name w:val="Style32"/>
    <w:basedOn w:val="prastasis"/>
    <w:rsid w:val="005871EA"/>
    <w:pPr>
      <w:widowControl w:val="0"/>
      <w:autoSpaceDE w:val="0"/>
      <w:autoSpaceDN w:val="0"/>
      <w:adjustRightInd w:val="0"/>
      <w:spacing w:line="274" w:lineRule="exact"/>
      <w:ind w:firstLine="566"/>
      <w:jc w:val="both"/>
    </w:pPr>
    <w:rPr>
      <w:szCs w:val="24"/>
      <w:lang w:eastAsia="lt-LT"/>
    </w:rPr>
  </w:style>
  <w:style w:type="paragraph" w:customStyle="1" w:styleId="Default">
    <w:name w:val="Default"/>
    <w:rsid w:val="005871EA"/>
    <w:pPr>
      <w:autoSpaceDE w:val="0"/>
      <w:autoSpaceDN w:val="0"/>
      <w:adjustRightInd w:val="0"/>
      <w:spacing w:after="0" w:line="240" w:lineRule="auto"/>
    </w:pPr>
    <w:rPr>
      <w:rFonts w:ascii="Arial" w:hAnsi="Arial" w:cs="Arial"/>
      <w:color w:val="000000"/>
      <w:sz w:val="24"/>
      <w:szCs w:val="24"/>
    </w:rPr>
  </w:style>
  <w:style w:type="character" w:customStyle="1" w:styleId="FontStyle53">
    <w:name w:val="Font Style53"/>
    <w:rsid w:val="005871EA"/>
    <w:rPr>
      <w:rFonts w:ascii="Times New Roman" w:hAnsi="Times New Roman" w:cs="Times New Roman" w:hint="default"/>
      <w:b/>
      <w:bCs/>
      <w:sz w:val="22"/>
      <w:szCs w:val="22"/>
    </w:rPr>
  </w:style>
  <w:style w:type="paragraph" w:styleId="Sraopastraipa">
    <w:name w:val="List Paragraph"/>
    <w:basedOn w:val="prastasis"/>
    <w:uiPriority w:val="34"/>
    <w:qFormat/>
    <w:rsid w:val="005871EA"/>
    <w:pPr>
      <w:widowControl w:val="0"/>
      <w:autoSpaceDE w:val="0"/>
      <w:autoSpaceDN w:val="0"/>
      <w:adjustRightInd w:val="0"/>
      <w:ind w:left="720"/>
      <w:contextualSpacing/>
    </w:pPr>
    <w:rPr>
      <w:szCs w:val="24"/>
      <w:lang w:eastAsia="lt-LT"/>
    </w:rPr>
  </w:style>
  <w:style w:type="paragraph" w:styleId="Debesliotekstas">
    <w:name w:val="Balloon Text"/>
    <w:basedOn w:val="prastasis"/>
    <w:link w:val="DebesliotekstasDiagrama"/>
    <w:uiPriority w:val="99"/>
    <w:semiHidden/>
    <w:unhideWhenUsed/>
    <w:rsid w:val="00123A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ACC"/>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1F2533"/>
    <w:rPr>
      <w:sz w:val="20"/>
    </w:rPr>
  </w:style>
  <w:style w:type="character" w:customStyle="1" w:styleId="PuslapioinaostekstasDiagrama">
    <w:name w:val="Puslapio išnašos tekstas Diagrama"/>
    <w:basedOn w:val="Numatytasispastraiposriftas"/>
    <w:link w:val="Puslapioinaostekstas"/>
    <w:uiPriority w:val="99"/>
    <w:semiHidden/>
    <w:rsid w:val="001F253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2533"/>
    <w:rPr>
      <w:vertAlign w:val="superscript"/>
    </w:rPr>
  </w:style>
  <w:style w:type="paragraph" w:styleId="Antrats">
    <w:name w:val="header"/>
    <w:basedOn w:val="prastasis"/>
    <w:link w:val="AntratsDiagrama"/>
    <w:uiPriority w:val="99"/>
    <w:unhideWhenUsed/>
    <w:rsid w:val="00356555"/>
    <w:pPr>
      <w:tabs>
        <w:tab w:val="center" w:pos="4819"/>
        <w:tab w:val="right" w:pos="9638"/>
      </w:tabs>
    </w:pPr>
  </w:style>
  <w:style w:type="character" w:customStyle="1" w:styleId="AntratsDiagrama">
    <w:name w:val="Antraštės Diagrama"/>
    <w:basedOn w:val="Numatytasispastraiposriftas"/>
    <w:link w:val="Antrats"/>
    <w:uiPriority w:val="99"/>
    <w:rsid w:val="0035655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56555"/>
    <w:pPr>
      <w:tabs>
        <w:tab w:val="center" w:pos="4819"/>
        <w:tab w:val="right" w:pos="9638"/>
      </w:tabs>
    </w:pPr>
  </w:style>
  <w:style w:type="character" w:customStyle="1" w:styleId="PoratDiagrama">
    <w:name w:val="Poraštė Diagrama"/>
    <w:basedOn w:val="Numatytasispastraiposriftas"/>
    <w:link w:val="Porat"/>
    <w:uiPriority w:val="99"/>
    <w:rsid w:val="0035655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7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4F84-3FFE-4D73-AF4D-1BB0901A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35618-2A82-4E1C-A8EF-461C1412301A}">
  <ds:schemaRefs>
    <ds:schemaRef ds:uri="http://schemas.microsoft.com/sharepoint/v3/contenttype/forms"/>
  </ds:schemaRefs>
</ds:datastoreItem>
</file>

<file path=customXml/itemProps3.xml><?xml version="1.0" encoding="utf-8"?>
<ds:datastoreItem xmlns:ds="http://schemas.openxmlformats.org/officeDocument/2006/customXml" ds:itemID="{851121F6-531E-4649-A48B-345B5491842B}">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9d752207-9266-4757-83fe-db16c7e309f8"/>
    <ds:schemaRef ds:uri="ac5424a2-8b2b-41b0-9413-5dc6a4d9b382"/>
  </ds:schemaRefs>
</ds:datastoreItem>
</file>

<file path=customXml/itemProps4.xml><?xml version="1.0" encoding="utf-8"?>
<ds:datastoreItem xmlns:ds="http://schemas.openxmlformats.org/officeDocument/2006/customXml" ds:itemID="{5DFA8276-FBEA-44B6-8544-139EC150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6740</Words>
  <Characters>3843</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2019-11-07T06:48:00Z</dcterms:created>
  <dc:creator>Marius Pareigis</dc:creator>
  <cp:lastModifiedBy>Ausra Grebliunaite</cp:lastModifiedBy>
  <dcterms:modified xsi:type="dcterms:W3CDTF">2019-11-07T06:48:00Z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