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04635" w14:textId="77777777" w:rsidR="008F3518" w:rsidRPr="00EA2CD3" w:rsidRDefault="008F3518" w:rsidP="008F3518">
      <w:pPr>
        <w:pStyle w:val="Betarp"/>
        <w:jc w:val="center"/>
        <w:rPr>
          <w:rFonts w:ascii="Times New Roman" w:hAnsi="Times New Roman"/>
          <w:b/>
          <w:bCs/>
          <w:sz w:val="24"/>
          <w:szCs w:val="24"/>
        </w:rPr>
      </w:pPr>
      <w:r w:rsidRPr="00EA2CD3">
        <w:rPr>
          <w:rFonts w:ascii="Times New Roman" w:hAnsi="Times New Roman"/>
          <w:b/>
          <w:bCs/>
          <w:sz w:val="24"/>
          <w:szCs w:val="24"/>
        </w:rPr>
        <w:t xml:space="preserve">DĖL LIETUVOS RESPUBLIKOS VYRIAUSYBĖS </w:t>
      </w:r>
      <w:r>
        <w:rPr>
          <w:rFonts w:ascii="Times New Roman" w:hAnsi="Times New Roman"/>
          <w:b/>
          <w:bCs/>
          <w:sz w:val="24"/>
          <w:szCs w:val="24"/>
        </w:rPr>
        <w:t>1997</w:t>
      </w:r>
      <w:r w:rsidRPr="00EA2CD3">
        <w:rPr>
          <w:rFonts w:ascii="Times New Roman" w:hAnsi="Times New Roman"/>
          <w:b/>
          <w:bCs/>
          <w:sz w:val="24"/>
          <w:szCs w:val="24"/>
        </w:rPr>
        <w:t xml:space="preserve"> M</w:t>
      </w:r>
      <w:r>
        <w:rPr>
          <w:rFonts w:ascii="Times New Roman" w:hAnsi="Times New Roman"/>
          <w:b/>
          <w:bCs/>
          <w:sz w:val="24"/>
          <w:szCs w:val="24"/>
        </w:rPr>
        <w:t>. RUGPJŪČIO 22</w:t>
      </w:r>
      <w:r w:rsidRPr="00EA2CD3">
        <w:rPr>
          <w:rFonts w:ascii="Times New Roman" w:hAnsi="Times New Roman"/>
          <w:b/>
          <w:bCs/>
          <w:sz w:val="24"/>
          <w:szCs w:val="24"/>
        </w:rPr>
        <w:t xml:space="preserve"> D. NUTARIMO NR. </w:t>
      </w:r>
      <w:r>
        <w:rPr>
          <w:rFonts w:ascii="Times New Roman" w:hAnsi="Times New Roman"/>
          <w:b/>
          <w:bCs/>
          <w:sz w:val="24"/>
          <w:szCs w:val="24"/>
        </w:rPr>
        <w:t>912</w:t>
      </w:r>
      <w:r w:rsidRPr="00EA2CD3">
        <w:rPr>
          <w:rFonts w:ascii="Times New Roman" w:hAnsi="Times New Roman"/>
          <w:b/>
          <w:bCs/>
          <w:sz w:val="24"/>
          <w:szCs w:val="24"/>
        </w:rPr>
        <w:t xml:space="preserve"> „DĖL </w:t>
      </w:r>
      <w:r>
        <w:rPr>
          <w:rFonts w:ascii="Times New Roman" w:hAnsi="Times New Roman"/>
          <w:b/>
          <w:bCs/>
          <w:sz w:val="24"/>
          <w:szCs w:val="24"/>
        </w:rPr>
        <w:t>ŽEMĖS ŪKIO PASKOLŲ GARANTIJŲ FONDO</w:t>
      </w:r>
      <w:r w:rsidRPr="00EA2CD3">
        <w:rPr>
          <w:rFonts w:ascii="Times New Roman" w:hAnsi="Times New Roman"/>
          <w:b/>
          <w:bCs/>
          <w:sz w:val="24"/>
          <w:szCs w:val="24"/>
        </w:rPr>
        <w:t>“ PAKEITIMO</w:t>
      </w:r>
    </w:p>
    <w:p w14:paraId="2CE21C2C" w14:textId="77777777" w:rsidR="00E75E98" w:rsidRPr="00532EA2" w:rsidRDefault="00E75E98" w:rsidP="00E75E98">
      <w:pPr>
        <w:widowControl w:val="0"/>
        <w:autoSpaceDE w:val="0"/>
        <w:autoSpaceDN w:val="0"/>
        <w:adjustRightInd w:val="0"/>
        <w:jc w:val="center"/>
        <w:rPr>
          <w:b/>
          <w:caps/>
        </w:rPr>
      </w:pPr>
    </w:p>
    <w:p w14:paraId="795F914F" w14:textId="77777777" w:rsidR="00E75E98" w:rsidRDefault="00E75E98" w:rsidP="00E75E98">
      <w:pPr>
        <w:pStyle w:val="Antrats"/>
      </w:pPr>
    </w:p>
    <w:p w14:paraId="62566EEB" w14:textId="77777777" w:rsidR="00E75E98" w:rsidRDefault="00A710EB" w:rsidP="00E75E98">
      <w:pPr>
        <w:jc w:val="center"/>
      </w:pPr>
      <w:sdt>
        <w:sdtPr>
          <w:tag w:val="registravimoDataIlga"/>
          <w:id w:val="-278879082"/>
          <w:placeholder>
            <w:docPart w:val="957B7179C9EB440F9AB4558C729913E6"/>
          </w:placeholder>
          <w:showingPlcHdr/>
        </w:sdtPr>
        <w:sdtEndPr/>
        <w:sdtContent>
          <w:r>
            <w:t/>
          </w:r>
        </w:sdtContent>
      </w:sdt>
      <w:r w:rsidR="00E75E98">
        <w:t xml:space="preserve"> Nr. </w:t>
      </w:r>
      <w:sdt>
        <w:sdtPr>
          <w:tag w:val="registravimoNr"/>
          <w:id w:val="2002849812"/>
          <w:placeholder>
            <w:docPart w:val="957B7179C9EB440F9AB4558C729913E6"/>
          </w:placeholder>
          <w:showingPlcHdr/>
        </w:sdtPr>
        <w:sdtEndPr/>
        <w:sdtContent>
          <w:r>
            <w:t/>
          </w:r>
        </w:sdtContent>
      </w:sdt>
    </w:p>
    <w:p w14:paraId="28EA2AE1" w14:textId="77777777" w:rsidR="00E75E98" w:rsidRDefault="00E75E98" w:rsidP="00E75E98">
      <w:pPr>
        <w:jc w:val="center"/>
      </w:pPr>
      <w:r>
        <w:t>Vilnius</w:t>
      </w:r>
    </w:p>
    <w:p w14:paraId="3A7BB6BB" w14:textId="77777777" w:rsidR="00E75E98" w:rsidRDefault="00E75E98" w:rsidP="00E75E98">
      <w:pPr>
        <w:jc w:val="center"/>
      </w:pPr>
    </w:p>
    <w:p w14:paraId="371DF83B" w14:textId="77777777" w:rsidR="00D22CB4" w:rsidRDefault="00D22CB4" w:rsidP="008F3518">
      <w:pPr>
        <w:pStyle w:val="Antrats"/>
        <w:tabs>
          <w:tab w:val="clear" w:pos="4153"/>
          <w:tab w:val="clear" w:pos="8306"/>
        </w:tabs>
        <w:spacing w:line="360" w:lineRule="auto"/>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13C8B02D" w14:textId="77777777" w:rsidR="008F3518" w:rsidRDefault="008F3518" w:rsidP="008F3518">
      <w:pPr>
        <w:pStyle w:val="Antrats"/>
        <w:tabs>
          <w:tab w:val="clear" w:pos="4153"/>
          <w:tab w:val="clear" w:pos="8306"/>
        </w:tabs>
        <w:spacing w:line="360" w:lineRule="auto"/>
        <w:ind w:firstLine="720"/>
        <w:jc w:val="both"/>
        <w:rPr>
          <w:szCs w:val="24"/>
        </w:rPr>
      </w:pPr>
      <w:r w:rsidRPr="008F3518">
        <w:rPr>
          <w:szCs w:val="24"/>
        </w:rPr>
        <w:t>1. Pakeisti Lietuvos Respublikos Vyriausybės 1997 m. rugpjūčio 22 d. nutarimą Nr. 912 „Dėl Žemės ūkio paskolų garantijų fondo“:</w:t>
      </w:r>
    </w:p>
    <w:p w14:paraId="151B5F6E" w14:textId="77777777" w:rsidR="00B92F3E" w:rsidRDefault="00B92F3E" w:rsidP="008F3518">
      <w:pPr>
        <w:pStyle w:val="Antrats"/>
        <w:tabs>
          <w:tab w:val="clear" w:pos="4153"/>
          <w:tab w:val="clear" w:pos="8306"/>
        </w:tabs>
        <w:spacing w:line="360" w:lineRule="auto"/>
        <w:ind w:firstLine="720"/>
        <w:jc w:val="both"/>
        <w:rPr>
          <w:szCs w:val="24"/>
        </w:rPr>
      </w:pPr>
      <w:r>
        <w:rPr>
          <w:szCs w:val="24"/>
        </w:rPr>
        <w:t>1.1. Pakeisti 1.3 papunktį ir jį išdėstyti taip:</w:t>
      </w:r>
    </w:p>
    <w:p w14:paraId="5628B176" w14:textId="77777777" w:rsidR="00B92F3E" w:rsidRDefault="00B92F3E" w:rsidP="008F3518">
      <w:pPr>
        <w:pStyle w:val="Antrats"/>
        <w:tabs>
          <w:tab w:val="clear" w:pos="4153"/>
          <w:tab w:val="clear" w:pos="8306"/>
        </w:tabs>
        <w:spacing w:line="360" w:lineRule="auto"/>
        <w:ind w:firstLine="720"/>
        <w:jc w:val="both"/>
        <w:rPr>
          <w:szCs w:val="24"/>
        </w:rPr>
      </w:pPr>
      <w:r>
        <w:rPr>
          <w:szCs w:val="24"/>
        </w:rPr>
        <w:t xml:space="preserve">„1.3. </w:t>
      </w:r>
      <w:r w:rsidRPr="00B92F3E">
        <w:rPr>
          <w:szCs w:val="24"/>
        </w:rPr>
        <w:t xml:space="preserve">Bendrovei kompensuojamos šio nutarimo 1.1.2–1.1.6 papunkčiuose nurodytų veiklų vykdymo ir (ar) administravimo išlaidos </w:t>
      </w:r>
      <w:r w:rsidRPr="00B92F3E">
        <w:rPr>
          <w:b/>
          <w:bCs/>
          <w:szCs w:val="24"/>
        </w:rPr>
        <w:t xml:space="preserve">ir (ar) mokamas valdymo mokestis už finansinių priemonių įgyvendinimą ir (ar) fondų </w:t>
      </w:r>
      <w:proofErr w:type="spellStart"/>
      <w:r w:rsidRPr="00B92F3E">
        <w:rPr>
          <w:b/>
          <w:bCs/>
          <w:szCs w:val="24"/>
        </w:rPr>
        <w:t>fondų</w:t>
      </w:r>
      <w:proofErr w:type="spellEnd"/>
      <w:r w:rsidRPr="00B92F3E">
        <w:rPr>
          <w:b/>
          <w:bCs/>
          <w:szCs w:val="24"/>
        </w:rPr>
        <w:t xml:space="preserve"> valdymą</w:t>
      </w:r>
      <w:r w:rsidRPr="00B92F3E">
        <w:rPr>
          <w:szCs w:val="24"/>
        </w:rPr>
        <w:t xml:space="preserve"> iš Lietuvos Respublikos valstybės biudžeto, Europos Sąjungos ir (ar) kitų lėšų.</w:t>
      </w:r>
      <w:r>
        <w:rPr>
          <w:szCs w:val="24"/>
        </w:rPr>
        <w:t>“</w:t>
      </w:r>
    </w:p>
    <w:p w14:paraId="722CE60A" w14:textId="77777777" w:rsidR="008F3518" w:rsidRDefault="008F3518" w:rsidP="008F3518">
      <w:pPr>
        <w:pStyle w:val="Antrats"/>
        <w:tabs>
          <w:tab w:val="clear" w:pos="4153"/>
          <w:tab w:val="clear" w:pos="8306"/>
        </w:tabs>
        <w:spacing w:line="360" w:lineRule="auto"/>
        <w:ind w:firstLine="720"/>
        <w:jc w:val="both"/>
        <w:rPr>
          <w:szCs w:val="24"/>
        </w:rPr>
      </w:pPr>
      <w:r>
        <w:rPr>
          <w:szCs w:val="24"/>
        </w:rPr>
        <w:t>1.</w:t>
      </w:r>
      <w:r w:rsidR="00B92F3E">
        <w:rPr>
          <w:szCs w:val="24"/>
        </w:rPr>
        <w:t>2</w:t>
      </w:r>
      <w:r>
        <w:rPr>
          <w:szCs w:val="24"/>
        </w:rPr>
        <w:t>. Pakeisti 1</w:t>
      </w:r>
      <w:r w:rsidR="00F42401">
        <w:rPr>
          <w:szCs w:val="24"/>
        </w:rPr>
        <w:t>.4.2</w:t>
      </w:r>
      <w:r>
        <w:rPr>
          <w:szCs w:val="24"/>
        </w:rPr>
        <w:t xml:space="preserve"> p</w:t>
      </w:r>
      <w:r w:rsidR="00F42401">
        <w:rPr>
          <w:szCs w:val="24"/>
        </w:rPr>
        <w:t>apunktį</w:t>
      </w:r>
      <w:r>
        <w:rPr>
          <w:szCs w:val="24"/>
        </w:rPr>
        <w:t xml:space="preserve"> ir jį išdėstyti taip:</w:t>
      </w:r>
    </w:p>
    <w:p w14:paraId="3F81F63C" w14:textId="77777777" w:rsidR="00F42401" w:rsidRDefault="00F42401" w:rsidP="00F42401">
      <w:pPr>
        <w:pStyle w:val="Antrats"/>
        <w:spacing w:line="360" w:lineRule="auto"/>
        <w:ind w:firstLine="720"/>
        <w:jc w:val="both"/>
        <w:rPr>
          <w:szCs w:val="24"/>
        </w:rPr>
      </w:pPr>
      <w:r>
        <w:rPr>
          <w:szCs w:val="24"/>
        </w:rPr>
        <w:t>„1.4.2. Bendrovė</w:t>
      </w:r>
      <w:r w:rsidRPr="00F42401">
        <w:rPr>
          <w:strike/>
          <w:szCs w:val="24"/>
        </w:rPr>
        <w:t>,</w:t>
      </w:r>
      <w:r w:rsidRPr="00F42401">
        <w:rPr>
          <w:b/>
          <w:bCs/>
          <w:szCs w:val="24"/>
        </w:rPr>
        <w:t>:</w:t>
      </w:r>
    </w:p>
    <w:p w14:paraId="77D02526" w14:textId="77777777" w:rsidR="00F42401" w:rsidRPr="00F42401" w:rsidRDefault="00F42401" w:rsidP="00F42401">
      <w:pPr>
        <w:pStyle w:val="Antrats"/>
        <w:spacing w:line="360" w:lineRule="auto"/>
        <w:ind w:firstLine="720"/>
        <w:jc w:val="both"/>
        <w:rPr>
          <w:szCs w:val="24"/>
        </w:rPr>
      </w:pPr>
      <w:r w:rsidRPr="00F42401">
        <w:rPr>
          <w:b/>
          <w:bCs/>
          <w:szCs w:val="24"/>
        </w:rPr>
        <w:t>1.4.2.1.</w:t>
      </w:r>
      <w:r w:rsidRPr="00F42401">
        <w:rPr>
          <w:szCs w:val="24"/>
        </w:rPr>
        <w:t xml:space="preserve"> teikdama individualias garantijas, </w:t>
      </w:r>
      <w:r w:rsidRPr="00F42401">
        <w:rPr>
          <w:b/>
          <w:bCs/>
          <w:szCs w:val="24"/>
        </w:rPr>
        <w:t xml:space="preserve">išskyrus </w:t>
      </w:r>
      <w:r w:rsidR="00D17EF1">
        <w:rPr>
          <w:b/>
          <w:bCs/>
          <w:szCs w:val="24"/>
        </w:rPr>
        <w:t xml:space="preserve">šio Nutarimo </w:t>
      </w:r>
      <w:r w:rsidRPr="00F42401">
        <w:rPr>
          <w:b/>
          <w:bCs/>
          <w:szCs w:val="24"/>
        </w:rPr>
        <w:t>1.4.2.2 papunktyje nurodyt</w:t>
      </w:r>
      <w:r>
        <w:rPr>
          <w:b/>
          <w:bCs/>
          <w:szCs w:val="24"/>
        </w:rPr>
        <w:t>u</w:t>
      </w:r>
      <w:r w:rsidRPr="00F42401">
        <w:rPr>
          <w:b/>
          <w:bCs/>
          <w:szCs w:val="24"/>
        </w:rPr>
        <w:t>s atvej</w:t>
      </w:r>
      <w:r>
        <w:rPr>
          <w:b/>
          <w:bCs/>
          <w:szCs w:val="24"/>
        </w:rPr>
        <w:t>u</w:t>
      </w:r>
      <w:r w:rsidRPr="00F42401">
        <w:rPr>
          <w:b/>
          <w:bCs/>
          <w:szCs w:val="24"/>
        </w:rPr>
        <w:t>s,</w:t>
      </w:r>
      <w:r w:rsidRPr="00F42401">
        <w:rPr>
          <w:szCs w:val="24"/>
        </w:rPr>
        <w:t xml:space="preserve"> garantuoja:</w:t>
      </w:r>
    </w:p>
    <w:p w14:paraId="072E1C58" w14:textId="77777777" w:rsidR="00F42401" w:rsidRPr="00F42401" w:rsidRDefault="00F42401" w:rsidP="00F42401">
      <w:pPr>
        <w:pStyle w:val="Antrats"/>
        <w:spacing w:line="360" w:lineRule="auto"/>
        <w:ind w:firstLine="720"/>
        <w:jc w:val="both"/>
        <w:rPr>
          <w:szCs w:val="24"/>
        </w:rPr>
      </w:pPr>
      <w:r w:rsidRPr="00F42401">
        <w:rPr>
          <w:strike/>
          <w:szCs w:val="24"/>
        </w:rPr>
        <w:t>1.4.2.1.</w:t>
      </w:r>
      <w:r w:rsidRPr="00F42401">
        <w:rPr>
          <w:szCs w:val="24"/>
        </w:rPr>
        <w:t xml:space="preserve"> </w:t>
      </w:r>
      <w:r w:rsidRPr="00F42401">
        <w:rPr>
          <w:b/>
          <w:bCs/>
          <w:szCs w:val="24"/>
        </w:rPr>
        <w:t>1.4.2.1.1.</w:t>
      </w:r>
      <w:r>
        <w:rPr>
          <w:szCs w:val="24"/>
        </w:rPr>
        <w:t xml:space="preserve"> </w:t>
      </w:r>
      <w:r w:rsidRPr="00F42401">
        <w:rPr>
          <w:szCs w:val="24"/>
        </w:rPr>
        <w:t>iki 80 proc. neatgautos paskolos dalies grąžinimą finansų įstaigoms, neatgautos finansinės nuomos (lizingo) sutartyje nustatytos kainos ar jos dalies sumokėjimą finansinės nuomos (lizingo) bendrovėms ir piniginio reikalavimo dalinį apmokėjimą finansuotojui pagal faktoringo sutartis už ūkio subjektams teikiamas paskolas, finansinės nuomos (lizingo) paslaugas ir (ar) faktoringą;</w:t>
      </w:r>
    </w:p>
    <w:p w14:paraId="0F020110" w14:textId="77777777" w:rsidR="00F42401" w:rsidRPr="00F42401" w:rsidRDefault="00F42401" w:rsidP="00F42401">
      <w:pPr>
        <w:pStyle w:val="Antrats"/>
        <w:spacing w:line="360" w:lineRule="auto"/>
        <w:ind w:firstLine="720"/>
        <w:jc w:val="both"/>
        <w:rPr>
          <w:szCs w:val="24"/>
        </w:rPr>
      </w:pPr>
      <w:r w:rsidRPr="00F42401">
        <w:rPr>
          <w:strike/>
          <w:szCs w:val="24"/>
        </w:rPr>
        <w:t>1.4.2.2.</w:t>
      </w:r>
      <w:r w:rsidRPr="00F42401">
        <w:rPr>
          <w:szCs w:val="24"/>
        </w:rPr>
        <w:t xml:space="preserve">  </w:t>
      </w:r>
      <w:r w:rsidRPr="00F42401">
        <w:rPr>
          <w:b/>
          <w:bCs/>
          <w:szCs w:val="24"/>
        </w:rPr>
        <w:t>1.4.2.1.2.</w:t>
      </w:r>
      <w:r>
        <w:rPr>
          <w:szCs w:val="24"/>
        </w:rPr>
        <w:t xml:space="preserve"> </w:t>
      </w:r>
      <w:r w:rsidRPr="00F42401">
        <w:rPr>
          <w:szCs w:val="24"/>
        </w:rPr>
        <w:t>100 proc. neatgautos paskolos grąžinimą finansų įstaigoms už viešajai įstaigai Kaimo verslo ir rinkų plėtros agentūrai teikiamas paskolas, skirtas žemės ūkio ir maisto produktų intervenciniams pirkimams vykdyti;</w:t>
      </w:r>
    </w:p>
    <w:p w14:paraId="5AEF72EA" w14:textId="77777777" w:rsidR="00F42401" w:rsidRPr="00F42401" w:rsidRDefault="00F42401" w:rsidP="00F42401">
      <w:pPr>
        <w:pStyle w:val="Antrats"/>
        <w:spacing w:line="360" w:lineRule="auto"/>
        <w:ind w:firstLine="720"/>
        <w:jc w:val="both"/>
        <w:rPr>
          <w:b/>
          <w:bCs/>
          <w:szCs w:val="24"/>
        </w:rPr>
      </w:pPr>
      <w:r w:rsidRPr="00F42401">
        <w:rPr>
          <w:b/>
          <w:bCs/>
          <w:szCs w:val="24"/>
        </w:rPr>
        <w:t xml:space="preserve">1.4.2.2. teikdama individualias garantijas, susijusias su </w:t>
      </w:r>
      <w:proofErr w:type="spellStart"/>
      <w:r w:rsidRPr="00F42401">
        <w:rPr>
          <w:b/>
          <w:bCs/>
          <w:szCs w:val="24"/>
        </w:rPr>
        <w:t>koronaviruso</w:t>
      </w:r>
      <w:proofErr w:type="spellEnd"/>
      <w:r w:rsidRPr="00F42401">
        <w:rPr>
          <w:b/>
          <w:bCs/>
          <w:szCs w:val="24"/>
        </w:rPr>
        <w:t xml:space="preserve"> COVID-19 protrūkiu, garantuoja</w:t>
      </w:r>
      <w:r>
        <w:rPr>
          <w:b/>
          <w:bCs/>
          <w:szCs w:val="24"/>
        </w:rPr>
        <w:t>:</w:t>
      </w:r>
    </w:p>
    <w:p w14:paraId="2F186C60" w14:textId="77777777" w:rsidR="00F42401" w:rsidRPr="00F42401" w:rsidRDefault="00F42401" w:rsidP="00F42401">
      <w:pPr>
        <w:pStyle w:val="Antrats"/>
        <w:spacing w:line="360" w:lineRule="auto"/>
        <w:ind w:firstLine="720"/>
        <w:jc w:val="both"/>
        <w:rPr>
          <w:b/>
          <w:bCs/>
          <w:szCs w:val="24"/>
        </w:rPr>
      </w:pPr>
      <w:r w:rsidRPr="00F42401">
        <w:rPr>
          <w:b/>
          <w:bCs/>
          <w:szCs w:val="24"/>
        </w:rPr>
        <w:t xml:space="preserve">1.4.2.2.1. iki 90 proc. neatgautos paskolos dalies grąžinimą finansų įstaigoms </w:t>
      </w:r>
      <w:r w:rsidR="00D17EF1">
        <w:rPr>
          <w:b/>
          <w:bCs/>
          <w:szCs w:val="24"/>
        </w:rPr>
        <w:t>ir</w:t>
      </w:r>
      <w:r w:rsidRPr="00F42401">
        <w:rPr>
          <w:b/>
          <w:bCs/>
          <w:szCs w:val="24"/>
        </w:rPr>
        <w:t xml:space="preserve"> </w:t>
      </w:r>
      <w:r w:rsidR="00D17EF1" w:rsidRPr="00D17EF1">
        <w:rPr>
          <w:b/>
          <w:bCs/>
          <w:szCs w:val="24"/>
        </w:rPr>
        <w:t xml:space="preserve">neatgautos finansinės nuomos (lizingo) sutartyje nustatytos kainos ar jos dalies </w:t>
      </w:r>
      <w:r w:rsidR="00D17EF1" w:rsidRPr="00D17EF1">
        <w:rPr>
          <w:b/>
          <w:bCs/>
          <w:szCs w:val="24"/>
        </w:rPr>
        <w:lastRenderedPageBreak/>
        <w:t>sumokėjimą</w:t>
      </w:r>
      <w:r w:rsidR="00D17EF1">
        <w:rPr>
          <w:b/>
          <w:bCs/>
          <w:szCs w:val="24"/>
        </w:rPr>
        <w:t xml:space="preserve"> finansinės nuomos (lizingo) bendrovėms už ūkio subjektams teikiamas paskolas ir (ar) finansinės nuomos (lizingo) paslaugas;</w:t>
      </w:r>
    </w:p>
    <w:p w14:paraId="570271E5" w14:textId="77777777" w:rsidR="00F42401" w:rsidRDefault="00F42401" w:rsidP="00F42401">
      <w:pPr>
        <w:pStyle w:val="Antrats"/>
        <w:tabs>
          <w:tab w:val="clear" w:pos="4153"/>
          <w:tab w:val="clear" w:pos="8306"/>
        </w:tabs>
        <w:spacing w:line="360" w:lineRule="auto"/>
        <w:ind w:firstLine="720"/>
        <w:jc w:val="both"/>
        <w:rPr>
          <w:szCs w:val="24"/>
        </w:rPr>
      </w:pPr>
      <w:r w:rsidRPr="00F42401">
        <w:rPr>
          <w:b/>
          <w:bCs/>
          <w:szCs w:val="24"/>
        </w:rPr>
        <w:t>1.4.2.2.2. iki 35 proc. negrąžintos paskolos dalies grąžinimą finansų įstaigoms</w:t>
      </w:r>
      <w:r w:rsidR="00D17EF1">
        <w:rPr>
          <w:b/>
          <w:bCs/>
          <w:szCs w:val="24"/>
        </w:rPr>
        <w:t xml:space="preserve"> ir </w:t>
      </w:r>
      <w:r w:rsidR="00D17EF1" w:rsidRPr="00D17EF1">
        <w:rPr>
          <w:b/>
          <w:bCs/>
          <w:szCs w:val="24"/>
        </w:rPr>
        <w:t>negrąžintos finansinės nuomos (lizingo) sutartyje nustatytos kainos ar jos dalies sumokėjimą</w:t>
      </w:r>
      <w:r w:rsidR="00D17EF1">
        <w:rPr>
          <w:b/>
          <w:bCs/>
          <w:szCs w:val="24"/>
        </w:rPr>
        <w:t xml:space="preserve"> finansinės nuomos (lizingo) bendrovėms</w:t>
      </w:r>
      <w:r w:rsidRPr="00F42401">
        <w:rPr>
          <w:b/>
          <w:bCs/>
          <w:szCs w:val="24"/>
        </w:rPr>
        <w:t xml:space="preserve"> už ūkio subjektams teikiamas paskolas</w:t>
      </w:r>
      <w:r w:rsidR="0051137E">
        <w:rPr>
          <w:b/>
          <w:bCs/>
          <w:szCs w:val="24"/>
        </w:rPr>
        <w:t xml:space="preserve"> ir (ar) finansinės nuomos (lizingo) paslaugas</w:t>
      </w:r>
      <w:r>
        <w:rPr>
          <w:b/>
          <w:bCs/>
          <w:szCs w:val="24"/>
        </w:rPr>
        <w:t>;</w:t>
      </w:r>
      <w:r>
        <w:rPr>
          <w:szCs w:val="24"/>
        </w:rPr>
        <w:t>“.</w:t>
      </w:r>
    </w:p>
    <w:p w14:paraId="13D841ED" w14:textId="77777777" w:rsidR="00F42401" w:rsidRDefault="008B7BFD" w:rsidP="00F42401">
      <w:pPr>
        <w:pStyle w:val="Antrats"/>
        <w:tabs>
          <w:tab w:val="clear" w:pos="4153"/>
          <w:tab w:val="clear" w:pos="8306"/>
        </w:tabs>
        <w:spacing w:line="360" w:lineRule="auto"/>
        <w:ind w:firstLine="720"/>
        <w:jc w:val="both"/>
        <w:rPr>
          <w:szCs w:val="24"/>
        </w:rPr>
      </w:pPr>
      <w:r>
        <w:rPr>
          <w:szCs w:val="24"/>
        </w:rPr>
        <w:t>1.</w:t>
      </w:r>
      <w:r w:rsidR="00B92F3E">
        <w:rPr>
          <w:szCs w:val="24"/>
        </w:rPr>
        <w:t>3</w:t>
      </w:r>
      <w:r>
        <w:rPr>
          <w:szCs w:val="24"/>
        </w:rPr>
        <w:t>. Pakeisti 1.5 papunktį ir jį išdėstyti taip:</w:t>
      </w:r>
    </w:p>
    <w:p w14:paraId="6A65CB81" w14:textId="77777777" w:rsidR="008B7BFD" w:rsidRDefault="008B7BFD" w:rsidP="00F42401">
      <w:pPr>
        <w:pStyle w:val="Antrats"/>
        <w:tabs>
          <w:tab w:val="clear" w:pos="4153"/>
          <w:tab w:val="clear" w:pos="8306"/>
        </w:tabs>
        <w:spacing w:line="360" w:lineRule="auto"/>
        <w:ind w:firstLine="720"/>
        <w:jc w:val="both"/>
        <w:rPr>
          <w:szCs w:val="24"/>
        </w:rPr>
      </w:pPr>
      <w:r>
        <w:rPr>
          <w:szCs w:val="24"/>
        </w:rPr>
        <w:t xml:space="preserve">„1.5. </w:t>
      </w:r>
      <w:r w:rsidRPr="008B7BFD">
        <w:rPr>
          <w:szCs w:val="24"/>
        </w:rPr>
        <w:t xml:space="preserve">Bendrovės garantiniams įsipareigojimams skirtos lėšos, laikomos Lietuvos Respublikos finansų ministerijos vardu atidarytoje sąskaitoje, gali būti naudojamos Bendrovės garantiniam įsipareigojimui iki 290 000 eurų vykdyti, kai sprendimą priims Lietuvos Respublikos žemės ūkio ministerija. Sprendimus dėl šių lėšų naudojimo Bendrovės garantiniam įsipareigojimui, didesniam kaip 290 000 eurų, vykdyti priima Lietuvos Respublikos Vyriausybė. </w:t>
      </w:r>
      <w:r w:rsidRPr="008B7BFD">
        <w:rPr>
          <w:b/>
          <w:bCs/>
          <w:szCs w:val="24"/>
        </w:rPr>
        <w:t>Šio papunkčio nuostatos netaikomos vykdant garantinius įsipareigojimus pagal individualias garantijas, suteiktas šio nutarimo 1.4.2.</w:t>
      </w:r>
      <w:r>
        <w:rPr>
          <w:b/>
          <w:bCs/>
          <w:szCs w:val="24"/>
        </w:rPr>
        <w:t>2</w:t>
      </w:r>
      <w:r w:rsidRPr="008B7BFD">
        <w:rPr>
          <w:b/>
          <w:bCs/>
          <w:szCs w:val="24"/>
        </w:rPr>
        <w:t xml:space="preserve"> papunktyje nustatytais atvejais.</w:t>
      </w:r>
      <w:r>
        <w:rPr>
          <w:szCs w:val="24"/>
        </w:rPr>
        <w:t>“</w:t>
      </w:r>
    </w:p>
    <w:p w14:paraId="5E3D0CB9" w14:textId="77777777" w:rsidR="008B7BFD" w:rsidRDefault="008B7BFD" w:rsidP="00F42401">
      <w:pPr>
        <w:pStyle w:val="Antrats"/>
        <w:tabs>
          <w:tab w:val="clear" w:pos="4153"/>
          <w:tab w:val="clear" w:pos="8306"/>
        </w:tabs>
        <w:spacing w:line="360" w:lineRule="auto"/>
        <w:ind w:firstLine="720"/>
        <w:jc w:val="both"/>
        <w:rPr>
          <w:szCs w:val="24"/>
        </w:rPr>
      </w:pPr>
      <w:r>
        <w:rPr>
          <w:szCs w:val="24"/>
        </w:rPr>
        <w:t>1.</w:t>
      </w:r>
      <w:r w:rsidR="00B92F3E">
        <w:rPr>
          <w:szCs w:val="24"/>
        </w:rPr>
        <w:t>4</w:t>
      </w:r>
      <w:r>
        <w:rPr>
          <w:szCs w:val="24"/>
        </w:rPr>
        <w:t>. Papildyti 1.5</w:t>
      </w:r>
      <w:r>
        <w:rPr>
          <w:szCs w:val="24"/>
          <w:vertAlign w:val="superscript"/>
        </w:rPr>
        <w:t>1</w:t>
      </w:r>
      <w:r>
        <w:rPr>
          <w:szCs w:val="24"/>
        </w:rPr>
        <w:t xml:space="preserve"> papunkčiu:</w:t>
      </w:r>
    </w:p>
    <w:p w14:paraId="671DEE85" w14:textId="389EE45D" w:rsidR="008B7BFD" w:rsidRDefault="008B7BFD" w:rsidP="00F42401">
      <w:pPr>
        <w:pStyle w:val="Antrats"/>
        <w:tabs>
          <w:tab w:val="clear" w:pos="4153"/>
          <w:tab w:val="clear" w:pos="8306"/>
        </w:tabs>
        <w:spacing w:line="360" w:lineRule="auto"/>
        <w:ind w:firstLine="720"/>
        <w:jc w:val="both"/>
        <w:rPr>
          <w:szCs w:val="24"/>
        </w:rPr>
      </w:pPr>
      <w:r>
        <w:rPr>
          <w:szCs w:val="24"/>
        </w:rPr>
        <w:t>„</w:t>
      </w:r>
      <w:r w:rsidRPr="009C52FC">
        <w:rPr>
          <w:b/>
          <w:bCs/>
          <w:szCs w:val="24"/>
        </w:rPr>
        <w:t>1.5</w:t>
      </w:r>
      <w:r w:rsidRPr="009C52FC">
        <w:rPr>
          <w:b/>
          <w:bCs/>
          <w:szCs w:val="24"/>
          <w:vertAlign w:val="superscript"/>
        </w:rPr>
        <w:t>1</w:t>
      </w:r>
      <w:r w:rsidRPr="009C52FC">
        <w:rPr>
          <w:b/>
          <w:bCs/>
          <w:szCs w:val="24"/>
        </w:rPr>
        <w:t xml:space="preserve">. </w:t>
      </w:r>
      <w:r w:rsidR="009C52FC" w:rsidRPr="009C52FC">
        <w:rPr>
          <w:b/>
          <w:bCs/>
          <w:szCs w:val="24"/>
        </w:rPr>
        <w:t xml:space="preserve">Nutarimo 1.4.2.2 papunktyje nustatytais atvejais </w:t>
      </w:r>
      <w:r w:rsidR="00B92F3E">
        <w:rPr>
          <w:b/>
          <w:bCs/>
          <w:szCs w:val="24"/>
        </w:rPr>
        <w:t>iki 100</w:t>
      </w:r>
      <w:r w:rsidR="009C52FC" w:rsidRPr="009C52FC">
        <w:rPr>
          <w:b/>
          <w:bCs/>
          <w:szCs w:val="24"/>
        </w:rPr>
        <w:t xml:space="preserve"> proc. garantinio įsipareigojimo sumos dengiama iš valstybės biudžeto lėšų.</w:t>
      </w:r>
      <w:r w:rsidR="009C52FC">
        <w:rPr>
          <w:szCs w:val="24"/>
        </w:rPr>
        <w:t>“</w:t>
      </w:r>
    </w:p>
    <w:p w14:paraId="025451F1" w14:textId="77777777" w:rsidR="009C52FC" w:rsidRDefault="009C52FC" w:rsidP="00F42401">
      <w:pPr>
        <w:pStyle w:val="Antrats"/>
        <w:tabs>
          <w:tab w:val="clear" w:pos="4153"/>
          <w:tab w:val="clear" w:pos="8306"/>
        </w:tabs>
        <w:spacing w:line="360" w:lineRule="auto"/>
        <w:ind w:firstLine="720"/>
        <w:jc w:val="both"/>
        <w:rPr>
          <w:szCs w:val="24"/>
        </w:rPr>
      </w:pPr>
      <w:r>
        <w:rPr>
          <w:szCs w:val="24"/>
        </w:rPr>
        <w:t>1.</w:t>
      </w:r>
      <w:r w:rsidR="00B92F3E">
        <w:rPr>
          <w:szCs w:val="24"/>
        </w:rPr>
        <w:t>5</w:t>
      </w:r>
      <w:r>
        <w:rPr>
          <w:szCs w:val="24"/>
        </w:rPr>
        <w:t>. Pakeisti 1.7 papunktį ir jį išdėstyti taip:</w:t>
      </w:r>
    </w:p>
    <w:p w14:paraId="77D8340F" w14:textId="77777777" w:rsidR="009C52FC" w:rsidRDefault="009C52FC" w:rsidP="00F42401">
      <w:pPr>
        <w:pStyle w:val="Antrats"/>
        <w:tabs>
          <w:tab w:val="clear" w:pos="4153"/>
          <w:tab w:val="clear" w:pos="8306"/>
        </w:tabs>
        <w:spacing w:line="360" w:lineRule="auto"/>
        <w:ind w:firstLine="720"/>
        <w:jc w:val="both"/>
        <w:rPr>
          <w:szCs w:val="24"/>
        </w:rPr>
      </w:pPr>
      <w:r>
        <w:rPr>
          <w:szCs w:val="24"/>
        </w:rPr>
        <w:t xml:space="preserve">„1.7. </w:t>
      </w:r>
      <w:r w:rsidRPr="009C52FC">
        <w:rPr>
          <w:szCs w:val="24"/>
        </w:rPr>
        <w:t xml:space="preserve">Bendrovė kaupia atidėjinius Lietuvos Respublikos finansų įstaigų įstatymo nustatyta tvarka. Atidėjiniai garantiniams įsipareigojimams vykdyti kaupiami iš gautų garantinių įmokų lėšų. Konkretų atidėjinių, skirtų garantiniams įsipareigojimams vykdyti, dydį nustato Bendrovės valdymo organai, laikydamiesi nuostatos, kad turimų atidėjinių, skirtų garantiniams įsipareigojimams vykdyti, ir atidėjinių poreikio pagal suteiktas individualias garantijas santykis siektų ne mažiau kaip 100 proc. </w:t>
      </w:r>
      <w:r w:rsidR="00B92F3E">
        <w:rPr>
          <w:b/>
          <w:bCs/>
          <w:szCs w:val="24"/>
        </w:rPr>
        <w:t>(ši</w:t>
      </w:r>
      <w:r w:rsidRPr="009C52FC">
        <w:rPr>
          <w:b/>
          <w:bCs/>
          <w:szCs w:val="24"/>
        </w:rPr>
        <w:t xml:space="preserve"> nuostat</w:t>
      </w:r>
      <w:r w:rsidR="00B92F3E">
        <w:rPr>
          <w:b/>
          <w:bCs/>
          <w:szCs w:val="24"/>
        </w:rPr>
        <w:t>a</w:t>
      </w:r>
      <w:r w:rsidRPr="009C52FC">
        <w:rPr>
          <w:b/>
          <w:bCs/>
          <w:szCs w:val="24"/>
        </w:rPr>
        <w:t xml:space="preserve"> netaikom</w:t>
      </w:r>
      <w:r w:rsidR="00B92F3E">
        <w:rPr>
          <w:b/>
          <w:bCs/>
          <w:szCs w:val="24"/>
        </w:rPr>
        <w:t>a</w:t>
      </w:r>
      <w:r w:rsidRPr="009C52FC">
        <w:rPr>
          <w:b/>
          <w:bCs/>
          <w:szCs w:val="24"/>
        </w:rPr>
        <w:t xml:space="preserve"> teikiant individualias garantijas pagal šio nutarimo 1.4.2.2 papunktį</w:t>
      </w:r>
      <w:r w:rsidR="00B92F3E">
        <w:rPr>
          <w:b/>
          <w:bCs/>
          <w:szCs w:val="24"/>
        </w:rPr>
        <w:t>)</w:t>
      </w:r>
      <w:r w:rsidRPr="009C52FC">
        <w:rPr>
          <w:b/>
          <w:bCs/>
          <w:szCs w:val="24"/>
        </w:rPr>
        <w:t>.</w:t>
      </w:r>
      <w:r>
        <w:rPr>
          <w:szCs w:val="24"/>
        </w:rPr>
        <w:t>“</w:t>
      </w:r>
    </w:p>
    <w:p w14:paraId="3C52156B" w14:textId="268A3239" w:rsidR="00D042B7" w:rsidRPr="009C52FC" w:rsidRDefault="00D042B7" w:rsidP="00F42401">
      <w:pPr>
        <w:pStyle w:val="Antrats"/>
        <w:tabs>
          <w:tab w:val="clear" w:pos="4153"/>
          <w:tab w:val="clear" w:pos="8306"/>
        </w:tabs>
        <w:spacing w:line="360" w:lineRule="auto"/>
        <w:ind w:firstLine="720"/>
        <w:jc w:val="both"/>
        <w:rPr>
          <w:szCs w:val="24"/>
        </w:rPr>
      </w:pPr>
      <w:r>
        <w:rPr>
          <w:szCs w:val="24"/>
        </w:rPr>
        <w:t xml:space="preserve">2. Nustatyti, kad </w:t>
      </w:r>
      <w:r w:rsidR="004E5179">
        <w:rPr>
          <w:szCs w:val="24"/>
        </w:rPr>
        <w:t xml:space="preserve">šiuo nutarimu papildyto </w:t>
      </w:r>
      <w:r w:rsidRPr="00750D09">
        <w:rPr>
          <w:szCs w:val="24"/>
        </w:rPr>
        <w:t>nutarimo 1.4.2.2 papunkčio</w:t>
      </w:r>
      <w:r>
        <w:rPr>
          <w:szCs w:val="24"/>
        </w:rPr>
        <w:t xml:space="preserve"> nuostatos taikomos priimant sprendimus dėl individuali</w:t>
      </w:r>
      <w:r w:rsidR="00B92F3E">
        <w:rPr>
          <w:szCs w:val="24"/>
        </w:rPr>
        <w:t>ų</w:t>
      </w:r>
      <w:r>
        <w:rPr>
          <w:szCs w:val="24"/>
        </w:rPr>
        <w:t xml:space="preserve"> garantij</w:t>
      </w:r>
      <w:r w:rsidR="00B92F3E">
        <w:rPr>
          <w:szCs w:val="24"/>
        </w:rPr>
        <w:t>ų</w:t>
      </w:r>
      <w:r>
        <w:rPr>
          <w:szCs w:val="24"/>
        </w:rPr>
        <w:t xml:space="preserve"> suteikimo</w:t>
      </w:r>
      <w:r w:rsidR="00B92F3E">
        <w:rPr>
          <w:szCs w:val="24"/>
        </w:rPr>
        <w:t xml:space="preserve"> nuo šio nutarimo įsigaliojimo</w:t>
      </w:r>
      <w:r>
        <w:rPr>
          <w:szCs w:val="24"/>
        </w:rPr>
        <w:t xml:space="preserve"> iki 2020 m. gruodžio 31 d.</w:t>
      </w:r>
      <w:r w:rsidR="00750D09">
        <w:rPr>
          <w:szCs w:val="24"/>
        </w:rPr>
        <w:t xml:space="preserve"> </w:t>
      </w:r>
      <w:r w:rsidR="00750D09" w:rsidRPr="00750D09">
        <w:rPr>
          <w:szCs w:val="24"/>
        </w:rPr>
        <w:t>su galimybe pratęsti laikotarpį, jei būtų pratęstas</w:t>
      </w:r>
      <w:r w:rsidR="00750D09">
        <w:rPr>
          <w:szCs w:val="24"/>
        </w:rPr>
        <w:t xml:space="preserve"> </w:t>
      </w:r>
      <w:r w:rsidR="00750D09" w:rsidRPr="00750D09">
        <w:rPr>
          <w:szCs w:val="24"/>
        </w:rPr>
        <w:t>2020 m. kovo 19 d. Europos Komisijos komunikat</w:t>
      </w:r>
      <w:r w:rsidR="00750D09">
        <w:rPr>
          <w:szCs w:val="24"/>
        </w:rPr>
        <w:t>o</w:t>
      </w:r>
      <w:r w:rsidR="00750D09" w:rsidRPr="00750D09">
        <w:rPr>
          <w:szCs w:val="24"/>
        </w:rPr>
        <w:t xml:space="preserve"> </w:t>
      </w:r>
      <w:r w:rsidR="004E5179" w:rsidRPr="004E5179">
        <w:rPr>
          <w:szCs w:val="24"/>
        </w:rPr>
        <w:t xml:space="preserve"> </w:t>
      </w:r>
      <w:r w:rsidR="004E5179">
        <w:rPr>
          <w:szCs w:val="24"/>
        </w:rPr>
        <w:t>„</w:t>
      </w:r>
      <w:r w:rsidR="00750D09" w:rsidRPr="00750D09">
        <w:rPr>
          <w:szCs w:val="24"/>
        </w:rPr>
        <w:t>Laikinoji valstybės pagalbos priemonių, skirtų ekonomikai remti reaguojant į dabartinį COVID-19 protrūkį, sistema</w:t>
      </w:r>
      <w:r w:rsidR="00182397">
        <w:rPr>
          <w:szCs w:val="24"/>
        </w:rPr>
        <w:t>“</w:t>
      </w:r>
      <w:r w:rsidR="00DF323E">
        <w:rPr>
          <w:szCs w:val="24"/>
        </w:rPr>
        <w:t xml:space="preserve"> </w:t>
      </w:r>
      <w:r w:rsidR="00750D09">
        <w:rPr>
          <w:szCs w:val="24"/>
        </w:rPr>
        <w:t>galiojimo laikotarpis.</w:t>
      </w:r>
      <w:r w:rsidR="004E5179">
        <w:rPr>
          <w:szCs w:val="24"/>
        </w:rPr>
        <w:t xml:space="preserve"> </w:t>
      </w:r>
    </w:p>
    <w:p w14:paraId="340C7EEA" w14:textId="77777777" w:rsidR="009B2EDB" w:rsidRDefault="009B2EDB" w:rsidP="00E75E98">
      <w:pPr>
        <w:jc w:val="both"/>
        <w:rPr>
          <w:szCs w:val="24"/>
        </w:rPr>
      </w:pPr>
      <w:bookmarkStart w:id="0" w:name="part_fab8015f835a4a4f9c7603d2fa582b66"/>
      <w:bookmarkEnd w:id="0"/>
    </w:p>
    <w:p w14:paraId="3214DBC5" w14:textId="77777777" w:rsidR="00532EA2" w:rsidRDefault="00532EA2" w:rsidP="00532EA2">
      <w:pPr>
        <w:pStyle w:val="Antrats"/>
        <w:tabs>
          <w:tab w:val="clear" w:pos="4153"/>
          <w:tab w:val="center" w:pos="-7800"/>
          <w:tab w:val="left" w:pos="6237"/>
        </w:tabs>
      </w:pPr>
      <w:r>
        <w:t>Ministr</w:t>
      </w:r>
      <w:r w:rsidR="005D598C">
        <w:t>as</w:t>
      </w:r>
      <w:r>
        <w:t xml:space="preserve"> Pirminink</w:t>
      </w:r>
      <w:r w:rsidR="005D598C">
        <w:t>as</w:t>
      </w:r>
      <w:r>
        <w:tab/>
      </w:r>
    </w:p>
    <w:p w14:paraId="653FF12D" w14:textId="77777777" w:rsidR="00925B20" w:rsidRDefault="00925B20" w:rsidP="00532EA2">
      <w:pPr>
        <w:pStyle w:val="Antrats"/>
        <w:tabs>
          <w:tab w:val="clear" w:pos="4153"/>
          <w:tab w:val="center" w:pos="-7800"/>
          <w:tab w:val="left" w:pos="6237"/>
        </w:tabs>
      </w:pPr>
    </w:p>
    <w:p w14:paraId="1C6DBB23" w14:textId="44979EBD" w:rsidR="00532EA2" w:rsidRDefault="006217BD" w:rsidP="00703148">
      <w:pPr>
        <w:pStyle w:val="Antrats"/>
        <w:tabs>
          <w:tab w:val="clear" w:pos="4153"/>
          <w:tab w:val="center" w:pos="-7800"/>
          <w:tab w:val="left" w:pos="6237"/>
        </w:tabs>
      </w:pPr>
      <w:r>
        <w:t>Žemės ūkio mi</w:t>
      </w:r>
      <w:r w:rsidR="00566441">
        <w:t>nistr</w:t>
      </w:r>
      <w:r w:rsidR="00DE324D">
        <w:t>as</w:t>
      </w:r>
      <w:r w:rsidR="005244AA">
        <w:tab/>
      </w:r>
    </w:p>
    <w:sectPr w:rsidR="00532EA2" w:rsidSect="00695E5D">
      <w:headerReference w:type="even" r:id="rId10"/>
      <w:headerReference w:type="default" r:id="rId11"/>
      <w:head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CE887" w14:textId="77777777" w:rsidR="00A710EB" w:rsidRDefault="00A710EB">
      <w:r>
        <w:separator/>
      </w:r>
    </w:p>
  </w:endnote>
  <w:endnote w:type="continuationSeparator" w:id="0">
    <w:p w14:paraId="3C709541" w14:textId="77777777" w:rsidR="00A710EB" w:rsidRDefault="00A7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2A854" w14:textId="77777777" w:rsidR="00A710EB" w:rsidRDefault="00A710EB">
      <w:r>
        <w:separator/>
      </w:r>
    </w:p>
  </w:footnote>
  <w:footnote w:type="continuationSeparator" w:id="0">
    <w:p w14:paraId="1224259F" w14:textId="77777777" w:rsidR="00A710EB" w:rsidRDefault="00A71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7B6D2"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CD961F"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26A18"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51FE">
      <w:rPr>
        <w:rStyle w:val="Puslapionumeris"/>
        <w:noProof/>
      </w:rPr>
      <w:t>2</w:t>
    </w:r>
    <w:r>
      <w:rPr>
        <w:rStyle w:val="Puslapionumeris"/>
      </w:rPr>
      <w:fldChar w:fldCharType="end"/>
    </w:r>
  </w:p>
  <w:p w14:paraId="53ACDED4"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B2FDD" w14:textId="77777777" w:rsidR="00D042B7" w:rsidRDefault="0051137E" w:rsidP="0051137E">
    <w:pPr>
      <w:ind w:left="5040"/>
      <w:jc w:val="center"/>
      <w:rPr>
        <w:b/>
      </w:rPr>
    </w:pPr>
    <w:r>
      <w:rPr>
        <w:b/>
      </w:rPr>
      <w:t xml:space="preserve">        </w:t>
    </w:r>
    <w:r w:rsidR="00223CFA" w:rsidRPr="006217BD">
      <w:rPr>
        <w:b/>
      </w:rPr>
      <w:t>Projekt</w:t>
    </w:r>
    <w:r w:rsidR="00D042B7">
      <w:rPr>
        <w:b/>
      </w:rPr>
      <w:t xml:space="preserve">o </w:t>
    </w:r>
  </w:p>
  <w:p w14:paraId="2107DF98" w14:textId="77777777" w:rsidR="00CF1A4F" w:rsidRPr="006217BD" w:rsidRDefault="00D17EF1" w:rsidP="00223CFA">
    <w:pPr>
      <w:jc w:val="right"/>
      <w:rPr>
        <w:b/>
      </w:rPr>
    </w:pPr>
    <w:r>
      <w:rPr>
        <w:b/>
      </w:rPr>
      <w:t>l</w:t>
    </w:r>
    <w:r w:rsidR="00D042B7">
      <w:rPr>
        <w:b/>
      </w:rPr>
      <w:t xml:space="preserve">yginamasis variantas </w:t>
    </w:r>
  </w:p>
  <w:p w14:paraId="4619876F" w14:textId="77777777" w:rsidR="00CF1A4F" w:rsidRDefault="00CF1A4F" w:rsidP="00703148">
    <w:pPr>
      <w:jc w:val="center"/>
    </w:pPr>
  </w:p>
  <w:p w14:paraId="5C6D9686" w14:textId="77777777" w:rsidR="00CF1A4F" w:rsidRDefault="00CF1A4F" w:rsidP="00703148">
    <w:pPr>
      <w:jc w:val="center"/>
      <w:rPr>
        <w:rFonts w:ascii="Arial" w:hAnsi="Arial" w:cs="Arial"/>
        <w:noProof/>
      </w:rPr>
    </w:pPr>
  </w:p>
  <w:p w14:paraId="73346D6A" w14:textId="77777777" w:rsidR="006217BD" w:rsidRDefault="006217BD" w:rsidP="00703148">
    <w:pPr>
      <w:jc w:val="center"/>
      <w:rPr>
        <w:rFonts w:ascii="Arial" w:hAnsi="Arial" w:cs="Arial"/>
        <w:noProof/>
      </w:rPr>
    </w:pPr>
  </w:p>
  <w:p w14:paraId="3D567A70" w14:textId="77777777" w:rsidR="006217BD" w:rsidRDefault="006217BD" w:rsidP="00703148">
    <w:pPr>
      <w:jc w:val="center"/>
    </w:pPr>
  </w:p>
  <w:p w14:paraId="39A3E923" w14:textId="77777777" w:rsidR="00CF1A4F" w:rsidRPr="006217BD" w:rsidRDefault="00CF1A4F" w:rsidP="00703148">
    <w:pPr>
      <w:pStyle w:val="Antrat1"/>
      <w:spacing w:before="120"/>
      <w:rPr>
        <w:rFonts w:ascii="Times New Roman" w:hAnsi="Times New Roman"/>
        <w:b/>
        <w:sz w:val="28"/>
        <w:szCs w:val="28"/>
      </w:rPr>
    </w:pPr>
    <w:r w:rsidRPr="006217BD">
      <w:rPr>
        <w:rFonts w:ascii="Times New Roman" w:hAnsi="Times New Roman"/>
        <w:b/>
        <w:sz w:val="28"/>
        <w:szCs w:val="28"/>
      </w:rPr>
      <w:t>Lietuvos Respublikos Vyriausybė</w:t>
    </w:r>
  </w:p>
  <w:p w14:paraId="6033C45F" w14:textId="77777777" w:rsidR="00CF1A4F" w:rsidRPr="000F4C8C" w:rsidRDefault="00CF1A4F" w:rsidP="00703148">
    <w:pPr>
      <w:jc w:val="center"/>
      <w:rPr>
        <w:caps/>
      </w:rPr>
    </w:pPr>
  </w:p>
  <w:p w14:paraId="3D01567D"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18"/>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2DBF"/>
    <w:rsid w:val="00077AD5"/>
    <w:rsid w:val="000826E8"/>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2397"/>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E60B9"/>
    <w:rsid w:val="001F03BA"/>
    <w:rsid w:val="001F4A01"/>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43BF"/>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66E4"/>
    <w:rsid w:val="002F7955"/>
    <w:rsid w:val="0030023B"/>
    <w:rsid w:val="00313165"/>
    <w:rsid w:val="00315107"/>
    <w:rsid w:val="00317A35"/>
    <w:rsid w:val="00321C73"/>
    <w:rsid w:val="003224B3"/>
    <w:rsid w:val="00325364"/>
    <w:rsid w:val="00331F88"/>
    <w:rsid w:val="00337AF3"/>
    <w:rsid w:val="00337FE5"/>
    <w:rsid w:val="00341916"/>
    <w:rsid w:val="003548DA"/>
    <w:rsid w:val="00365C2B"/>
    <w:rsid w:val="003673CF"/>
    <w:rsid w:val="003677B0"/>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E5179"/>
    <w:rsid w:val="004F0BC4"/>
    <w:rsid w:val="004F389D"/>
    <w:rsid w:val="004F4562"/>
    <w:rsid w:val="004F6613"/>
    <w:rsid w:val="004F779C"/>
    <w:rsid w:val="005017B9"/>
    <w:rsid w:val="00503306"/>
    <w:rsid w:val="00504D58"/>
    <w:rsid w:val="0051002D"/>
    <w:rsid w:val="0051137E"/>
    <w:rsid w:val="00511AA3"/>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7BD"/>
    <w:rsid w:val="0062183E"/>
    <w:rsid w:val="00626F9E"/>
    <w:rsid w:val="006275F2"/>
    <w:rsid w:val="00631A11"/>
    <w:rsid w:val="006338DA"/>
    <w:rsid w:val="00634CF5"/>
    <w:rsid w:val="00646490"/>
    <w:rsid w:val="006547B6"/>
    <w:rsid w:val="006579C1"/>
    <w:rsid w:val="00665225"/>
    <w:rsid w:val="00670213"/>
    <w:rsid w:val="00672980"/>
    <w:rsid w:val="00672A7F"/>
    <w:rsid w:val="00673D9C"/>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0D09"/>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3B45"/>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0EAD"/>
    <w:rsid w:val="008A1290"/>
    <w:rsid w:val="008A2661"/>
    <w:rsid w:val="008A5E4B"/>
    <w:rsid w:val="008B7BFD"/>
    <w:rsid w:val="008C089B"/>
    <w:rsid w:val="008C095C"/>
    <w:rsid w:val="008C5C61"/>
    <w:rsid w:val="008C5E17"/>
    <w:rsid w:val="008E465F"/>
    <w:rsid w:val="008E4B20"/>
    <w:rsid w:val="008F3518"/>
    <w:rsid w:val="009008BA"/>
    <w:rsid w:val="00901D43"/>
    <w:rsid w:val="009024D9"/>
    <w:rsid w:val="009029DC"/>
    <w:rsid w:val="00906F89"/>
    <w:rsid w:val="00907FC5"/>
    <w:rsid w:val="009100AB"/>
    <w:rsid w:val="0091069D"/>
    <w:rsid w:val="00914213"/>
    <w:rsid w:val="00920FC2"/>
    <w:rsid w:val="00925B20"/>
    <w:rsid w:val="00925B3F"/>
    <w:rsid w:val="00926066"/>
    <w:rsid w:val="00936075"/>
    <w:rsid w:val="00936ED0"/>
    <w:rsid w:val="00943590"/>
    <w:rsid w:val="0094440D"/>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52FC"/>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0EB"/>
    <w:rsid w:val="00A71292"/>
    <w:rsid w:val="00A7133E"/>
    <w:rsid w:val="00A76D43"/>
    <w:rsid w:val="00A831D7"/>
    <w:rsid w:val="00A859ED"/>
    <w:rsid w:val="00A90C10"/>
    <w:rsid w:val="00A93A1B"/>
    <w:rsid w:val="00AA2395"/>
    <w:rsid w:val="00AA284F"/>
    <w:rsid w:val="00AA7247"/>
    <w:rsid w:val="00AB3B0D"/>
    <w:rsid w:val="00AB5631"/>
    <w:rsid w:val="00AC02DA"/>
    <w:rsid w:val="00AC2116"/>
    <w:rsid w:val="00AC31A7"/>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92F3E"/>
    <w:rsid w:val="00BA12C2"/>
    <w:rsid w:val="00BA4F2E"/>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D1A37"/>
    <w:rsid w:val="00CD1BD5"/>
    <w:rsid w:val="00CD2DBA"/>
    <w:rsid w:val="00CE5414"/>
    <w:rsid w:val="00CE6FA4"/>
    <w:rsid w:val="00CF1A4F"/>
    <w:rsid w:val="00CF45B1"/>
    <w:rsid w:val="00CF6571"/>
    <w:rsid w:val="00D01C42"/>
    <w:rsid w:val="00D01F72"/>
    <w:rsid w:val="00D042B7"/>
    <w:rsid w:val="00D04A4C"/>
    <w:rsid w:val="00D07F1F"/>
    <w:rsid w:val="00D1030B"/>
    <w:rsid w:val="00D12D83"/>
    <w:rsid w:val="00D13A73"/>
    <w:rsid w:val="00D13FB0"/>
    <w:rsid w:val="00D1655C"/>
    <w:rsid w:val="00D166C9"/>
    <w:rsid w:val="00D17EF1"/>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13C5"/>
    <w:rsid w:val="00D927F6"/>
    <w:rsid w:val="00D932D9"/>
    <w:rsid w:val="00DA215C"/>
    <w:rsid w:val="00DA3554"/>
    <w:rsid w:val="00DA38CD"/>
    <w:rsid w:val="00DA7F0F"/>
    <w:rsid w:val="00DB0A26"/>
    <w:rsid w:val="00DB3137"/>
    <w:rsid w:val="00DB7786"/>
    <w:rsid w:val="00DC697A"/>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323E"/>
    <w:rsid w:val="00DF43C3"/>
    <w:rsid w:val="00DF53D6"/>
    <w:rsid w:val="00DF71B1"/>
    <w:rsid w:val="00DF7F1E"/>
    <w:rsid w:val="00E06A06"/>
    <w:rsid w:val="00E0796C"/>
    <w:rsid w:val="00E10678"/>
    <w:rsid w:val="00E12A00"/>
    <w:rsid w:val="00E14DB1"/>
    <w:rsid w:val="00E2089E"/>
    <w:rsid w:val="00E209F0"/>
    <w:rsid w:val="00E230F0"/>
    <w:rsid w:val="00E26A1F"/>
    <w:rsid w:val="00E3319B"/>
    <w:rsid w:val="00E34514"/>
    <w:rsid w:val="00E44E34"/>
    <w:rsid w:val="00E4655B"/>
    <w:rsid w:val="00E515F5"/>
    <w:rsid w:val="00E5628E"/>
    <w:rsid w:val="00E5760C"/>
    <w:rsid w:val="00E60E52"/>
    <w:rsid w:val="00E65368"/>
    <w:rsid w:val="00E66073"/>
    <w:rsid w:val="00E74020"/>
    <w:rsid w:val="00E75E98"/>
    <w:rsid w:val="00E854D8"/>
    <w:rsid w:val="00E921DE"/>
    <w:rsid w:val="00E93CF4"/>
    <w:rsid w:val="00E95FD1"/>
    <w:rsid w:val="00E963E3"/>
    <w:rsid w:val="00EA3F2C"/>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401"/>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A5A4DD"/>
  <w15:docId w15:val="{85B85D2F-BC5A-4F5D-946F-BB330ACD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link w:val="BetarpDiagrama"/>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customStyle="1" w:styleId="BetarpDiagrama">
    <w:name w:val="Be tarpų Diagrama"/>
    <w:link w:val="Betarp"/>
    <w:uiPriority w:val="1"/>
    <w:rsid w:val="008F3518"/>
    <w:rPr>
      <w:rFonts w:ascii="Calibri" w:eastAsia="Calibri" w:hAnsi="Calibri"/>
      <w:lang w:eastAsia="en-US"/>
    </w:rPr>
  </w:style>
  <w:style w:type="character" w:styleId="Komentaronuoroda">
    <w:name w:val="annotation reference"/>
    <w:basedOn w:val="Numatytasispastraiposriftas"/>
    <w:uiPriority w:val="99"/>
    <w:semiHidden/>
    <w:unhideWhenUsed/>
    <w:rsid w:val="00673D9C"/>
    <w:rPr>
      <w:sz w:val="16"/>
      <w:szCs w:val="16"/>
    </w:rPr>
  </w:style>
  <w:style w:type="paragraph" w:styleId="Komentarotekstas">
    <w:name w:val="annotation text"/>
    <w:basedOn w:val="prastasis"/>
    <w:link w:val="KomentarotekstasDiagrama"/>
    <w:uiPriority w:val="99"/>
    <w:semiHidden/>
    <w:unhideWhenUsed/>
    <w:rsid w:val="00673D9C"/>
    <w:rPr>
      <w:sz w:val="20"/>
    </w:rPr>
  </w:style>
  <w:style w:type="character" w:customStyle="1" w:styleId="KomentarotekstasDiagrama">
    <w:name w:val="Komentaro tekstas Diagrama"/>
    <w:basedOn w:val="Numatytasispastraiposriftas"/>
    <w:link w:val="Komentarotekstas"/>
    <w:uiPriority w:val="99"/>
    <w:semiHidden/>
    <w:rsid w:val="00673D9C"/>
    <w:rPr>
      <w:sz w:val="20"/>
      <w:szCs w:val="20"/>
    </w:rPr>
  </w:style>
  <w:style w:type="paragraph" w:styleId="Komentarotema">
    <w:name w:val="annotation subject"/>
    <w:basedOn w:val="Komentarotekstas"/>
    <w:next w:val="Komentarotekstas"/>
    <w:link w:val="KomentarotemaDiagrama"/>
    <w:uiPriority w:val="99"/>
    <w:semiHidden/>
    <w:unhideWhenUsed/>
    <w:rsid w:val="00673D9C"/>
    <w:rPr>
      <w:b/>
      <w:bCs/>
    </w:rPr>
  </w:style>
  <w:style w:type="character" w:customStyle="1" w:styleId="KomentarotemaDiagrama">
    <w:name w:val="Komentaro tema Diagrama"/>
    <w:basedOn w:val="KomentarotekstasDiagrama"/>
    <w:link w:val="Komentarotema"/>
    <w:uiPriority w:val="99"/>
    <w:semiHidden/>
    <w:rsid w:val="00673D9C"/>
    <w:rPr>
      <w:b/>
      <w:bCs/>
      <w:sz w:val="20"/>
      <w:szCs w:val="20"/>
    </w:rPr>
  </w:style>
  <w:style w:type="paragraph" w:styleId="Pataisymai">
    <w:name w:val="Revision"/>
    <w:hidden/>
    <w:uiPriority w:val="99"/>
    <w:semiHidden/>
    <w:rsid w:val="00673D9C"/>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header3.xml"
                 Type="http://schemas.openxmlformats.org/officeDocument/2006/relationships/head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57B7179C9EB440F9AB4558C729913E6"/>
        <w:category>
          <w:name w:val="Bendrosios nuostatos"/>
          <w:gallery w:val="placeholder"/>
        </w:category>
        <w:types>
          <w:type w:val="bbPlcHdr"/>
        </w:types>
        <w:behaviors>
          <w:behavior w:val="content"/>
        </w:behaviors>
        <w:guid w:val="{BE74BCC2-775F-4BE2-94DF-D9D764DA55B8}"/>
      </w:docPartPr>
      <w:docPartBody>
        <w:p w:rsidR="00434F65" w:rsidRDefault="008B5C8D">
          <w:pPr>
            <w:pStyle w:val="957B7179C9EB440F9AB4558C729913E6"/>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8D"/>
    <w:rsid w:val="001869CA"/>
    <w:rsid w:val="001A0B7B"/>
    <w:rsid w:val="001F770C"/>
    <w:rsid w:val="002F0BD7"/>
    <w:rsid w:val="003F7687"/>
    <w:rsid w:val="00434F65"/>
    <w:rsid w:val="00701FC2"/>
    <w:rsid w:val="0071694B"/>
    <w:rsid w:val="008B5C8D"/>
    <w:rsid w:val="00FE4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style>
  <w:style w:type="paragraph" w:customStyle="1" w:styleId="957B7179C9EB440F9AB4558C729913E6">
    <w:name w:val="957B7179C9EB440F9AB4558C72991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3" ma:contentTypeDescription="Create a new document." ma:contentTypeScope="" ma:versionID="a22d3120a2e8737c72ee1996b3755eb5">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d0ea4bc1629594ce2e87a2a362ed2b0f"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94093-6619-49F7-B1D5-6B9C90874A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A7AE9-1420-47CD-A1FF-94AB790F4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0C80A-8C79-4C04-B1AD-BA281248D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2645</Words>
  <Characters>1509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2020-05-29T09:40:00Z</dcterms:created>
  <dc:creator>Marius Butkus</dc:creator>
  <cp:lastModifiedBy>Marius Butkus</cp:lastModifiedBy>
  <cp:lastPrinted>2017-06-01T05:28:00Z</cp:lastPrinted>
  <dcterms:modified xsi:type="dcterms:W3CDTF">2020-06-01T05:00:00Z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