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6A2" w:rsidRDefault="001466A2" w:rsidP="00384348">
      <w:pPr>
        <w:jc w:val="center"/>
        <w:rPr>
          <w:b/>
          <w:caps/>
        </w:rPr>
      </w:pPr>
      <w:r w:rsidRPr="001466A2">
        <w:rPr>
          <w:b/>
          <w:bCs/>
        </w:rPr>
        <w:t>2018 M. KOVO 13 D. KOMISIJOS REGLAMENTO (ES) 2018/395, KURIUO PAGAL EUROPOS PARLAMENTO IR TARYBOS REGLAMENTĄ (EB) NR. 216/2008 NUSTATOMOS IŠSAMIOS SKRYDŽIŲ ORO BALIONAIS VYKDYMO TAISYKLĖS,</w:t>
      </w:r>
      <w:r w:rsidRPr="001466A2">
        <w:rPr>
          <w:b/>
        </w:rPr>
        <w:t xml:space="preserve"> IR LIETUVOS RESPUBLIKOS AVIACIJOS ĮSTATYMO</w:t>
      </w:r>
      <w:r>
        <w:rPr>
          <w:b/>
        </w:rPr>
        <w:t xml:space="preserve"> </w:t>
      </w:r>
      <w:r w:rsidRPr="001466A2">
        <w:rPr>
          <w:b/>
        </w:rPr>
        <w:t>NR. VIII</w:t>
      </w:r>
      <w:r w:rsidR="008B66AC" w:rsidRPr="008B66AC">
        <w:rPr>
          <w:b/>
          <w:caps/>
        </w:rPr>
        <w:t xml:space="preserve">-2066 </w:t>
      </w:r>
    </w:p>
    <w:p w:rsidR="007C278B" w:rsidRPr="008B66AC" w:rsidRDefault="008B66AC" w:rsidP="00384348">
      <w:pPr>
        <w:jc w:val="center"/>
        <w:rPr>
          <w:b/>
        </w:rPr>
      </w:pPr>
      <w:r w:rsidRPr="008B66AC">
        <w:rPr>
          <w:b/>
          <w:caps/>
        </w:rPr>
        <w:t>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DD6F0E" w:rsidRPr="001466A2" w:rsidRDefault="001466A2" w:rsidP="001466A2">
            <w:pPr>
              <w:rPr>
                <w:b/>
              </w:rPr>
            </w:pPr>
            <w:r w:rsidRPr="001466A2">
              <w:rPr>
                <w:b/>
                <w:bCs/>
              </w:rPr>
              <w:t>2018 m. kovo 13 d. Komisijos reglamentas (ES) 2018/395, kuriuo pagal Europos Parlamento ir Tarybos reglamentą (EB) Nr. 216/2008 nustatomos išsamios skrydžių oro balionais vykdymo taisyklės</w:t>
            </w: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A20176" w:rsidRPr="00A20176" w:rsidRDefault="00A20176" w:rsidP="00A20176">
            <w:pPr>
              <w:pStyle w:val="doc-ti2"/>
              <w:shd w:val="clear" w:color="auto" w:fill="FFFFFF"/>
              <w:spacing w:before="0" w:after="0" w:line="240" w:lineRule="auto"/>
              <w:jc w:val="left"/>
            </w:pPr>
            <w:r w:rsidRPr="00A20176">
              <w:t>II PRIEDAS</w:t>
            </w:r>
          </w:p>
          <w:p w:rsidR="00A20176" w:rsidRPr="00A20176" w:rsidRDefault="00A20176" w:rsidP="00A20176">
            <w:pPr>
              <w:pStyle w:val="ti-grseq-12"/>
              <w:shd w:val="clear" w:color="auto" w:fill="FFFFFF"/>
              <w:spacing w:before="0" w:after="0" w:line="240" w:lineRule="auto"/>
              <w:jc w:val="left"/>
            </w:pPr>
            <w:r w:rsidRPr="00A20176">
              <w:rPr>
                <w:rStyle w:val="bold"/>
                <w:b/>
                <w:bCs/>
              </w:rPr>
              <w:t>SKRYDŽIAI ORO BALIONAIS</w:t>
            </w:r>
            <w:r w:rsidRPr="00A20176">
              <w:t xml:space="preserve"> </w:t>
            </w:r>
          </w:p>
          <w:p w:rsidR="00A20176" w:rsidRPr="00A20176" w:rsidRDefault="00A20176" w:rsidP="00A20176">
            <w:pPr>
              <w:shd w:val="clear" w:color="auto" w:fill="FFFFFF"/>
              <w:rPr>
                <w:b/>
                <w:bCs/>
              </w:rPr>
            </w:pPr>
            <w:r w:rsidRPr="00A20176">
              <w:rPr>
                <w:b/>
                <w:bCs/>
              </w:rPr>
              <w:t>[BOP DALIS]</w:t>
            </w:r>
          </w:p>
          <w:p w:rsidR="00A20176" w:rsidRPr="00A20176" w:rsidRDefault="00A20176" w:rsidP="00A20176">
            <w:pPr>
              <w:shd w:val="clear" w:color="auto" w:fill="FFFFFF"/>
              <w:rPr>
                <w:b/>
                <w:bCs/>
              </w:rPr>
            </w:pPr>
            <w:r w:rsidRPr="00A20176">
              <w:rPr>
                <w:rStyle w:val="italic"/>
                <w:b/>
                <w:bCs/>
              </w:rPr>
              <w:t>BAS SKYRIUS</w:t>
            </w:r>
            <w:r w:rsidRPr="00A20176">
              <w:rPr>
                <w:b/>
                <w:bCs/>
              </w:rPr>
              <w:t xml:space="preserve"> </w:t>
            </w:r>
          </w:p>
          <w:p w:rsidR="00A20176" w:rsidRPr="00A20176" w:rsidRDefault="00A20176" w:rsidP="00A20176">
            <w:pPr>
              <w:shd w:val="clear" w:color="auto" w:fill="FFFFFF"/>
              <w:rPr>
                <w:b/>
                <w:bCs/>
              </w:rPr>
            </w:pPr>
            <w:r w:rsidRPr="00A20176">
              <w:rPr>
                <w:rStyle w:val="italic"/>
                <w:b/>
                <w:bCs/>
              </w:rPr>
              <w:t>PAGRINDINIAI SKRYDŽIŲ ORO BALIONAIS REIKALAVIMAI</w:t>
            </w:r>
            <w:r w:rsidRPr="00A20176">
              <w:rPr>
                <w:rStyle w:val="bold"/>
              </w:rPr>
              <w:t xml:space="preserve"> </w:t>
            </w:r>
          </w:p>
          <w:p w:rsidR="00A20176" w:rsidRPr="00A20176" w:rsidRDefault="00A20176" w:rsidP="00A20176">
            <w:pPr>
              <w:shd w:val="clear" w:color="auto" w:fill="FFFFFF"/>
              <w:rPr>
                <w:b/>
                <w:bCs/>
              </w:rPr>
            </w:pPr>
            <w:r w:rsidRPr="00A20176">
              <w:rPr>
                <w:rStyle w:val="italic"/>
                <w:b/>
                <w:bCs/>
              </w:rPr>
              <w:t>1 skirsnis</w:t>
            </w:r>
            <w:r w:rsidRPr="00A20176">
              <w:rPr>
                <w:b/>
                <w:bCs/>
              </w:rPr>
              <w:t xml:space="preserve"> </w:t>
            </w:r>
          </w:p>
          <w:p w:rsidR="00A20176" w:rsidRPr="00A20176" w:rsidRDefault="00A20176" w:rsidP="00A20176">
            <w:pPr>
              <w:shd w:val="clear" w:color="auto" w:fill="FFFFFF"/>
              <w:rPr>
                <w:b/>
                <w:bCs/>
              </w:rPr>
            </w:pPr>
            <w:r w:rsidRPr="00A20176">
              <w:rPr>
                <w:rStyle w:val="bold"/>
              </w:rPr>
              <w:t>Bendrieji reikalavimai</w:t>
            </w:r>
            <w:r w:rsidRPr="00A20176">
              <w:rPr>
                <w:b/>
                <w:bCs/>
              </w:rPr>
              <w:t xml:space="preserve"> </w:t>
            </w:r>
          </w:p>
          <w:p w:rsidR="00A20176" w:rsidRPr="00A20176" w:rsidRDefault="00A20176" w:rsidP="00A20176">
            <w:pPr>
              <w:shd w:val="clear" w:color="auto" w:fill="FFFFFF"/>
              <w:rPr>
                <w:b/>
                <w:bCs/>
              </w:rPr>
            </w:pPr>
            <w:r w:rsidRPr="00A20176">
              <w:rPr>
                <w:rStyle w:val="bold"/>
              </w:rPr>
              <w:t>BOP.BAS.005</w:t>
            </w:r>
            <w:r w:rsidRPr="00A20176">
              <w:rPr>
                <w:b/>
                <w:bCs/>
              </w:rPr>
              <w:t>   </w:t>
            </w:r>
            <w:r w:rsidRPr="00A20176">
              <w:rPr>
                <w:rStyle w:val="bold"/>
              </w:rPr>
              <w:t>Kompetentinga institucija</w:t>
            </w:r>
            <w:r w:rsidRPr="00A20176">
              <w:rPr>
                <w:b/>
                <w:bCs/>
              </w:rPr>
              <w:t xml:space="preserve"> </w:t>
            </w:r>
          </w:p>
          <w:p w:rsidR="00210654" w:rsidRPr="00E731E9" w:rsidRDefault="00A20176" w:rsidP="00A20176">
            <w:pPr>
              <w:pStyle w:val="normal2"/>
              <w:shd w:val="clear" w:color="auto" w:fill="FFFFFF"/>
              <w:spacing w:before="0" w:line="240" w:lineRule="auto"/>
              <w:jc w:val="left"/>
            </w:pPr>
            <w:r w:rsidRPr="00A20176">
              <w:t>Kompetentinga institucija yra valstybės narės, kurioje yra oro baliono naudotojo pagrindinė verslo vieta arba kurioje oro baliono naudotojas yra įsisteigęs arba įsikūręs, jeigu jis neturi pagrindinės verslo vietos, paskirta institucija. Tai institucijai pagal Reglamento (ES) Nr. 965/2012 1 straipsnio 7 dalį taikomi to reglamento 3 straipsnio reikalavimai.</w:t>
            </w:r>
          </w:p>
        </w:tc>
        <w:tc>
          <w:tcPr>
            <w:tcW w:w="3780" w:type="dxa"/>
          </w:tcPr>
          <w:p w:rsidR="002B0CBC" w:rsidRDefault="002B0CBC" w:rsidP="002B0CBC">
            <w:pPr>
              <w:widowControl w:val="0"/>
              <w:jc w:val="both"/>
              <w:rPr>
                <w:b/>
              </w:rPr>
            </w:pPr>
            <w:r>
              <w:rPr>
                <w:b/>
              </w:rPr>
              <w:t>6 straipsnis. Agentūra</w:t>
            </w:r>
            <w:r w:rsidRPr="002745E1">
              <w:rPr>
                <w:b/>
              </w:rPr>
              <w:t xml:space="preserve"> </w:t>
            </w:r>
          </w:p>
          <w:p w:rsidR="002B0CBC" w:rsidRDefault="002B0CBC" w:rsidP="002B0CBC">
            <w:pPr>
              <w:jc w:val="both"/>
            </w:pPr>
            <w:r>
              <w:t>&lt;...&gt;</w:t>
            </w:r>
          </w:p>
          <w:p w:rsidR="002B0CBC" w:rsidRPr="000269C0" w:rsidRDefault="002B0CBC" w:rsidP="002B0CBC">
            <w:r>
              <w:t>3</w:t>
            </w:r>
            <w:r w:rsidRPr="000269C0">
              <w:t xml:space="preserve">. Agentūra pagal savo kompetenciją: </w:t>
            </w:r>
          </w:p>
          <w:p w:rsidR="002B0CBC" w:rsidRDefault="002B0CBC" w:rsidP="002B0CBC">
            <w:r>
              <w:t>&lt;...&gt;</w:t>
            </w:r>
          </w:p>
          <w:p w:rsidR="00381903" w:rsidRDefault="00381903" w:rsidP="00381903">
            <w:r w:rsidRPr="000269C0">
              <w:t xml:space="preserve">3) </w:t>
            </w:r>
            <w:r w:rsidRPr="003C3A7A">
              <w:t xml:space="preserve">vykdo Reglamente (EB) </w:t>
            </w:r>
          </w:p>
          <w:p w:rsidR="00381903" w:rsidRPr="003C3A7A" w:rsidRDefault="00381903" w:rsidP="00381903">
            <w:pPr>
              <w:rPr>
                <w:rStyle w:val="Grietas"/>
              </w:rPr>
            </w:pPr>
            <w:r w:rsidRPr="003C3A7A">
              <w:t xml:space="preserve">Nr. 300/2008 nurodytos atitinkamos institucijos, Reglamente </w:t>
            </w:r>
            <w:r w:rsidRPr="003C3A7A">
              <w:rPr>
                <w:rStyle w:val="Grietas"/>
                <w:b w:val="0"/>
              </w:rPr>
              <w:t>(ES)</w:t>
            </w:r>
            <w:r w:rsidRPr="003C3A7A">
              <w:rPr>
                <w:rStyle w:val="Grietas"/>
              </w:rPr>
              <w:t xml:space="preserve">   </w:t>
            </w:r>
          </w:p>
          <w:p w:rsidR="00381903" w:rsidRPr="003C3A7A" w:rsidRDefault="00381903" w:rsidP="00381903">
            <w:pPr>
              <w:rPr>
                <w:rStyle w:val="Grietas"/>
              </w:rPr>
            </w:pPr>
            <w:r w:rsidRPr="003C3A7A">
              <w:t xml:space="preserve">Nr. 1178/2011, Reglamente </w:t>
            </w:r>
            <w:r w:rsidRPr="003C3A7A">
              <w:rPr>
                <w:rStyle w:val="Grietas"/>
                <w:b w:val="0"/>
              </w:rPr>
              <w:t>(ES)</w:t>
            </w:r>
            <w:r w:rsidRPr="003C3A7A">
              <w:rPr>
                <w:rStyle w:val="Grietas"/>
              </w:rPr>
              <w:t xml:space="preserve"> </w:t>
            </w:r>
          </w:p>
          <w:p w:rsidR="00381903" w:rsidRPr="003C3A7A" w:rsidRDefault="00381903" w:rsidP="00381903">
            <w:pPr>
              <w:rPr>
                <w:rStyle w:val="Grietas"/>
              </w:rPr>
            </w:pPr>
            <w:r w:rsidRPr="003C3A7A">
              <w:t xml:space="preserve">Nr. 748/2012, Reglamente </w:t>
            </w:r>
            <w:r w:rsidRPr="003C3A7A">
              <w:rPr>
                <w:rStyle w:val="Grietas"/>
                <w:b w:val="0"/>
              </w:rPr>
              <w:t>(ES)</w:t>
            </w:r>
            <w:r w:rsidRPr="003C3A7A">
              <w:rPr>
                <w:rStyle w:val="Grietas"/>
              </w:rPr>
              <w:t xml:space="preserve"> </w:t>
            </w:r>
          </w:p>
          <w:p w:rsidR="00381903" w:rsidRPr="003C3A7A" w:rsidRDefault="00381903" w:rsidP="00381903">
            <w:r w:rsidRPr="003C3A7A">
              <w:t xml:space="preserve">Nr. 923/2012, Reglamente (ES)   </w:t>
            </w:r>
          </w:p>
          <w:p w:rsidR="00381903" w:rsidRPr="003C3A7A" w:rsidRDefault="00381903" w:rsidP="00381903">
            <w:pPr>
              <w:rPr>
                <w:rStyle w:val="Grietas"/>
              </w:rPr>
            </w:pPr>
            <w:r w:rsidRPr="003C3A7A">
              <w:t xml:space="preserve">Nr. 965/2012, Reglamente </w:t>
            </w:r>
            <w:r w:rsidRPr="003C3A7A">
              <w:rPr>
                <w:rStyle w:val="Grietas"/>
                <w:b w:val="0"/>
              </w:rPr>
              <w:t>(ES)</w:t>
            </w:r>
            <w:r w:rsidRPr="003C3A7A">
              <w:rPr>
                <w:rStyle w:val="Grietas"/>
              </w:rPr>
              <w:t xml:space="preserve"> </w:t>
            </w:r>
          </w:p>
          <w:p w:rsidR="00381903" w:rsidRPr="003C3A7A" w:rsidRDefault="00381903" w:rsidP="00381903">
            <w:pPr>
              <w:rPr>
                <w:bCs/>
              </w:rPr>
            </w:pPr>
            <w:r w:rsidRPr="003C3A7A">
              <w:t xml:space="preserve">Nr. 139/2014, </w:t>
            </w:r>
            <w:r w:rsidRPr="003C3A7A">
              <w:rPr>
                <w:bCs/>
              </w:rPr>
              <w:t xml:space="preserve">Reglamente (ES) </w:t>
            </w:r>
          </w:p>
          <w:p w:rsidR="00381903" w:rsidRPr="003C3A7A" w:rsidRDefault="00381903" w:rsidP="00381903">
            <w:pPr>
              <w:rPr>
                <w:bCs/>
              </w:rPr>
            </w:pPr>
            <w:r w:rsidRPr="003C3A7A">
              <w:rPr>
                <w:bCs/>
              </w:rPr>
              <w:t xml:space="preserve">Nr. 376/2014, Reglamente (ES) </w:t>
            </w:r>
          </w:p>
          <w:p w:rsidR="00381903" w:rsidRPr="003C3A7A" w:rsidRDefault="00381903" w:rsidP="00381903">
            <w:pPr>
              <w:rPr>
                <w:rStyle w:val="Grietas"/>
              </w:rPr>
            </w:pPr>
            <w:r w:rsidRPr="003C3A7A">
              <w:rPr>
                <w:bCs/>
              </w:rPr>
              <w:t xml:space="preserve">Nr. 598/2014, </w:t>
            </w:r>
            <w:r w:rsidRPr="003C3A7A">
              <w:t xml:space="preserve">Reglamente </w:t>
            </w:r>
            <w:r w:rsidRPr="003C3A7A">
              <w:rPr>
                <w:rStyle w:val="Grietas"/>
                <w:b w:val="0"/>
              </w:rPr>
              <w:t>(ES)</w:t>
            </w:r>
            <w:r w:rsidRPr="003C3A7A">
              <w:rPr>
                <w:rStyle w:val="Grietas"/>
              </w:rPr>
              <w:t xml:space="preserve"> </w:t>
            </w:r>
          </w:p>
          <w:p w:rsidR="00381903" w:rsidRPr="003C3A7A" w:rsidRDefault="00381903" w:rsidP="00381903">
            <w:r w:rsidRPr="003C3A7A">
              <w:t>Nr. 1321/2014, R</w:t>
            </w:r>
            <w:r w:rsidRPr="003C3A7A">
              <w:rPr>
                <w:rStyle w:val="Grietas"/>
                <w:b w:val="0"/>
              </w:rPr>
              <w:t xml:space="preserve">eglamente (ES) 2015/340 ir </w:t>
            </w:r>
            <w:r w:rsidRPr="003C3A7A">
              <w:rPr>
                <w:bCs/>
              </w:rPr>
              <w:t xml:space="preserve">Reglamente (ES) 2018/395 </w:t>
            </w:r>
            <w:r w:rsidRPr="003C3A7A">
              <w:t xml:space="preserve">nurodytos kompetentingos institucijos, Reglamente (ES) 2018/1139 nurodytos nacionalinės kompetentingos institucijos ir Reglamente </w:t>
            </w:r>
            <w:r w:rsidRPr="003C3A7A">
              <w:rPr>
                <w:rFonts w:eastAsia="Calibri"/>
              </w:rPr>
              <w:t xml:space="preserve">(EB) </w:t>
            </w:r>
            <w:r w:rsidRPr="003C3A7A">
              <w:t>Nr. 549/2004,</w:t>
            </w:r>
            <w:r w:rsidRPr="003C3A7A">
              <w:rPr>
                <w:rFonts w:eastAsia="Calibri"/>
              </w:rPr>
              <w:t xml:space="preserve"> Reglamente</w:t>
            </w:r>
            <w:r w:rsidRPr="003C3A7A">
              <w:rPr>
                <w:bCs/>
              </w:rPr>
              <w:t xml:space="preserve"> (ES) Nr. 390/2013 </w:t>
            </w:r>
            <w:r w:rsidRPr="003C3A7A">
              <w:rPr>
                <w:rFonts w:eastAsia="Calibri"/>
              </w:rPr>
              <w:t xml:space="preserve">ir </w:t>
            </w:r>
            <w:r w:rsidRPr="003C3A7A">
              <w:rPr>
                <w:bCs/>
              </w:rPr>
              <w:t xml:space="preserve">Reglamente (ES) Nr. 391/2013 </w:t>
            </w:r>
            <w:r w:rsidRPr="003C3A7A">
              <w:t>nurodytos nacionalinės priežiūros institucijos funkcijas;</w:t>
            </w:r>
          </w:p>
          <w:p w:rsidR="002B0CBC" w:rsidRPr="004D7C63" w:rsidRDefault="002B0CBC" w:rsidP="002B0CBC">
            <w:bookmarkStart w:id="0" w:name="_GoBack"/>
            <w:bookmarkEnd w:id="0"/>
            <w:r>
              <w:t>&lt;...&gt;.</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DF4" w:rsidRDefault="00C90DF4" w:rsidP="00044E05">
      <w:r>
        <w:separator/>
      </w:r>
    </w:p>
  </w:endnote>
  <w:endnote w:type="continuationSeparator" w:id="0">
    <w:p w:rsidR="00C90DF4" w:rsidRDefault="00C90DF4"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DF4" w:rsidRDefault="00C90DF4" w:rsidP="00044E05">
      <w:r>
        <w:separator/>
      </w:r>
    </w:p>
  </w:footnote>
  <w:footnote w:type="continuationSeparator" w:id="0">
    <w:p w:rsidR="00C90DF4" w:rsidRDefault="00C90DF4"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1F66FD">
      <w:rPr>
        <w:noProof/>
      </w:rPr>
      <w:t>2</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260D9"/>
    <w:rsid w:val="000279EA"/>
    <w:rsid w:val="00044E05"/>
    <w:rsid w:val="000458A4"/>
    <w:rsid w:val="00086F99"/>
    <w:rsid w:val="000B5E59"/>
    <w:rsid w:val="000F4B6B"/>
    <w:rsid w:val="001114C0"/>
    <w:rsid w:val="0013089A"/>
    <w:rsid w:val="001331C8"/>
    <w:rsid w:val="001358F5"/>
    <w:rsid w:val="001466A2"/>
    <w:rsid w:val="00164CD6"/>
    <w:rsid w:val="00175117"/>
    <w:rsid w:val="001758FF"/>
    <w:rsid w:val="00184D1D"/>
    <w:rsid w:val="001A3942"/>
    <w:rsid w:val="001A55E7"/>
    <w:rsid w:val="001B515A"/>
    <w:rsid w:val="001D6CF4"/>
    <w:rsid w:val="001D6D50"/>
    <w:rsid w:val="001F1678"/>
    <w:rsid w:val="001F66FD"/>
    <w:rsid w:val="00203BD9"/>
    <w:rsid w:val="00210654"/>
    <w:rsid w:val="00231FEC"/>
    <w:rsid w:val="002368F2"/>
    <w:rsid w:val="00256EAE"/>
    <w:rsid w:val="00260D29"/>
    <w:rsid w:val="00272BE1"/>
    <w:rsid w:val="00273C3F"/>
    <w:rsid w:val="00280F04"/>
    <w:rsid w:val="0029139F"/>
    <w:rsid w:val="00292677"/>
    <w:rsid w:val="002B022D"/>
    <w:rsid w:val="002B0CBC"/>
    <w:rsid w:val="002B7E4C"/>
    <w:rsid w:val="002C4F81"/>
    <w:rsid w:val="002F0D8E"/>
    <w:rsid w:val="00333494"/>
    <w:rsid w:val="0034268C"/>
    <w:rsid w:val="00343CE4"/>
    <w:rsid w:val="00344D14"/>
    <w:rsid w:val="00354567"/>
    <w:rsid w:val="00364060"/>
    <w:rsid w:val="003706BB"/>
    <w:rsid w:val="0037512D"/>
    <w:rsid w:val="00376A2C"/>
    <w:rsid w:val="00381903"/>
    <w:rsid w:val="00384348"/>
    <w:rsid w:val="003A113C"/>
    <w:rsid w:val="003A4536"/>
    <w:rsid w:val="003C2C77"/>
    <w:rsid w:val="003C3F3D"/>
    <w:rsid w:val="0042372F"/>
    <w:rsid w:val="00431C66"/>
    <w:rsid w:val="004357F8"/>
    <w:rsid w:val="004564D6"/>
    <w:rsid w:val="004725FC"/>
    <w:rsid w:val="00480755"/>
    <w:rsid w:val="004816BA"/>
    <w:rsid w:val="00496F2F"/>
    <w:rsid w:val="004C5892"/>
    <w:rsid w:val="004D54A6"/>
    <w:rsid w:val="004D7C63"/>
    <w:rsid w:val="004E3B66"/>
    <w:rsid w:val="004F11A3"/>
    <w:rsid w:val="0053009D"/>
    <w:rsid w:val="00531288"/>
    <w:rsid w:val="0054250A"/>
    <w:rsid w:val="00567968"/>
    <w:rsid w:val="00574994"/>
    <w:rsid w:val="00593410"/>
    <w:rsid w:val="005A1598"/>
    <w:rsid w:val="005B481D"/>
    <w:rsid w:val="005C2E96"/>
    <w:rsid w:val="005C44C3"/>
    <w:rsid w:val="005F229F"/>
    <w:rsid w:val="005F2E1D"/>
    <w:rsid w:val="00636AF7"/>
    <w:rsid w:val="00650F24"/>
    <w:rsid w:val="00653548"/>
    <w:rsid w:val="006618C5"/>
    <w:rsid w:val="006C6447"/>
    <w:rsid w:val="006E6EC2"/>
    <w:rsid w:val="006F7E6A"/>
    <w:rsid w:val="00706978"/>
    <w:rsid w:val="007120FB"/>
    <w:rsid w:val="00736B11"/>
    <w:rsid w:val="00740131"/>
    <w:rsid w:val="007479D8"/>
    <w:rsid w:val="00754B10"/>
    <w:rsid w:val="0076388A"/>
    <w:rsid w:val="00764DA3"/>
    <w:rsid w:val="0077042C"/>
    <w:rsid w:val="00787DA4"/>
    <w:rsid w:val="007C278B"/>
    <w:rsid w:val="007C5E17"/>
    <w:rsid w:val="007C743C"/>
    <w:rsid w:val="007D443F"/>
    <w:rsid w:val="00830FAF"/>
    <w:rsid w:val="0083793B"/>
    <w:rsid w:val="00882F29"/>
    <w:rsid w:val="008B66AC"/>
    <w:rsid w:val="008C2C31"/>
    <w:rsid w:val="008C328F"/>
    <w:rsid w:val="008C732B"/>
    <w:rsid w:val="008E48B1"/>
    <w:rsid w:val="009426ED"/>
    <w:rsid w:val="00947358"/>
    <w:rsid w:val="009648F6"/>
    <w:rsid w:val="00970094"/>
    <w:rsid w:val="00983025"/>
    <w:rsid w:val="00992D53"/>
    <w:rsid w:val="009973D3"/>
    <w:rsid w:val="009C5E5C"/>
    <w:rsid w:val="00A076C9"/>
    <w:rsid w:val="00A12B3D"/>
    <w:rsid w:val="00A20176"/>
    <w:rsid w:val="00A247F2"/>
    <w:rsid w:val="00A27BD4"/>
    <w:rsid w:val="00A90D83"/>
    <w:rsid w:val="00A96D93"/>
    <w:rsid w:val="00AA0C68"/>
    <w:rsid w:val="00AB048B"/>
    <w:rsid w:val="00AB3721"/>
    <w:rsid w:val="00AB409A"/>
    <w:rsid w:val="00AE7135"/>
    <w:rsid w:val="00AF3A20"/>
    <w:rsid w:val="00B142DE"/>
    <w:rsid w:val="00B413FD"/>
    <w:rsid w:val="00B414F5"/>
    <w:rsid w:val="00B67422"/>
    <w:rsid w:val="00B8516D"/>
    <w:rsid w:val="00B86618"/>
    <w:rsid w:val="00BB3481"/>
    <w:rsid w:val="00BB5B27"/>
    <w:rsid w:val="00BC0A98"/>
    <w:rsid w:val="00BC4DBE"/>
    <w:rsid w:val="00BD642B"/>
    <w:rsid w:val="00C36034"/>
    <w:rsid w:val="00C431F7"/>
    <w:rsid w:val="00C502A4"/>
    <w:rsid w:val="00C76BF7"/>
    <w:rsid w:val="00C80733"/>
    <w:rsid w:val="00C90DF4"/>
    <w:rsid w:val="00CC6E33"/>
    <w:rsid w:val="00CD1F9A"/>
    <w:rsid w:val="00CE4C2E"/>
    <w:rsid w:val="00CF4CD8"/>
    <w:rsid w:val="00D137C1"/>
    <w:rsid w:val="00D2304D"/>
    <w:rsid w:val="00D250E7"/>
    <w:rsid w:val="00D417CA"/>
    <w:rsid w:val="00D7206D"/>
    <w:rsid w:val="00D90A77"/>
    <w:rsid w:val="00D97AE4"/>
    <w:rsid w:val="00DC15D4"/>
    <w:rsid w:val="00DD6F0E"/>
    <w:rsid w:val="00DF5D8B"/>
    <w:rsid w:val="00DF70D3"/>
    <w:rsid w:val="00E131B0"/>
    <w:rsid w:val="00E137BA"/>
    <w:rsid w:val="00E16876"/>
    <w:rsid w:val="00E25796"/>
    <w:rsid w:val="00E32B99"/>
    <w:rsid w:val="00E36716"/>
    <w:rsid w:val="00E37FA3"/>
    <w:rsid w:val="00E458DB"/>
    <w:rsid w:val="00E673D4"/>
    <w:rsid w:val="00E731E9"/>
    <w:rsid w:val="00E814B8"/>
    <w:rsid w:val="00E8172C"/>
    <w:rsid w:val="00E82A60"/>
    <w:rsid w:val="00E93EDD"/>
    <w:rsid w:val="00E94421"/>
    <w:rsid w:val="00EC2242"/>
    <w:rsid w:val="00EC4371"/>
    <w:rsid w:val="00EF29C2"/>
    <w:rsid w:val="00EF6A6F"/>
    <w:rsid w:val="00F00148"/>
    <w:rsid w:val="00F417F3"/>
    <w:rsid w:val="00F46F8A"/>
    <w:rsid w:val="00F65710"/>
    <w:rsid w:val="00F81D54"/>
    <w:rsid w:val="00F95CD3"/>
    <w:rsid w:val="00F97848"/>
    <w:rsid w:val="00FA0A06"/>
    <w:rsid w:val="00FA54E3"/>
    <w:rsid w:val="00FC5648"/>
    <w:rsid w:val="00FC7279"/>
    <w:rsid w:val="00FD52B3"/>
    <w:rsid w:val="00FD7225"/>
    <w:rsid w:val="00FE2AD2"/>
    <w:rsid w:val="00FE2B13"/>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69D606-DF97-43FC-AAAE-654AC5CA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 w:type="character" w:customStyle="1" w:styleId="bold">
    <w:name w:val="bold"/>
    <w:basedOn w:val="Numatytasispastraiposriftas"/>
    <w:rsid w:val="00A20176"/>
    <w:rPr>
      <w:b/>
      <w:bCs/>
    </w:rPr>
  </w:style>
  <w:style w:type="character" w:customStyle="1" w:styleId="italic">
    <w:name w:val="italic"/>
    <w:basedOn w:val="Numatytasispastraiposriftas"/>
    <w:rsid w:val="00A20176"/>
    <w:rPr>
      <w:i/>
      <w:iCs/>
    </w:rPr>
  </w:style>
  <w:style w:type="paragraph" w:customStyle="1" w:styleId="doc-ti2">
    <w:name w:val="doc-ti2"/>
    <w:basedOn w:val="prastasis"/>
    <w:rsid w:val="00A20176"/>
    <w:pPr>
      <w:spacing w:before="240" w:after="120" w:line="312" w:lineRule="atLeast"/>
      <w:jc w:val="center"/>
    </w:pPr>
    <w:rPr>
      <w:b/>
      <w:bCs/>
    </w:rPr>
  </w:style>
  <w:style w:type="paragraph" w:customStyle="1" w:styleId="normal2">
    <w:name w:val="normal2"/>
    <w:basedOn w:val="prastasis"/>
    <w:rsid w:val="00A20176"/>
    <w:pPr>
      <w:spacing w:before="120" w:line="312" w:lineRule="atLeast"/>
      <w:jc w:val="both"/>
    </w:pPr>
  </w:style>
  <w:style w:type="paragraph" w:customStyle="1" w:styleId="ti-grseq-12">
    <w:name w:val="ti-grseq-12"/>
    <w:basedOn w:val="prastasis"/>
    <w:rsid w:val="00A20176"/>
    <w:pPr>
      <w:spacing w:before="240" w:after="120" w:line="312" w:lineRule="atLeast"/>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 w:id="2142571059">
      <w:bodyDiv w:val="1"/>
      <w:marLeft w:val="0"/>
      <w:marRight w:val="0"/>
      <w:marTop w:val="0"/>
      <w:marBottom w:val="0"/>
      <w:divBdr>
        <w:top w:val="none" w:sz="0" w:space="0" w:color="auto"/>
        <w:left w:val="none" w:sz="0" w:space="0" w:color="auto"/>
        <w:bottom w:val="none" w:sz="0" w:space="0" w:color="auto"/>
        <w:right w:val="none" w:sz="0" w:space="0" w:color="auto"/>
      </w:divBdr>
      <w:divsChild>
        <w:div w:id="290938933">
          <w:marLeft w:val="0"/>
          <w:marRight w:val="0"/>
          <w:marTop w:val="0"/>
          <w:marBottom w:val="0"/>
          <w:divBdr>
            <w:top w:val="none" w:sz="0" w:space="0" w:color="auto"/>
            <w:left w:val="none" w:sz="0" w:space="0" w:color="auto"/>
            <w:bottom w:val="none" w:sz="0" w:space="0" w:color="auto"/>
            <w:right w:val="none" w:sz="0" w:space="0" w:color="auto"/>
          </w:divBdr>
          <w:divsChild>
            <w:div w:id="135420194">
              <w:marLeft w:val="0"/>
              <w:marRight w:val="0"/>
              <w:marTop w:val="0"/>
              <w:marBottom w:val="0"/>
              <w:divBdr>
                <w:top w:val="none" w:sz="0" w:space="0" w:color="auto"/>
                <w:left w:val="none" w:sz="0" w:space="0" w:color="auto"/>
                <w:bottom w:val="none" w:sz="0" w:space="0" w:color="auto"/>
                <w:right w:val="none" w:sz="0" w:space="0" w:color="auto"/>
              </w:divBdr>
              <w:divsChild>
                <w:div w:id="905921975">
                  <w:marLeft w:val="0"/>
                  <w:marRight w:val="0"/>
                  <w:marTop w:val="0"/>
                  <w:marBottom w:val="0"/>
                  <w:divBdr>
                    <w:top w:val="none" w:sz="0" w:space="0" w:color="auto"/>
                    <w:left w:val="none" w:sz="0" w:space="0" w:color="auto"/>
                    <w:bottom w:val="none" w:sz="0" w:space="0" w:color="auto"/>
                    <w:right w:val="none" w:sz="0" w:space="0" w:color="auto"/>
                  </w:divBdr>
                  <w:divsChild>
                    <w:div w:id="697582868">
                      <w:marLeft w:val="-150"/>
                      <w:marRight w:val="-150"/>
                      <w:marTop w:val="0"/>
                      <w:marBottom w:val="0"/>
                      <w:divBdr>
                        <w:top w:val="none" w:sz="0" w:space="0" w:color="auto"/>
                        <w:left w:val="none" w:sz="0" w:space="0" w:color="auto"/>
                        <w:bottom w:val="none" w:sz="0" w:space="0" w:color="auto"/>
                        <w:right w:val="none" w:sz="0" w:space="0" w:color="auto"/>
                      </w:divBdr>
                      <w:divsChild>
                        <w:div w:id="1781411567">
                          <w:marLeft w:val="0"/>
                          <w:marRight w:val="0"/>
                          <w:marTop w:val="0"/>
                          <w:marBottom w:val="0"/>
                          <w:divBdr>
                            <w:top w:val="none" w:sz="0" w:space="0" w:color="auto"/>
                            <w:left w:val="none" w:sz="0" w:space="0" w:color="auto"/>
                            <w:bottom w:val="none" w:sz="0" w:space="0" w:color="auto"/>
                            <w:right w:val="none" w:sz="0" w:space="0" w:color="auto"/>
                          </w:divBdr>
                          <w:divsChild>
                            <w:div w:id="1071342481">
                              <w:marLeft w:val="0"/>
                              <w:marRight w:val="0"/>
                              <w:marTop w:val="0"/>
                              <w:marBottom w:val="0"/>
                              <w:divBdr>
                                <w:top w:val="none" w:sz="0" w:space="0" w:color="auto"/>
                                <w:left w:val="none" w:sz="0" w:space="0" w:color="auto"/>
                                <w:bottom w:val="none" w:sz="0" w:space="0" w:color="auto"/>
                                <w:right w:val="none" w:sz="0" w:space="0" w:color="auto"/>
                              </w:divBdr>
                              <w:divsChild>
                                <w:div w:id="1407993048">
                                  <w:marLeft w:val="0"/>
                                  <w:marRight w:val="0"/>
                                  <w:marTop w:val="0"/>
                                  <w:marBottom w:val="300"/>
                                  <w:divBdr>
                                    <w:top w:val="none" w:sz="0" w:space="0" w:color="auto"/>
                                    <w:left w:val="none" w:sz="0" w:space="0" w:color="auto"/>
                                    <w:bottom w:val="none" w:sz="0" w:space="0" w:color="auto"/>
                                    <w:right w:val="none" w:sz="0" w:space="0" w:color="auto"/>
                                  </w:divBdr>
                                  <w:divsChild>
                                    <w:div w:id="1361273264">
                                      <w:marLeft w:val="0"/>
                                      <w:marRight w:val="0"/>
                                      <w:marTop w:val="0"/>
                                      <w:marBottom w:val="0"/>
                                      <w:divBdr>
                                        <w:top w:val="none" w:sz="0" w:space="0" w:color="auto"/>
                                        <w:left w:val="none" w:sz="0" w:space="0" w:color="auto"/>
                                        <w:bottom w:val="none" w:sz="0" w:space="0" w:color="auto"/>
                                        <w:right w:val="none" w:sz="0" w:space="0" w:color="auto"/>
                                      </w:divBdr>
                                      <w:divsChild>
                                        <w:div w:id="1414856899">
                                          <w:marLeft w:val="0"/>
                                          <w:marRight w:val="0"/>
                                          <w:marTop w:val="0"/>
                                          <w:marBottom w:val="0"/>
                                          <w:divBdr>
                                            <w:top w:val="none" w:sz="0" w:space="0" w:color="auto"/>
                                            <w:left w:val="none" w:sz="0" w:space="0" w:color="auto"/>
                                            <w:bottom w:val="none" w:sz="0" w:space="0" w:color="auto"/>
                                            <w:right w:val="none" w:sz="0" w:space="0" w:color="auto"/>
                                          </w:divBdr>
                                          <w:divsChild>
                                            <w:div w:id="2017725169">
                                              <w:marLeft w:val="0"/>
                                              <w:marRight w:val="0"/>
                                              <w:marTop w:val="0"/>
                                              <w:marBottom w:val="0"/>
                                              <w:divBdr>
                                                <w:top w:val="none" w:sz="0" w:space="0" w:color="auto"/>
                                                <w:left w:val="none" w:sz="0" w:space="0" w:color="auto"/>
                                                <w:bottom w:val="none" w:sz="0" w:space="0" w:color="auto"/>
                                                <w:right w:val="none" w:sz="0" w:space="0" w:color="auto"/>
                                              </w:divBdr>
                                              <w:divsChild>
                                                <w:div w:id="1110011851">
                                                  <w:marLeft w:val="0"/>
                                                  <w:marRight w:val="0"/>
                                                  <w:marTop w:val="0"/>
                                                  <w:marBottom w:val="0"/>
                                                  <w:divBdr>
                                                    <w:top w:val="none" w:sz="0" w:space="0" w:color="auto"/>
                                                    <w:left w:val="none" w:sz="0" w:space="0" w:color="auto"/>
                                                    <w:bottom w:val="none" w:sz="0" w:space="0" w:color="auto"/>
                                                    <w:right w:val="none" w:sz="0" w:space="0" w:color="auto"/>
                                                  </w:divBdr>
                                                  <w:divsChild>
                                                    <w:div w:id="530072295">
                                                      <w:marLeft w:val="0"/>
                                                      <w:marRight w:val="0"/>
                                                      <w:marTop w:val="0"/>
                                                      <w:marBottom w:val="0"/>
                                                      <w:divBdr>
                                                        <w:top w:val="none" w:sz="0" w:space="0" w:color="auto"/>
                                                        <w:left w:val="none" w:sz="0" w:space="0" w:color="auto"/>
                                                        <w:bottom w:val="none" w:sz="0" w:space="0" w:color="auto"/>
                                                        <w:right w:val="none" w:sz="0" w:space="0" w:color="auto"/>
                                                      </w:divBdr>
                                                      <w:divsChild>
                                                        <w:div w:id="1949390518">
                                                          <w:marLeft w:val="0"/>
                                                          <w:marRight w:val="0"/>
                                                          <w:marTop w:val="0"/>
                                                          <w:marBottom w:val="0"/>
                                                          <w:divBdr>
                                                            <w:top w:val="none" w:sz="0" w:space="0" w:color="auto"/>
                                                            <w:left w:val="none" w:sz="0" w:space="0" w:color="auto"/>
                                                            <w:bottom w:val="none" w:sz="0" w:space="0" w:color="auto"/>
                                                            <w:right w:val="none" w:sz="0" w:space="0" w:color="auto"/>
                                                          </w:divBdr>
                                                          <w:divsChild>
                                                            <w:div w:id="817957838">
                                                              <w:marLeft w:val="0"/>
                                                              <w:marRight w:val="0"/>
                                                              <w:marTop w:val="0"/>
                                                              <w:marBottom w:val="0"/>
                                                              <w:divBdr>
                                                                <w:top w:val="none" w:sz="0" w:space="0" w:color="auto"/>
                                                                <w:left w:val="none" w:sz="0" w:space="0" w:color="auto"/>
                                                                <w:bottom w:val="none" w:sz="0" w:space="0" w:color="auto"/>
                                                                <w:right w:val="none" w:sz="0" w:space="0" w:color="auto"/>
                                                              </w:divBdr>
                                                              <w:divsChild>
                                                                <w:div w:id="20638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FCC9D-AA97-4004-A636-EE2806FA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1208</Words>
  <Characters>689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2018-11-22T07:54:00Z</dcterms:created>
  <dc:creator>SM</dc:creator>
  <cp:lastModifiedBy>Vlada Zeguniene</cp:lastModifiedBy>
  <cp:lastPrinted>2009-05-26T09:45:00Z</cp:lastPrinted>
  <dcterms:modified xsi:type="dcterms:W3CDTF">2018-12-06T11:12:00Z</dcterms:modified>
  <cp:revision>6</cp:revision>
  <dc:title>ES TEISĖS AKTO IR LIETUVOS RESPUBLIKOS</dc:title>
</cp:coreProperties>
</file>