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FDF34" w14:textId="59519DA4" w:rsidR="00C6481F" w:rsidRPr="008D477C" w:rsidRDefault="006D23E6" w:rsidP="00A6490A">
      <w:pPr>
        <w:jc w:val="center"/>
        <w:rPr>
          <w:b/>
          <w:lang w:eastAsia="lt-LT"/>
        </w:rPr>
      </w:pPr>
      <w:r w:rsidRPr="008D477C">
        <w:rPr>
          <w:b/>
        </w:rPr>
        <w:t xml:space="preserve">LIETUVOS RESPUBLIKOS VYRIAUSYBĖS NUTARIMO ,,DĖL </w:t>
      </w:r>
      <w:r w:rsidRPr="008D477C">
        <w:rPr>
          <w:b/>
          <w:lang w:eastAsia="lt-LT"/>
        </w:rPr>
        <w:t>LIETUVOS RESPUBLIKOS VYRIAUSYBĖS 2004 M. GRUODŽIO 30 D. NUTARIMO NR. 1680 „DĖL LIETUVOS RESPUBLIKOS CIVILINIŲ ORLAIVIŲ REGISTRO ĮSTEIGIMO IR CIVILINIŲ ORLAIVIŲ REGISTRO NUOSTATŲ PATVIRTINIMO“ PAKEITIMO“ PROJEKTO DERINIMO PAŽYMA</w:t>
      </w:r>
    </w:p>
    <w:p w14:paraId="3E6FDF35" w14:textId="77777777" w:rsidR="00A6490A" w:rsidRPr="008D477C" w:rsidRDefault="00A6490A" w:rsidP="00C6481F">
      <w:pPr>
        <w:ind w:firstLine="709"/>
        <w:jc w:val="center"/>
        <w:rPr>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804"/>
        <w:gridCol w:w="6662"/>
      </w:tblGrid>
      <w:tr w:rsidR="00E85949" w:rsidRPr="008D477C" w14:paraId="3E6FDF3B" w14:textId="77777777" w:rsidTr="00AD79E1">
        <w:tc>
          <w:tcPr>
            <w:tcW w:w="1668" w:type="dxa"/>
          </w:tcPr>
          <w:p w14:paraId="3E6FDF37" w14:textId="77777777" w:rsidR="00A166BC" w:rsidRPr="008D477C" w:rsidRDefault="00A166BC" w:rsidP="0079518D">
            <w:pPr>
              <w:jc w:val="center"/>
            </w:pPr>
            <w:r w:rsidRPr="008D477C">
              <w:t>Institucijos pavadinimas,</w:t>
            </w:r>
          </w:p>
          <w:p w14:paraId="3E6FDF38" w14:textId="77777777" w:rsidR="00A166BC" w:rsidRPr="008D477C" w:rsidRDefault="00A166BC" w:rsidP="0079518D">
            <w:pPr>
              <w:jc w:val="center"/>
            </w:pPr>
            <w:r w:rsidRPr="008D477C">
              <w:t>rašto data ir numeris</w:t>
            </w:r>
          </w:p>
        </w:tc>
        <w:tc>
          <w:tcPr>
            <w:tcW w:w="6804" w:type="dxa"/>
          </w:tcPr>
          <w:p w14:paraId="3E6FDF39" w14:textId="77777777" w:rsidR="00A166BC" w:rsidRPr="008D477C" w:rsidRDefault="00A166BC" w:rsidP="0079518D">
            <w:pPr>
              <w:jc w:val="center"/>
            </w:pPr>
            <w:r w:rsidRPr="008D477C">
              <w:t>Pastabos ir pasiūlymai</w:t>
            </w:r>
          </w:p>
        </w:tc>
        <w:tc>
          <w:tcPr>
            <w:tcW w:w="6662" w:type="dxa"/>
          </w:tcPr>
          <w:p w14:paraId="3E6FDF3A" w14:textId="77777777" w:rsidR="00A166BC" w:rsidRPr="008D477C" w:rsidRDefault="00E86B53" w:rsidP="0079518D">
            <w:pPr>
              <w:jc w:val="center"/>
            </w:pPr>
            <w:r w:rsidRPr="008D477C">
              <w:t>Argumentai, kodėl neatsižvelgta arba atsižvelgta iš dalies į pastabas ir pasiūlymus</w:t>
            </w:r>
          </w:p>
        </w:tc>
      </w:tr>
      <w:tr w:rsidR="00B160D7" w:rsidRPr="008D477C" w14:paraId="538259EF" w14:textId="77777777" w:rsidTr="00AD79E1">
        <w:tc>
          <w:tcPr>
            <w:tcW w:w="1668" w:type="dxa"/>
          </w:tcPr>
          <w:p w14:paraId="27460C90" w14:textId="655DD77F" w:rsidR="00B160D7" w:rsidRPr="008D477C" w:rsidRDefault="00B160D7" w:rsidP="00775D7F">
            <w:pPr>
              <w:jc w:val="left"/>
            </w:pPr>
            <w:r w:rsidRPr="008D477C">
              <w:t xml:space="preserve">Valstybinės duomenų apsaugos inspekcijos 2018 m. </w:t>
            </w:r>
            <w:r w:rsidR="00775D7F" w:rsidRPr="008D477C">
              <w:t>rugsėjo 20</w:t>
            </w:r>
            <w:r w:rsidRPr="008D477C">
              <w:t xml:space="preserve"> d. raštas</w:t>
            </w:r>
          </w:p>
          <w:p w14:paraId="455CAEA7" w14:textId="57487FCD" w:rsidR="00B160D7" w:rsidRPr="008D477C" w:rsidRDefault="00B160D7" w:rsidP="00775D7F">
            <w:pPr>
              <w:jc w:val="left"/>
            </w:pPr>
            <w:r w:rsidRPr="008D477C">
              <w:t>Nr. 2R-</w:t>
            </w:r>
            <w:r w:rsidR="00775D7F" w:rsidRPr="008D477C">
              <w:t>5201</w:t>
            </w:r>
            <w:r w:rsidRPr="008D477C">
              <w:t xml:space="preserve">   (3.2.E)</w:t>
            </w:r>
          </w:p>
          <w:p w14:paraId="6E00A89E" w14:textId="77777777" w:rsidR="00B160D7" w:rsidRPr="008D477C" w:rsidRDefault="00B160D7" w:rsidP="00B160D7"/>
        </w:tc>
        <w:tc>
          <w:tcPr>
            <w:tcW w:w="6804" w:type="dxa"/>
          </w:tcPr>
          <w:p w14:paraId="2A51A9C4" w14:textId="6E80BE66" w:rsidR="00B160D7" w:rsidRPr="008D477C" w:rsidRDefault="0011338D" w:rsidP="0011338D">
            <w:pPr>
              <w:autoSpaceDE w:val="0"/>
              <w:autoSpaceDN w:val="0"/>
              <w:adjustRightInd w:val="0"/>
            </w:pPr>
            <w:r w:rsidRPr="008D477C">
              <w:rPr>
                <w:color w:val="000000"/>
                <w:lang w:eastAsia="lt-LT"/>
              </w:rPr>
              <w:t>Projekto 10.3 papunktyje numatyta, kad Lietuvos Respublikos civilinių orlaivių registro tvarkytojas „registro valdytojo įgaliotas įgyvendina duomenų subjektų teises, numatytas Reglamento (ES) 2016/679 III skyriuje“. 2016 m. balandžio 27 d. Europos Parlamento ir Tarybos reglamentas (ES) 2016/679 dėl fizinių asmenų apsaugos tvarkant asmens duomenis ir dėl laisvo tokių duomenų judėjimo ir kuriuo panaikinama Direktyva 95/46/EB (Bendrasis duomenų apsaugos reglamentas) (OL 2016 L 119, p. 1) (toliau – Reglamentas) numato, kad už duomenų subjekto teisių įgyvendinimą yra atsakingas duomenų valdytojas. Tuo tarpu, duomenų tvarkytojas, vadovaujantis Reglamento (ES) 28 straipsnio 3 dalies e punktu, atsižvelgdamas į duomenų tvarkymo pobūdį, padeda duomenų valdytojui taikydamas tinkamas technines ir organizacines priemones, kiek įmanoma, kad būtų įvykdyta duomenų valdytojo prievolė atsakyti į prašymus pasinaudoti Reglamento III skyriuje nustatytomis duomenų subjekto teisėmis. Atsižvelgiant į tai, kas išdėstyta aukščiau, siūlome įvertinti, ar nebūtų tikslinga tikslinti Projekto 10.3 papunktį.</w:t>
            </w:r>
          </w:p>
        </w:tc>
        <w:tc>
          <w:tcPr>
            <w:tcW w:w="6662" w:type="dxa"/>
          </w:tcPr>
          <w:p w14:paraId="19EA7B21" w14:textId="592BB6B8" w:rsidR="00B160D7" w:rsidRPr="008D477C" w:rsidRDefault="00B160D7" w:rsidP="00B160D7">
            <w:pPr>
              <w:tabs>
                <w:tab w:val="left" w:pos="993"/>
              </w:tabs>
            </w:pPr>
            <w:r w:rsidRPr="008D477C">
              <w:rPr>
                <w:b/>
                <w:bCs/>
              </w:rPr>
              <w:t>Neatsižvelgta.</w:t>
            </w:r>
            <w:r w:rsidRPr="008D477C">
              <w:rPr>
                <w:bCs/>
              </w:rPr>
              <w:t xml:space="preserve"> </w:t>
            </w:r>
            <w:r w:rsidR="00D25CFF" w:rsidRPr="008D477C">
              <w:rPr>
                <w:bCs/>
              </w:rPr>
              <w:t>Nutarimo projektu keičiam</w:t>
            </w:r>
            <w:r w:rsidR="00C0296E" w:rsidRPr="008D477C">
              <w:rPr>
                <w:bCs/>
              </w:rPr>
              <w:t>ų</w:t>
            </w:r>
            <w:r w:rsidR="00D25CFF" w:rsidRPr="008D477C">
              <w:rPr>
                <w:bCs/>
              </w:rPr>
              <w:t xml:space="preserve"> </w:t>
            </w:r>
            <w:r w:rsidR="00AF0E0E" w:rsidRPr="008D477C">
              <w:rPr>
                <w:bCs/>
              </w:rPr>
              <w:t xml:space="preserve">Civilinių orlaivių registro nuostatų (toliau – Nuostatų) </w:t>
            </w:r>
            <w:r w:rsidRPr="008D477C">
              <w:rPr>
                <w:bCs/>
              </w:rPr>
              <w:t>10.3 p</w:t>
            </w:r>
            <w:r w:rsidR="00FC6AE9" w:rsidRPr="008D477C">
              <w:rPr>
                <w:bCs/>
              </w:rPr>
              <w:t>apunktyje</w:t>
            </w:r>
            <w:r w:rsidRPr="008D477C">
              <w:rPr>
                <w:bCs/>
              </w:rPr>
              <w:t xml:space="preserve"> numatyta, kad duomenų subjekto teises duomenų valdytojo (Susisiekimo ministerijos) įgaliotas įgyvendina Registro tvarkytojas. </w:t>
            </w:r>
            <w:r w:rsidRPr="008D477C">
              <w:t>Pagal Nuostatų</w:t>
            </w:r>
            <w:r w:rsidR="00AF0E0E" w:rsidRPr="008D477C">
              <w:t xml:space="preserve"> </w:t>
            </w:r>
            <w:r w:rsidR="00287B6D" w:rsidRPr="008D477C">
              <w:t>I</w:t>
            </w:r>
            <w:r w:rsidRPr="008D477C">
              <w:t xml:space="preserve">V skyrių </w:t>
            </w:r>
            <w:r w:rsidR="005930C9" w:rsidRPr="008D477C">
              <w:t xml:space="preserve">Registro tvarkytojas taiso, keičia, panaikina </w:t>
            </w:r>
            <w:r w:rsidRPr="008D477C">
              <w:t xml:space="preserve">Registro duomenų teikėjų pateiktus asmens duomenis. Registro duomenų teikėjai pagal Nuostatų </w:t>
            </w:r>
            <w:r w:rsidR="008F198C" w:rsidRPr="008D477C">
              <w:t>1</w:t>
            </w:r>
            <w:r w:rsidR="00CD2AD9" w:rsidRPr="008D477C">
              <w:t>6</w:t>
            </w:r>
            <w:r w:rsidRPr="008D477C">
              <w:t xml:space="preserve"> p</w:t>
            </w:r>
            <w:r w:rsidR="00AF0E0E" w:rsidRPr="008D477C">
              <w:t>unktą</w:t>
            </w:r>
            <w:r w:rsidRPr="008D477C">
              <w:t xml:space="preserve"> yra ir fiziniai asmenys, kurie pagal </w:t>
            </w:r>
            <w:r w:rsidR="004D2DF8" w:rsidRPr="008D477C">
              <w:rPr>
                <w:lang w:eastAsia="lt-LT"/>
              </w:rPr>
              <w:t>2016 m. balandžio 27 d. Europos Parlamento ir Tarybos reglament</w:t>
            </w:r>
            <w:r w:rsidR="000726A7" w:rsidRPr="008D477C">
              <w:rPr>
                <w:lang w:eastAsia="lt-LT"/>
              </w:rPr>
              <w:t>ą</w:t>
            </w:r>
            <w:r w:rsidR="004D2DF8" w:rsidRPr="008D477C">
              <w:rPr>
                <w:lang w:eastAsia="lt-LT"/>
              </w:rPr>
              <w:t xml:space="preserve"> (ES) 2016/679 dėl fizinių asmenų apsaugos tvarkant asmens duomenis ir dėl laisvo tokių duomenų judėjimo ir kuriuo panaikinama Direktyva 95/46/EB (toliau – </w:t>
            </w:r>
            <w:r w:rsidRPr="008D477C">
              <w:t>Reglament</w:t>
            </w:r>
            <w:r w:rsidR="004D2DF8" w:rsidRPr="008D477C">
              <w:t>as</w:t>
            </w:r>
            <w:r w:rsidR="00AF0E0E" w:rsidRPr="008D477C">
              <w:t xml:space="preserve"> </w:t>
            </w:r>
            <w:r w:rsidR="00AF0E0E" w:rsidRPr="008D477C">
              <w:rPr>
                <w:lang w:eastAsia="lt-LT"/>
              </w:rPr>
              <w:t>(ES) 2016/679</w:t>
            </w:r>
            <w:r w:rsidR="004D2DF8" w:rsidRPr="008D477C">
              <w:t>)</w:t>
            </w:r>
            <w:r w:rsidRPr="008D477C">
              <w:t xml:space="preserve"> tuo pačiu metu yra ir duomenų subjektai, kurių teises privalo įgyvendinti jau duomenų valdytojas – Susisiekimo ministerija, bet ne duomenų tvarkytojai. Susisiekimo ministerija neatsiriboja nuo savo, kaip duomenų valdytojo, pareigų vykdymo, tačiau įgalioja Registro tvarkytoją jos vardu įgyvendinti duomenų subjekto teises ir apie bet kokį duomenų subjekto teisių įgyvendinimą taip pat informuoti Susisiekimo ministeriją. </w:t>
            </w:r>
            <w:r w:rsidRPr="008D477C">
              <w:rPr>
                <w:b/>
              </w:rPr>
              <w:t>Jeigu būtų visiškai atsižvelgta į pastabą, Susisiekimo ministerijai tokiai pareigai (įgyvendinti Reglamento (ES) 2016/679 III skyriuje numatytas duomenų subjektų teises) įgyvendinti reikėtų papildomų žmogiškųjų išteklių ir kartu taip būtų skatinamas biurokratizmas</w:t>
            </w:r>
            <w:r w:rsidRPr="008D477C">
              <w:t xml:space="preserve">, nes Susisiekimo ministerija, siekdama tinkamai įgyvendinti duomenų subjekto teises, tačiau neturėdama prieigos prie duomenų subjekto asmens duomenų, pateiktų dokumentų, turėtų persiųsti gautą duomenų subjekto prašymą Registro tvarkytojui. Pastarasis pagal pateiktą duomenų subjekto prašymą atliktų tvarkymo veiksmus (ištaisytų, panaikintų asmens duomenis ir pan.) ar parengtų duomenų kopijas (ar pan.) ir </w:t>
            </w:r>
            <w:r w:rsidRPr="008D477C">
              <w:lastRenderedPageBreak/>
              <w:t xml:space="preserve">pateiktų atsakymą Susisiekimo ministerijai, kuri atsakymą turėtų pateikti duomenų subjektui. </w:t>
            </w:r>
            <w:r w:rsidRPr="008D477C">
              <w:rPr>
                <w:b/>
              </w:rPr>
              <w:t>Duomenų subjekto teisių įgyvendinimas nurodytu būdu taptų labai neefektyvus laiko požiūriu</w:t>
            </w:r>
            <w:r w:rsidRPr="008D477C">
              <w:t xml:space="preserve"> (atsakymo pateikimas užtruktų). Dėl nurodytų priežasčių į pastabą neatsižvelgta.</w:t>
            </w:r>
          </w:p>
        </w:tc>
      </w:tr>
      <w:tr w:rsidR="00B160D7" w:rsidRPr="008D477C" w14:paraId="3E6FDF48" w14:textId="77777777" w:rsidTr="00AD79E1">
        <w:tc>
          <w:tcPr>
            <w:tcW w:w="1668" w:type="dxa"/>
          </w:tcPr>
          <w:p w14:paraId="3E6FDF44" w14:textId="7F157A1B" w:rsidR="00B160D7" w:rsidRPr="008D477C" w:rsidRDefault="00B160D7" w:rsidP="00B160D7"/>
        </w:tc>
        <w:tc>
          <w:tcPr>
            <w:tcW w:w="6804" w:type="dxa"/>
          </w:tcPr>
          <w:p w14:paraId="3E6FDF45" w14:textId="014E1E7A" w:rsidR="00B160D7" w:rsidRPr="008D477C" w:rsidRDefault="00F430F9" w:rsidP="00F430F9">
            <w:pPr>
              <w:autoSpaceDE w:val="0"/>
              <w:autoSpaceDN w:val="0"/>
              <w:adjustRightInd w:val="0"/>
            </w:pPr>
            <w:r w:rsidRPr="008D477C">
              <w:rPr>
                <w:color w:val="000000"/>
                <w:lang w:eastAsia="lt-LT"/>
              </w:rPr>
              <w:t>Atkreiptinas dėmesys, kad Reglamentas numato tam tikrų naujų pareigų ne tik duomenų valdytojui, bet ir duomenų tvarkytojui, pavyzdžiui, informuoti duomenų valdytoją apie įvykusius asmens duomenų saugumo pažeidimus. Atsižvelgiant į tai, siūlome Projekte nustatyti, kaip duomenų tvarkytojas vykdys šią pareigą.</w:t>
            </w:r>
          </w:p>
        </w:tc>
        <w:tc>
          <w:tcPr>
            <w:tcW w:w="6662" w:type="dxa"/>
          </w:tcPr>
          <w:p w14:paraId="52AF63FC" w14:textId="68014A29" w:rsidR="00F430F9" w:rsidRPr="008D477C" w:rsidRDefault="00B160D7" w:rsidP="00F430F9">
            <w:pPr>
              <w:tabs>
                <w:tab w:val="left" w:pos="993"/>
              </w:tabs>
              <w:rPr>
                <w:color w:val="000000"/>
              </w:rPr>
            </w:pPr>
            <w:r w:rsidRPr="008D477C">
              <w:rPr>
                <w:b/>
              </w:rPr>
              <w:t>Neatsižvelgta.</w:t>
            </w:r>
            <w:r w:rsidRPr="008D477C">
              <w:t xml:space="preserve"> </w:t>
            </w:r>
            <w:r w:rsidR="00F430F9" w:rsidRPr="008D477C">
              <w:t>Nuostatų</w:t>
            </w:r>
            <w:r w:rsidR="00D802FF" w:rsidRPr="008D477C">
              <w:t xml:space="preserve"> </w:t>
            </w:r>
            <w:r w:rsidR="00F430F9" w:rsidRPr="008D477C">
              <w:t>10.2 p</w:t>
            </w:r>
            <w:r w:rsidR="00D802FF" w:rsidRPr="008D477C">
              <w:t>apunktis</w:t>
            </w:r>
            <w:r w:rsidR="00F430F9" w:rsidRPr="008D477C">
              <w:t xml:space="preserve"> numato, kad Registro tvarkytojas </w:t>
            </w:r>
            <w:r w:rsidR="00F430F9" w:rsidRPr="008D477C">
              <w:rPr>
                <w:color w:val="000000"/>
              </w:rPr>
              <w:t xml:space="preserve">vykdo Reglamente </w:t>
            </w:r>
            <w:r w:rsidR="00332E2B" w:rsidRPr="008D477C">
              <w:rPr>
                <w:lang w:eastAsia="lt-LT"/>
              </w:rPr>
              <w:t xml:space="preserve">(ES) 2016/679 </w:t>
            </w:r>
            <w:r w:rsidR="00F430F9" w:rsidRPr="008D477C">
              <w:rPr>
                <w:color w:val="000000"/>
              </w:rPr>
              <w:t xml:space="preserve">nustatytas duomenų tvarkytojo prievoles. </w:t>
            </w:r>
          </w:p>
          <w:p w14:paraId="2D9B9D87" w14:textId="1213D207" w:rsidR="00F430F9" w:rsidRPr="008D477C" w:rsidRDefault="00F430F9" w:rsidP="00F430F9">
            <w:pPr>
              <w:tabs>
                <w:tab w:val="left" w:pos="993"/>
              </w:tabs>
              <w:rPr>
                <w:color w:val="000000"/>
              </w:rPr>
            </w:pPr>
            <w:r w:rsidRPr="008D477C">
              <w:rPr>
                <w:color w:val="000000"/>
              </w:rPr>
              <w:t>Pagal Reglamento</w:t>
            </w:r>
            <w:r w:rsidR="00DB210B" w:rsidRPr="008D477C">
              <w:rPr>
                <w:color w:val="000000"/>
              </w:rPr>
              <w:t xml:space="preserve"> </w:t>
            </w:r>
            <w:r w:rsidR="00DB210B" w:rsidRPr="008D477C">
              <w:rPr>
                <w:lang w:eastAsia="lt-LT"/>
              </w:rPr>
              <w:t>(ES) 2016/679</w:t>
            </w:r>
            <w:r w:rsidRPr="008D477C">
              <w:rPr>
                <w:color w:val="000000"/>
              </w:rPr>
              <w:t xml:space="preserve"> 33 straipsnio 2 dalį duomenų tvarkytojas, sužinojęs apie asmens duomenų saugumo pažeidimą, nepagrįstai nedelsdamas apie tai praneša duomenų valdytojui. Reglamento </w:t>
            </w:r>
            <w:r w:rsidR="00332E2B" w:rsidRPr="008D477C">
              <w:rPr>
                <w:lang w:eastAsia="lt-LT"/>
              </w:rPr>
              <w:t xml:space="preserve">(ES) 2016/679 </w:t>
            </w:r>
            <w:r w:rsidRPr="008D477C">
              <w:rPr>
                <w:color w:val="000000"/>
              </w:rPr>
              <w:t xml:space="preserve">preambulės 88 punktas numato, kad turi būti parengtos išsamios pranešimo apie asmens duomenų saugumo pažeidimus formos ir tvarkos taisyklės. Tuo pagrindu Lietuvos Respublikos susisiekimo ministerija yra parengusi ir paskelbusi susisiekimo ministro </w:t>
            </w:r>
            <w:r w:rsidRPr="008D477C">
              <w:t>2018 m. liepos 26 d. įsakymą Nr. 3-385 „Dėl Pranešimo apie asmens duomenų saugumo pažeidimą pateikimo tvarkos aprašo patvirtinimo“. Šiuo įsakymu yra patvirtintas Pranešimo apie asmens duomenų saugumo pažeidimą pateikimo tvarkos aprašas (toliau – Aprašas), kuris taikomas ir Registro tvarkytojui. Be kita ko, Aprašas nustato</w:t>
            </w:r>
            <w:r w:rsidR="00C0296E" w:rsidRPr="008D477C">
              <w:t>,</w:t>
            </w:r>
            <w:r w:rsidRPr="008D477C">
              <w:t xml:space="preserve"> kokią informaciją duomenų tvarkytojas nurodo </w:t>
            </w:r>
            <w:r w:rsidRPr="008D477C">
              <w:rPr>
                <w:color w:val="000000"/>
                <w:lang w:eastAsia="lt-LT"/>
              </w:rPr>
              <w:t>pranešime apie asmens duomenų saugumo pažeidimą, jo pateikimo duomenų valdytojui procedūrą ir pan. Min</w:t>
            </w:r>
            <w:r w:rsidR="00332E2B" w:rsidRPr="008D477C">
              <w:rPr>
                <w:color w:val="000000"/>
                <w:lang w:eastAsia="lt-LT"/>
              </w:rPr>
              <w:t>ėto</w:t>
            </w:r>
            <w:r w:rsidRPr="008D477C">
              <w:rPr>
                <w:color w:val="000000"/>
                <w:lang w:eastAsia="lt-LT"/>
              </w:rPr>
              <w:t xml:space="preserve"> įsakymo projektas buvo derintas su Valstybine duomenų apsaugos inspekcija.</w:t>
            </w:r>
          </w:p>
          <w:p w14:paraId="45F71BDC" w14:textId="1486FCE9" w:rsidR="00F430F9" w:rsidRPr="008D477C" w:rsidRDefault="00F430F9" w:rsidP="00F430F9">
            <w:pPr>
              <w:rPr>
                <w:color w:val="000000"/>
              </w:rPr>
            </w:pPr>
            <w:r w:rsidRPr="008D477C">
              <w:rPr>
                <w:color w:val="000000"/>
              </w:rPr>
              <w:t>Atsižvelgiant į tai, atskirai Nuostatų 10 p</w:t>
            </w:r>
            <w:r w:rsidR="0047487D" w:rsidRPr="008D477C">
              <w:rPr>
                <w:color w:val="000000"/>
              </w:rPr>
              <w:t>unkte</w:t>
            </w:r>
            <w:r w:rsidRPr="008D477C">
              <w:rPr>
                <w:color w:val="000000"/>
              </w:rPr>
              <w:t xml:space="preserve"> nėra tikslinga nurodyti, kaip duomenų tvarkytojas informuos apie įvykusius asmens duomenų saugumo pažeidimus.</w:t>
            </w:r>
          </w:p>
          <w:p w14:paraId="3E6FDF47" w14:textId="342D8E0D" w:rsidR="00B160D7" w:rsidRPr="008D477C" w:rsidRDefault="00B160D7" w:rsidP="00B160D7">
            <w:pPr>
              <w:autoSpaceDE w:val="0"/>
              <w:autoSpaceDN w:val="0"/>
              <w:adjustRightInd w:val="0"/>
            </w:pPr>
          </w:p>
        </w:tc>
      </w:tr>
      <w:tr w:rsidR="00F20251" w:rsidRPr="008D477C" w14:paraId="590018A3" w14:textId="77777777" w:rsidTr="00AD79E1">
        <w:tc>
          <w:tcPr>
            <w:tcW w:w="1668" w:type="dxa"/>
          </w:tcPr>
          <w:p w14:paraId="0B00C4EA" w14:textId="059E1CF0" w:rsidR="00F20251" w:rsidRPr="008D477C" w:rsidRDefault="0061542E" w:rsidP="00C1367B">
            <w:pPr>
              <w:jc w:val="left"/>
            </w:pPr>
            <w:r w:rsidRPr="008D477C">
              <w:t xml:space="preserve">Informacinės visuomenės plėtros komiteto prie Susisiekimo ministerijos 2018 m. </w:t>
            </w:r>
            <w:r w:rsidR="00C1367B" w:rsidRPr="008D477C">
              <w:lastRenderedPageBreak/>
              <w:t>rugsėjo 17</w:t>
            </w:r>
            <w:r w:rsidRPr="008D477C">
              <w:t xml:space="preserve"> d. raštas </w:t>
            </w:r>
            <w:r w:rsidR="00420690" w:rsidRPr="008D477C">
              <w:br/>
            </w:r>
            <w:r w:rsidRPr="008D477C">
              <w:t xml:space="preserve">Nr. </w:t>
            </w:r>
            <w:r w:rsidR="00C1367B" w:rsidRPr="008D477C">
              <w:t>S-737</w:t>
            </w:r>
          </w:p>
        </w:tc>
        <w:tc>
          <w:tcPr>
            <w:tcW w:w="6804" w:type="dxa"/>
          </w:tcPr>
          <w:p w14:paraId="378EF6D6" w14:textId="2250974D" w:rsidR="00F20251" w:rsidRPr="008D477C" w:rsidRDefault="00876C82" w:rsidP="00876C82">
            <w:pPr>
              <w:autoSpaceDE w:val="0"/>
              <w:autoSpaceDN w:val="0"/>
              <w:adjustRightInd w:val="0"/>
              <w:rPr>
                <w:lang w:eastAsia="lt-LT"/>
              </w:rPr>
            </w:pPr>
            <w:r w:rsidRPr="008D477C">
              <w:rPr>
                <w:lang w:eastAsia="lt-LT"/>
              </w:rPr>
              <w:lastRenderedPageBreak/>
              <w:t xml:space="preserve">Vadovaudamiesi Registrų steigimo, kūrimo, reorganizavimo ir likvidavimo tvarkos aprašu, patvirtintu Lietuvos Respublikos Vyriausybės 2012 m. liepos 18 d. nutarimu Nr. 881 (toliau – Aprašas), 14 punktu, siūlome nurodyti tik papildomas Registro tvarkytojo funkcijas, teises ir pareigas, o Nuostatų 10.4–10.7 papunkčiuose nurodytas ir dubliuojančias Lietuvos Respublikos </w:t>
            </w:r>
            <w:r w:rsidRPr="008D477C">
              <w:rPr>
                <w:lang w:eastAsia="lt-LT"/>
              </w:rPr>
              <w:lastRenderedPageBreak/>
              <w:t>valstybės informacinių išteklių valdymo įstatymo 24 straipsnio nuostatas, išbraukti.</w:t>
            </w:r>
          </w:p>
        </w:tc>
        <w:tc>
          <w:tcPr>
            <w:tcW w:w="6662" w:type="dxa"/>
          </w:tcPr>
          <w:p w14:paraId="02A04191" w14:textId="7443CC4B" w:rsidR="00F20251" w:rsidRPr="008D477C" w:rsidRDefault="0061542E" w:rsidP="00450C52">
            <w:pPr>
              <w:tabs>
                <w:tab w:val="left" w:pos="0"/>
              </w:tabs>
              <w:spacing w:line="20" w:lineRule="atLeast"/>
              <w:ind w:right="34"/>
              <w:rPr>
                <w:b/>
              </w:rPr>
            </w:pPr>
            <w:r w:rsidRPr="008D477C">
              <w:rPr>
                <w:b/>
              </w:rPr>
              <w:lastRenderedPageBreak/>
              <w:t>Neatsižvelgta.</w:t>
            </w:r>
            <w:r w:rsidR="00450C52" w:rsidRPr="008D477C">
              <w:rPr>
                <w:b/>
              </w:rPr>
              <w:t xml:space="preserve"> </w:t>
            </w:r>
            <w:r w:rsidRPr="008D477C">
              <w:t xml:space="preserve">Susisiekimo ministerijos nuomone, </w:t>
            </w:r>
            <w:r w:rsidR="00450C52" w:rsidRPr="008D477C">
              <w:t xml:space="preserve">Nuostatų </w:t>
            </w:r>
            <w:r w:rsidR="00D53529" w:rsidRPr="008D477C">
              <w:br/>
            </w:r>
            <w:r w:rsidR="00450C52" w:rsidRPr="008D477C">
              <w:t xml:space="preserve">10.4–10.7 papunkčiuose nurodytos funkcijos </w:t>
            </w:r>
            <w:r w:rsidRPr="008D477C">
              <w:t>nedubliuoja funkcijų, nurodytų Valstybės informacinių išteklių valdymo įstatyme.</w:t>
            </w:r>
          </w:p>
        </w:tc>
      </w:tr>
      <w:tr w:rsidR="0061542E" w:rsidRPr="008D477C" w14:paraId="2E50E770" w14:textId="77777777" w:rsidTr="00AD79E1">
        <w:tc>
          <w:tcPr>
            <w:tcW w:w="1668" w:type="dxa"/>
          </w:tcPr>
          <w:p w14:paraId="4103096F" w14:textId="77777777" w:rsidR="0061542E" w:rsidRPr="008D477C" w:rsidRDefault="0061542E" w:rsidP="00B160D7"/>
        </w:tc>
        <w:tc>
          <w:tcPr>
            <w:tcW w:w="6804" w:type="dxa"/>
          </w:tcPr>
          <w:p w14:paraId="2C8DB46D" w14:textId="250A90D1" w:rsidR="0061542E" w:rsidRPr="008D477C" w:rsidRDefault="0061542E" w:rsidP="0061542E">
            <w:pPr>
              <w:autoSpaceDE w:val="0"/>
              <w:autoSpaceDN w:val="0"/>
              <w:adjustRightInd w:val="0"/>
              <w:rPr>
                <w:lang w:eastAsia="lt-LT"/>
              </w:rPr>
            </w:pPr>
            <w:r w:rsidRPr="008D477C">
              <w:rPr>
                <w:lang w:eastAsia="lt-LT"/>
              </w:rPr>
              <w:t>Vadovaudamiesi Aprašo 19.2 papunkčiu, siūlome tikslinti Nuostatų 54 punktą įvardinant teisės aktą, kuriuo duomenų teikimas yra ribojamas.</w:t>
            </w:r>
          </w:p>
        </w:tc>
        <w:tc>
          <w:tcPr>
            <w:tcW w:w="6662" w:type="dxa"/>
          </w:tcPr>
          <w:p w14:paraId="2FF78073" w14:textId="77777777" w:rsidR="0061542E" w:rsidRPr="008D477C" w:rsidRDefault="0061542E" w:rsidP="007E6BD0">
            <w:pPr>
              <w:tabs>
                <w:tab w:val="left" w:pos="0"/>
              </w:tabs>
              <w:spacing w:line="20" w:lineRule="atLeast"/>
              <w:ind w:right="34"/>
            </w:pPr>
            <w:r w:rsidRPr="008D477C">
              <w:rPr>
                <w:b/>
              </w:rPr>
              <w:t>Neatsižvelgta.</w:t>
            </w:r>
            <w:r w:rsidR="007E6BD0" w:rsidRPr="008D477C">
              <w:rPr>
                <w:b/>
              </w:rPr>
              <w:t xml:space="preserve"> </w:t>
            </w:r>
            <w:r w:rsidR="008A514F" w:rsidRPr="008D477C">
              <w:t>Nuostatų</w:t>
            </w:r>
            <w:r w:rsidR="00D77414" w:rsidRPr="008D477C">
              <w:t xml:space="preserve"> </w:t>
            </w:r>
            <w:r w:rsidRPr="008D477C">
              <w:t>54 punkte yra nurodytas teisės aktas, kuriuo duomenų teikimas yra ribojamas</w:t>
            </w:r>
            <w:r w:rsidR="008A514F" w:rsidRPr="008D477C">
              <w:t>:</w:t>
            </w:r>
            <w:r w:rsidRPr="008D477C">
              <w:t xml:space="preserve"> „</w:t>
            </w:r>
            <w:r w:rsidR="008A514F" w:rsidRPr="008D477C">
              <w:t>54</w:t>
            </w:r>
            <w:r w:rsidRPr="008D477C">
              <w:t xml:space="preserve">. </w:t>
            </w:r>
            <w:r w:rsidR="008A514F" w:rsidRPr="008D477C">
              <w:rPr>
                <w:color w:val="000000"/>
              </w:rPr>
              <w:t>Registro duomenų teikimas ribojamas Valstybės informacinių išteklių valdymo įstatymo 27 straipsnio 7 dalyje numatytais atvejais.</w:t>
            </w:r>
            <w:r w:rsidRPr="008D477C">
              <w:t>“</w:t>
            </w:r>
          </w:p>
          <w:p w14:paraId="4E208A49" w14:textId="77777777" w:rsidR="00F36581" w:rsidRPr="008D477C" w:rsidRDefault="00F36581" w:rsidP="007E6BD0">
            <w:pPr>
              <w:tabs>
                <w:tab w:val="left" w:pos="0"/>
              </w:tabs>
              <w:spacing w:line="20" w:lineRule="atLeast"/>
              <w:ind w:right="34"/>
            </w:pPr>
          </w:p>
          <w:p w14:paraId="534F8FEA" w14:textId="45078FB2" w:rsidR="00F36581" w:rsidRPr="008D477C" w:rsidRDefault="00F36581" w:rsidP="007E6BD0">
            <w:pPr>
              <w:tabs>
                <w:tab w:val="left" w:pos="0"/>
              </w:tabs>
              <w:spacing w:line="20" w:lineRule="atLeast"/>
              <w:ind w:right="34"/>
            </w:pPr>
          </w:p>
        </w:tc>
      </w:tr>
      <w:tr w:rsidR="00A03154" w:rsidRPr="008D477C" w14:paraId="011E47A1" w14:textId="77777777" w:rsidTr="00AD79E1">
        <w:tc>
          <w:tcPr>
            <w:tcW w:w="1668" w:type="dxa"/>
            <w:vMerge w:val="restart"/>
          </w:tcPr>
          <w:p w14:paraId="01F93395" w14:textId="208EACDE" w:rsidR="00A03154" w:rsidRPr="008D477C" w:rsidRDefault="000B0E06" w:rsidP="000B0E06">
            <w:pPr>
              <w:jc w:val="left"/>
            </w:pPr>
            <w:r w:rsidRPr="008D477C">
              <w:t>Lietuvos Respublikos Vyriausybės kanceliarijos Teisės grupės 2018 m. lapkričio 27 d. išvada Nr. NV-3140</w:t>
            </w:r>
          </w:p>
        </w:tc>
        <w:tc>
          <w:tcPr>
            <w:tcW w:w="6804" w:type="dxa"/>
          </w:tcPr>
          <w:p w14:paraId="503C8FEA" w14:textId="028BCC4B" w:rsidR="00A03154" w:rsidRPr="008D477C" w:rsidRDefault="000B0E06" w:rsidP="0061542E">
            <w:pPr>
              <w:autoSpaceDE w:val="0"/>
              <w:autoSpaceDN w:val="0"/>
              <w:adjustRightInd w:val="0"/>
              <w:rPr>
                <w:lang w:eastAsia="lt-LT"/>
              </w:rPr>
            </w:pPr>
            <w:r w:rsidRPr="008D477C">
              <w:t>Atsižvelgdami į tai, kad Nuostatų 22 ir 25 punktų nuostatų atitinkamos dalys viena kitą dubliuoja, siūlome minėtus punktus sujungti arba pagrįsti dviejų savarankiškų punktų poreikį ir Nuostatų 22 punkte nurodyti terminus, per kuriuos registro tvarkytojas turi atlikti nurodytus veiksmus bei terminų skaičiavimo atskaitos taškus.</w:t>
            </w:r>
          </w:p>
        </w:tc>
        <w:tc>
          <w:tcPr>
            <w:tcW w:w="6662" w:type="dxa"/>
          </w:tcPr>
          <w:p w14:paraId="3E69EFB8" w14:textId="1D2975A3" w:rsidR="00A03154" w:rsidRPr="008D477C" w:rsidRDefault="000B0E06" w:rsidP="00F63296">
            <w:pPr>
              <w:pStyle w:val="Komentarotekstas"/>
              <w:rPr>
                <w:sz w:val="24"/>
                <w:szCs w:val="24"/>
              </w:rPr>
            </w:pPr>
            <w:r w:rsidRPr="008D477C">
              <w:rPr>
                <w:b/>
                <w:sz w:val="24"/>
                <w:szCs w:val="24"/>
              </w:rPr>
              <w:t>Atsižvelgta iš dalies.</w:t>
            </w:r>
            <w:r w:rsidRPr="008D477C">
              <w:rPr>
                <w:b/>
              </w:rPr>
              <w:t xml:space="preserve"> </w:t>
            </w:r>
            <w:r w:rsidR="00F63296" w:rsidRPr="008D477C">
              <w:rPr>
                <w:sz w:val="24"/>
                <w:szCs w:val="24"/>
              </w:rPr>
              <w:t>Nuostatų 22 punktas nurodo, kokiais atvejais yra atliekama pateiktų registro duomenų analizė, o Nuostatų 25 punktas ir kiti punktai detalizuoja atskirus etapus, pvz., registravimą, išregistravimą, duomenų pakeitimą ir pan. Atsižvelgdami į tai, manome, kad Nuostatų 22 ir 25 punktai vienas kito nedubliuoja, ir šių dviejų savarankiškų punktų poreikis išlieka.</w:t>
            </w:r>
          </w:p>
        </w:tc>
      </w:tr>
      <w:tr w:rsidR="00A03154" w:rsidRPr="008D477C" w14:paraId="1AF922A2" w14:textId="77777777" w:rsidTr="00AD79E1">
        <w:tc>
          <w:tcPr>
            <w:tcW w:w="1668" w:type="dxa"/>
            <w:vMerge/>
          </w:tcPr>
          <w:p w14:paraId="30052C46" w14:textId="77777777" w:rsidR="00A03154" w:rsidRPr="008D477C" w:rsidRDefault="00A03154" w:rsidP="00B160D7"/>
        </w:tc>
        <w:tc>
          <w:tcPr>
            <w:tcW w:w="6804" w:type="dxa"/>
          </w:tcPr>
          <w:p w14:paraId="51803825" w14:textId="65AD8EB4" w:rsidR="00A03154" w:rsidRPr="008D477C" w:rsidRDefault="000B0E06" w:rsidP="0061542E">
            <w:pPr>
              <w:autoSpaceDE w:val="0"/>
              <w:autoSpaceDN w:val="0"/>
              <w:adjustRightInd w:val="0"/>
              <w:rPr>
                <w:lang w:eastAsia="lt-LT"/>
              </w:rPr>
            </w:pPr>
            <w:r w:rsidRPr="008D477C">
              <w:rPr>
                <w:lang w:eastAsia="lt-LT"/>
              </w:rPr>
              <w:t xml:space="preserve">Nuostatų 48 punkte po žodžių „patvirtintame duomenų“ vietoje žodžio „subjekto“ siūlytume įrašyti žodį „subjektų“. Taip pat </w:t>
            </w:r>
            <w:r w:rsidRPr="008D477C">
              <w:t xml:space="preserve">Nuostatų 48 punktas pildytinas pagal </w:t>
            </w:r>
            <w:r w:rsidRPr="008D477C">
              <w:rPr>
                <w:bCs/>
                <w:lang w:eastAsia="lt-LT"/>
              </w:rPr>
              <w:t xml:space="preserve">Registrų steigimo, kūrimo, reorganizavimo ir likvidavimo tvarkos aprašo, patvirtinto Lietuvos Respublikos Vyriausybės 2012 m. liepos 18 d. nutarimu Nr. 881 (toliau – Aprašas), </w:t>
            </w:r>
            <w:r w:rsidRPr="008D477C">
              <w:t>17.5 papunkčio reikalavimus.</w:t>
            </w:r>
          </w:p>
        </w:tc>
        <w:tc>
          <w:tcPr>
            <w:tcW w:w="6662" w:type="dxa"/>
          </w:tcPr>
          <w:p w14:paraId="442999B1" w14:textId="69AF888A" w:rsidR="00A03154" w:rsidRPr="008D477C" w:rsidRDefault="000B0E06" w:rsidP="007E6BD0">
            <w:pPr>
              <w:tabs>
                <w:tab w:val="left" w:pos="0"/>
              </w:tabs>
              <w:spacing w:line="20" w:lineRule="atLeast"/>
              <w:ind w:right="34"/>
            </w:pPr>
            <w:r w:rsidRPr="008D477C">
              <w:rPr>
                <w:b/>
              </w:rPr>
              <w:t xml:space="preserve">Atsižvelgta iš dalies. </w:t>
            </w:r>
            <w:r w:rsidRPr="008D477C">
              <w:t xml:space="preserve">Žodis „subjektų“ </w:t>
            </w:r>
            <w:r w:rsidR="008D477C">
              <w:t>patikslintas</w:t>
            </w:r>
            <w:r w:rsidRPr="008D477C">
              <w:t>.</w:t>
            </w:r>
          </w:p>
          <w:p w14:paraId="3EF6BE8E" w14:textId="468560EE" w:rsidR="000B0E06" w:rsidRPr="008D477C" w:rsidRDefault="000B0E06" w:rsidP="00344524">
            <w:pPr>
              <w:pStyle w:val="Komentarotekstas"/>
              <w:rPr>
                <w:sz w:val="24"/>
                <w:szCs w:val="24"/>
              </w:rPr>
            </w:pPr>
            <w:r w:rsidRPr="008D477C">
              <w:rPr>
                <w:sz w:val="24"/>
                <w:szCs w:val="24"/>
              </w:rPr>
              <w:t xml:space="preserve">Dalis </w:t>
            </w:r>
            <w:r w:rsidRPr="008D477C">
              <w:rPr>
                <w:bCs/>
                <w:sz w:val="24"/>
                <w:szCs w:val="24"/>
                <w:lang w:eastAsia="lt-LT"/>
              </w:rPr>
              <w:t xml:space="preserve">Registrų steigimo, kūrimo, reorganizavimo ir likvidavimo tvarkos aprašo, patvirtinto Lietuvos Respublikos Vyriausybės 2012 m. liepos 18 d. nutarimu Nr. 881(toliau – Aprašas), </w:t>
            </w:r>
            <w:r w:rsidRPr="008D477C">
              <w:rPr>
                <w:sz w:val="24"/>
                <w:szCs w:val="24"/>
              </w:rPr>
              <w:t xml:space="preserve">17.5 papunkčio nuostatų yra įrašyta Nuostatų 47 punkte. Registro duomenų taisymui pagal duomenų subjekto prašymą yra taikomas </w:t>
            </w:r>
            <w:r w:rsidR="00610CDC" w:rsidRPr="00610CDC">
              <w:rPr>
                <w:sz w:val="24"/>
                <w:szCs w:val="24"/>
              </w:rPr>
              <w:t xml:space="preserve">Reglamentas </w:t>
            </w:r>
            <w:r w:rsidR="00610CDC" w:rsidRPr="00610CDC">
              <w:rPr>
                <w:sz w:val="24"/>
                <w:szCs w:val="24"/>
                <w:lang w:eastAsia="lt-LT"/>
              </w:rPr>
              <w:t>(ES) 2016/679</w:t>
            </w:r>
            <w:r w:rsidRPr="00610CDC">
              <w:rPr>
                <w:sz w:val="24"/>
                <w:szCs w:val="24"/>
              </w:rPr>
              <w:t>,</w:t>
            </w:r>
            <w:r w:rsidRPr="008D477C">
              <w:rPr>
                <w:sz w:val="24"/>
                <w:szCs w:val="24"/>
              </w:rPr>
              <w:t xml:space="preserve"> </w:t>
            </w:r>
            <w:bookmarkStart w:id="0" w:name="_GoBack"/>
            <w:bookmarkEnd w:id="0"/>
            <w:r w:rsidRPr="008D477C">
              <w:rPr>
                <w:sz w:val="24"/>
                <w:szCs w:val="24"/>
              </w:rPr>
              <w:t>todėl kitomis Aprašo 17.5 papunkčio nuostatomis Nuostat</w:t>
            </w:r>
            <w:r w:rsidR="008D477C">
              <w:rPr>
                <w:sz w:val="24"/>
                <w:szCs w:val="24"/>
              </w:rPr>
              <w:t>ų papildyti netikslinga</w:t>
            </w:r>
            <w:r w:rsidRPr="008D477C">
              <w:rPr>
                <w:sz w:val="24"/>
                <w:szCs w:val="24"/>
              </w:rPr>
              <w:t xml:space="preserve">. </w:t>
            </w:r>
          </w:p>
        </w:tc>
      </w:tr>
    </w:tbl>
    <w:p w14:paraId="76CE5623" w14:textId="77777777" w:rsidR="00CB5B1D" w:rsidRPr="008D477C" w:rsidRDefault="00CB5B1D" w:rsidP="00E85949">
      <w:pPr>
        <w:jc w:val="center"/>
      </w:pPr>
    </w:p>
    <w:p w14:paraId="6E644B07" w14:textId="77777777" w:rsidR="00CB5B1D" w:rsidRPr="008D477C" w:rsidRDefault="00CB5B1D" w:rsidP="00E85949">
      <w:pPr>
        <w:jc w:val="center"/>
      </w:pPr>
    </w:p>
    <w:p w14:paraId="3E6FDF5D" w14:textId="64CB82C2" w:rsidR="003B5A20" w:rsidRPr="008D477C" w:rsidRDefault="00A166BC" w:rsidP="00E85949">
      <w:pPr>
        <w:jc w:val="center"/>
      </w:pPr>
      <w:r w:rsidRPr="008D477C">
        <w:t>–––––––––––––––––––––––––––––––––––––––––––</w:t>
      </w:r>
    </w:p>
    <w:sectPr w:rsidR="003B5A20" w:rsidRPr="008D477C" w:rsidSect="009F30E1">
      <w:headerReference w:type="even" r:id="rId8"/>
      <w:headerReference w:type="default" r:id="rId9"/>
      <w:pgSz w:w="16838" w:h="11906" w:orient="landscape" w:code="9"/>
      <w:pgMar w:top="568" w:right="678"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02EEB" w14:textId="77777777" w:rsidR="00793EE1" w:rsidRDefault="00793EE1">
      <w:r>
        <w:separator/>
      </w:r>
    </w:p>
  </w:endnote>
  <w:endnote w:type="continuationSeparator" w:id="0">
    <w:p w14:paraId="7C022499" w14:textId="77777777" w:rsidR="00793EE1" w:rsidRDefault="0079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8DEA4" w14:textId="77777777" w:rsidR="00793EE1" w:rsidRDefault="00793EE1">
      <w:r>
        <w:separator/>
      </w:r>
    </w:p>
  </w:footnote>
  <w:footnote w:type="continuationSeparator" w:id="0">
    <w:p w14:paraId="2CB839F9" w14:textId="77777777" w:rsidR="00793EE1" w:rsidRDefault="00793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2"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6FDF63" w14:textId="77777777" w:rsidR="00615AFB" w:rsidRDefault="00615A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4"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7A75">
      <w:rPr>
        <w:rStyle w:val="Puslapionumeris"/>
        <w:noProof/>
      </w:rPr>
      <w:t>2</w:t>
    </w:r>
    <w:r>
      <w:rPr>
        <w:rStyle w:val="Puslapionumeris"/>
      </w:rPr>
      <w:fldChar w:fldCharType="end"/>
    </w:r>
  </w:p>
  <w:p w14:paraId="3E6FDF65" w14:textId="77777777" w:rsidR="00615AFB" w:rsidRDefault="00615A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tplc="568C9718">
      <w:start w:val="1"/>
      <w:numFmt w:val="decimal"/>
      <w:lvlText w:val="%1."/>
      <w:lvlJc w:val="left"/>
      <w:pPr>
        <w:tabs>
          <w:tab w:val="num" w:pos="720"/>
        </w:tabs>
        <w:ind w:left="720" w:hanging="360"/>
      </w:pPr>
      <w:rPr>
        <w:rFonts w:hint="default"/>
      </w:rPr>
    </w:lvl>
    <w:lvl w:ilvl="1" w:tplc="0D968AA0" w:tentative="1">
      <w:start w:val="1"/>
      <w:numFmt w:val="lowerLetter"/>
      <w:lvlText w:val="%2."/>
      <w:lvlJc w:val="left"/>
      <w:pPr>
        <w:tabs>
          <w:tab w:val="num" w:pos="1440"/>
        </w:tabs>
        <w:ind w:left="1440" w:hanging="360"/>
      </w:pPr>
    </w:lvl>
    <w:lvl w:ilvl="2" w:tplc="A196A5FC" w:tentative="1">
      <w:start w:val="1"/>
      <w:numFmt w:val="lowerRoman"/>
      <w:lvlText w:val="%3."/>
      <w:lvlJc w:val="right"/>
      <w:pPr>
        <w:tabs>
          <w:tab w:val="num" w:pos="2160"/>
        </w:tabs>
        <w:ind w:left="2160" w:hanging="180"/>
      </w:pPr>
    </w:lvl>
    <w:lvl w:ilvl="3" w:tplc="4080F880" w:tentative="1">
      <w:start w:val="1"/>
      <w:numFmt w:val="decimal"/>
      <w:lvlText w:val="%4."/>
      <w:lvlJc w:val="left"/>
      <w:pPr>
        <w:tabs>
          <w:tab w:val="num" w:pos="2880"/>
        </w:tabs>
        <w:ind w:left="2880" w:hanging="360"/>
      </w:pPr>
    </w:lvl>
    <w:lvl w:ilvl="4" w:tplc="E7124706" w:tentative="1">
      <w:start w:val="1"/>
      <w:numFmt w:val="lowerLetter"/>
      <w:lvlText w:val="%5."/>
      <w:lvlJc w:val="left"/>
      <w:pPr>
        <w:tabs>
          <w:tab w:val="num" w:pos="3600"/>
        </w:tabs>
        <w:ind w:left="3600" w:hanging="360"/>
      </w:pPr>
    </w:lvl>
    <w:lvl w:ilvl="5" w:tplc="0FCA3970" w:tentative="1">
      <w:start w:val="1"/>
      <w:numFmt w:val="lowerRoman"/>
      <w:lvlText w:val="%6."/>
      <w:lvlJc w:val="right"/>
      <w:pPr>
        <w:tabs>
          <w:tab w:val="num" w:pos="4320"/>
        </w:tabs>
        <w:ind w:left="4320" w:hanging="180"/>
      </w:pPr>
    </w:lvl>
    <w:lvl w:ilvl="6" w:tplc="E4F62F04" w:tentative="1">
      <w:start w:val="1"/>
      <w:numFmt w:val="decimal"/>
      <w:lvlText w:val="%7."/>
      <w:lvlJc w:val="left"/>
      <w:pPr>
        <w:tabs>
          <w:tab w:val="num" w:pos="5040"/>
        </w:tabs>
        <w:ind w:left="5040" w:hanging="360"/>
      </w:pPr>
    </w:lvl>
    <w:lvl w:ilvl="7" w:tplc="FC8AF592" w:tentative="1">
      <w:start w:val="1"/>
      <w:numFmt w:val="lowerLetter"/>
      <w:lvlText w:val="%8."/>
      <w:lvlJc w:val="left"/>
      <w:pPr>
        <w:tabs>
          <w:tab w:val="num" w:pos="5760"/>
        </w:tabs>
        <w:ind w:left="5760" w:hanging="360"/>
      </w:pPr>
    </w:lvl>
    <w:lvl w:ilvl="8" w:tplc="879A885E" w:tentative="1">
      <w:start w:val="1"/>
      <w:numFmt w:val="lowerRoman"/>
      <w:lvlText w:val="%9."/>
      <w:lvlJc w:val="right"/>
      <w:pPr>
        <w:tabs>
          <w:tab w:val="num" w:pos="6480"/>
        </w:tabs>
        <w:ind w:left="6480" w:hanging="180"/>
      </w:pPr>
    </w:lvl>
  </w:abstractNum>
  <w:abstractNum w:abstractNumId="16"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8"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2"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4"/>
  </w:num>
  <w:num w:numId="4">
    <w:abstractNumId w:val="27"/>
  </w:num>
  <w:num w:numId="5">
    <w:abstractNumId w:val="1"/>
  </w:num>
  <w:num w:numId="6">
    <w:abstractNumId w:val="22"/>
  </w:num>
  <w:num w:numId="7">
    <w:abstractNumId w:val="33"/>
  </w:num>
  <w:num w:numId="8">
    <w:abstractNumId w:val="25"/>
  </w:num>
  <w:num w:numId="9">
    <w:abstractNumId w:val="28"/>
  </w:num>
  <w:num w:numId="10">
    <w:abstractNumId w:val="17"/>
  </w:num>
  <w:num w:numId="11">
    <w:abstractNumId w:val="34"/>
  </w:num>
  <w:num w:numId="12">
    <w:abstractNumId w:val="7"/>
  </w:num>
  <w:num w:numId="13">
    <w:abstractNumId w:val="23"/>
  </w:num>
  <w:num w:numId="14">
    <w:abstractNumId w:val="6"/>
  </w:num>
  <w:num w:numId="15">
    <w:abstractNumId w:val="9"/>
  </w:num>
  <w:num w:numId="16">
    <w:abstractNumId w:val="18"/>
  </w:num>
  <w:num w:numId="17">
    <w:abstractNumId w:val="5"/>
  </w:num>
  <w:num w:numId="18">
    <w:abstractNumId w:val="20"/>
  </w:num>
  <w:num w:numId="19">
    <w:abstractNumId w:val="8"/>
  </w:num>
  <w:num w:numId="20">
    <w:abstractNumId w:val="2"/>
  </w:num>
  <w:num w:numId="21">
    <w:abstractNumId w:val="26"/>
  </w:num>
  <w:num w:numId="22">
    <w:abstractNumId w:val="4"/>
  </w:num>
  <w:num w:numId="23">
    <w:abstractNumId w:val="14"/>
  </w:num>
  <w:num w:numId="24">
    <w:abstractNumId w:val="29"/>
  </w:num>
  <w:num w:numId="25">
    <w:abstractNumId w:val="12"/>
  </w:num>
  <w:num w:numId="26">
    <w:abstractNumId w:val="19"/>
  </w:num>
  <w:num w:numId="27">
    <w:abstractNumId w:val="10"/>
  </w:num>
  <w:num w:numId="28">
    <w:abstractNumId w:val="13"/>
  </w:num>
  <w:num w:numId="29">
    <w:abstractNumId w:val="16"/>
  </w:num>
  <w:num w:numId="30">
    <w:abstractNumId w:val="21"/>
  </w:num>
  <w:num w:numId="31">
    <w:abstractNumId w:val="32"/>
  </w:num>
  <w:num w:numId="32">
    <w:abstractNumId w:val="31"/>
  </w:num>
  <w:num w:numId="33">
    <w:abstractNumId w:val="11"/>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44"/>
    <w:rsid w:val="00000FFD"/>
    <w:rsid w:val="00002102"/>
    <w:rsid w:val="00002BE2"/>
    <w:rsid w:val="00003768"/>
    <w:rsid w:val="00004D6C"/>
    <w:rsid w:val="00005341"/>
    <w:rsid w:val="00005F38"/>
    <w:rsid w:val="000137BF"/>
    <w:rsid w:val="0002197A"/>
    <w:rsid w:val="000238E4"/>
    <w:rsid w:val="00024C47"/>
    <w:rsid w:val="00024F69"/>
    <w:rsid w:val="00025373"/>
    <w:rsid w:val="00027ACD"/>
    <w:rsid w:val="00035AC9"/>
    <w:rsid w:val="000375D3"/>
    <w:rsid w:val="00037759"/>
    <w:rsid w:val="00040B3E"/>
    <w:rsid w:val="00044D01"/>
    <w:rsid w:val="00046D91"/>
    <w:rsid w:val="0004733D"/>
    <w:rsid w:val="00052DCF"/>
    <w:rsid w:val="00061B80"/>
    <w:rsid w:val="00061C20"/>
    <w:rsid w:val="00063382"/>
    <w:rsid w:val="0006368F"/>
    <w:rsid w:val="0006701F"/>
    <w:rsid w:val="00067C37"/>
    <w:rsid w:val="00071A94"/>
    <w:rsid w:val="000726A7"/>
    <w:rsid w:val="000802E3"/>
    <w:rsid w:val="00083A64"/>
    <w:rsid w:val="0008412C"/>
    <w:rsid w:val="000855DA"/>
    <w:rsid w:val="000862E4"/>
    <w:rsid w:val="0009096E"/>
    <w:rsid w:val="000A2AFB"/>
    <w:rsid w:val="000A2B07"/>
    <w:rsid w:val="000A389C"/>
    <w:rsid w:val="000A506F"/>
    <w:rsid w:val="000A7E1D"/>
    <w:rsid w:val="000B0E06"/>
    <w:rsid w:val="000B1019"/>
    <w:rsid w:val="000B1456"/>
    <w:rsid w:val="000B3F84"/>
    <w:rsid w:val="000C0372"/>
    <w:rsid w:val="000C2766"/>
    <w:rsid w:val="000C3ED3"/>
    <w:rsid w:val="000C4DA4"/>
    <w:rsid w:val="000C5252"/>
    <w:rsid w:val="000D21B8"/>
    <w:rsid w:val="000D4268"/>
    <w:rsid w:val="000D4F18"/>
    <w:rsid w:val="000D68B1"/>
    <w:rsid w:val="000D750F"/>
    <w:rsid w:val="000D768B"/>
    <w:rsid w:val="000E0F7E"/>
    <w:rsid w:val="000E1F2A"/>
    <w:rsid w:val="000E4866"/>
    <w:rsid w:val="000F13CF"/>
    <w:rsid w:val="000F1D47"/>
    <w:rsid w:val="000F2A57"/>
    <w:rsid w:val="00103023"/>
    <w:rsid w:val="001110F4"/>
    <w:rsid w:val="001126C2"/>
    <w:rsid w:val="00112BEE"/>
    <w:rsid w:val="0011338D"/>
    <w:rsid w:val="001221E1"/>
    <w:rsid w:val="00125819"/>
    <w:rsid w:val="00130284"/>
    <w:rsid w:val="00130EB9"/>
    <w:rsid w:val="00132B68"/>
    <w:rsid w:val="001344E4"/>
    <w:rsid w:val="001349E2"/>
    <w:rsid w:val="00144217"/>
    <w:rsid w:val="001447AF"/>
    <w:rsid w:val="00145202"/>
    <w:rsid w:val="00147FAB"/>
    <w:rsid w:val="00153459"/>
    <w:rsid w:val="001555B9"/>
    <w:rsid w:val="001635CF"/>
    <w:rsid w:val="00166706"/>
    <w:rsid w:val="00167063"/>
    <w:rsid w:val="00167465"/>
    <w:rsid w:val="00170E06"/>
    <w:rsid w:val="00171199"/>
    <w:rsid w:val="0017204E"/>
    <w:rsid w:val="00174D9D"/>
    <w:rsid w:val="00175048"/>
    <w:rsid w:val="0017534E"/>
    <w:rsid w:val="00175F48"/>
    <w:rsid w:val="00187EA9"/>
    <w:rsid w:val="00190F93"/>
    <w:rsid w:val="00194F30"/>
    <w:rsid w:val="001A07A5"/>
    <w:rsid w:val="001A1B4E"/>
    <w:rsid w:val="001A3B52"/>
    <w:rsid w:val="001A4F49"/>
    <w:rsid w:val="001B052C"/>
    <w:rsid w:val="001B16D9"/>
    <w:rsid w:val="001B27BF"/>
    <w:rsid w:val="001B483B"/>
    <w:rsid w:val="001B69D1"/>
    <w:rsid w:val="001B6A8F"/>
    <w:rsid w:val="001C5585"/>
    <w:rsid w:val="001C5C94"/>
    <w:rsid w:val="001D08AD"/>
    <w:rsid w:val="001D2481"/>
    <w:rsid w:val="001D60FD"/>
    <w:rsid w:val="001E10CA"/>
    <w:rsid w:val="001E2F1F"/>
    <w:rsid w:val="001E3346"/>
    <w:rsid w:val="001E4DD5"/>
    <w:rsid w:val="001F2E10"/>
    <w:rsid w:val="001F5B61"/>
    <w:rsid w:val="00200C60"/>
    <w:rsid w:val="00202FA0"/>
    <w:rsid w:val="00203C8E"/>
    <w:rsid w:val="002052FF"/>
    <w:rsid w:val="0020734B"/>
    <w:rsid w:val="00210F41"/>
    <w:rsid w:val="00212975"/>
    <w:rsid w:val="00215C38"/>
    <w:rsid w:val="00224505"/>
    <w:rsid w:val="00224D54"/>
    <w:rsid w:val="00224E2B"/>
    <w:rsid w:val="0022528B"/>
    <w:rsid w:val="00226883"/>
    <w:rsid w:val="00231434"/>
    <w:rsid w:val="00234FC7"/>
    <w:rsid w:val="00242E16"/>
    <w:rsid w:val="00250CDB"/>
    <w:rsid w:val="0025224A"/>
    <w:rsid w:val="00252705"/>
    <w:rsid w:val="002543CC"/>
    <w:rsid w:val="00254C14"/>
    <w:rsid w:val="00255B03"/>
    <w:rsid w:val="002633BF"/>
    <w:rsid w:val="00264453"/>
    <w:rsid w:val="002666E5"/>
    <w:rsid w:val="00266D65"/>
    <w:rsid w:val="002673A4"/>
    <w:rsid w:val="002804C5"/>
    <w:rsid w:val="0028188B"/>
    <w:rsid w:val="00287B6D"/>
    <w:rsid w:val="002A2AC2"/>
    <w:rsid w:val="002A5465"/>
    <w:rsid w:val="002B25B2"/>
    <w:rsid w:val="002B6B3F"/>
    <w:rsid w:val="002B7D9A"/>
    <w:rsid w:val="002C247C"/>
    <w:rsid w:val="002C69D8"/>
    <w:rsid w:val="002C6E44"/>
    <w:rsid w:val="002D6369"/>
    <w:rsid w:val="002D6623"/>
    <w:rsid w:val="002D7852"/>
    <w:rsid w:val="002D7F46"/>
    <w:rsid w:val="002E088A"/>
    <w:rsid w:val="002E0DBF"/>
    <w:rsid w:val="002F08F8"/>
    <w:rsid w:val="002F10C1"/>
    <w:rsid w:val="002F28D9"/>
    <w:rsid w:val="00300E4A"/>
    <w:rsid w:val="0030269B"/>
    <w:rsid w:val="003026B8"/>
    <w:rsid w:val="00303268"/>
    <w:rsid w:val="00304EAB"/>
    <w:rsid w:val="00312CC5"/>
    <w:rsid w:val="00314055"/>
    <w:rsid w:val="003147A5"/>
    <w:rsid w:val="00320919"/>
    <w:rsid w:val="00320AD8"/>
    <w:rsid w:val="00324E7C"/>
    <w:rsid w:val="003276DE"/>
    <w:rsid w:val="00332168"/>
    <w:rsid w:val="00332E2B"/>
    <w:rsid w:val="00344524"/>
    <w:rsid w:val="00346908"/>
    <w:rsid w:val="003503CF"/>
    <w:rsid w:val="00350B2D"/>
    <w:rsid w:val="003649A9"/>
    <w:rsid w:val="00366809"/>
    <w:rsid w:val="003669FD"/>
    <w:rsid w:val="003803B1"/>
    <w:rsid w:val="00382E49"/>
    <w:rsid w:val="0038505B"/>
    <w:rsid w:val="00387BE2"/>
    <w:rsid w:val="00387F30"/>
    <w:rsid w:val="0039026B"/>
    <w:rsid w:val="00393F53"/>
    <w:rsid w:val="0039450F"/>
    <w:rsid w:val="003A0C4B"/>
    <w:rsid w:val="003A20EC"/>
    <w:rsid w:val="003A78E7"/>
    <w:rsid w:val="003B5A20"/>
    <w:rsid w:val="003C1025"/>
    <w:rsid w:val="003D1BC0"/>
    <w:rsid w:val="003D476A"/>
    <w:rsid w:val="003D5651"/>
    <w:rsid w:val="003E6461"/>
    <w:rsid w:val="003E7DB3"/>
    <w:rsid w:val="003F12FB"/>
    <w:rsid w:val="003F174F"/>
    <w:rsid w:val="003F3F89"/>
    <w:rsid w:val="003F5354"/>
    <w:rsid w:val="004107AB"/>
    <w:rsid w:val="00410FF9"/>
    <w:rsid w:val="00413138"/>
    <w:rsid w:val="0041366D"/>
    <w:rsid w:val="00413B2D"/>
    <w:rsid w:val="0041631D"/>
    <w:rsid w:val="00416F4F"/>
    <w:rsid w:val="0041719F"/>
    <w:rsid w:val="00420690"/>
    <w:rsid w:val="00421DA7"/>
    <w:rsid w:val="00423168"/>
    <w:rsid w:val="00434955"/>
    <w:rsid w:val="00437F20"/>
    <w:rsid w:val="00440AB7"/>
    <w:rsid w:val="004447B5"/>
    <w:rsid w:val="00450C52"/>
    <w:rsid w:val="004519D8"/>
    <w:rsid w:val="00451DC1"/>
    <w:rsid w:val="004601A1"/>
    <w:rsid w:val="00460B0C"/>
    <w:rsid w:val="004623A4"/>
    <w:rsid w:val="0046412D"/>
    <w:rsid w:val="0046453D"/>
    <w:rsid w:val="0047487D"/>
    <w:rsid w:val="0047489D"/>
    <w:rsid w:val="0048748A"/>
    <w:rsid w:val="00492F41"/>
    <w:rsid w:val="00494A16"/>
    <w:rsid w:val="00497A75"/>
    <w:rsid w:val="004A1E16"/>
    <w:rsid w:val="004A5235"/>
    <w:rsid w:val="004A6ADD"/>
    <w:rsid w:val="004A71A7"/>
    <w:rsid w:val="004B1DB5"/>
    <w:rsid w:val="004B4F31"/>
    <w:rsid w:val="004C17EC"/>
    <w:rsid w:val="004C62A0"/>
    <w:rsid w:val="004C7A4A"/>
    <w:rsid w:val="004D2D81"/>
    <w:rsid w:val="004D2DF8"/>
    <w:rsid w:val="004D486D"/>
    <w:rsid w:val="004E4143"/>
    <w:rsid w:val="004E68E1"/>
    <w:rsid w:val="00500379"/>
    <w:rsid w:val="00504A44"/>
    <w:rsid w:val="00505DD7"/>
    <w:rsid w:val="005077FA"/>
    <w:rsid w:val="00510B57"/>
    <w:rsid w:val="00511C08"/>
    <w:rsid w:val="00515F8A"/>
    <w:rsid w:val="00522D70"/>
    <w:rsid w:val="00523531"/>
    <w:rsid w:val="00526205"/>
    <w:rsid w:val="00540C21"/>
    <w:rsid w:val="00545768"/>
    <w:rsid w:val="00546080"/>
    <w:rsid w:val="00557683"/>
    <w:rsid w:val="00560B62"/>
    <w:rsid w:val="005613DD"/>
    <w:rsid w:val="00566BE8"/>
    <w:rsid w:val="00580864"/>
    <w:rsid w:val="00586BF1"/>
    <w:rsid w:val="00590B1E"/>
    <w:rsid w:val="005910A0"/>
    <w:rsid w:val="005930C9"/>
    <w:rsid w:val="00593BA6"/>
    <w:rsid w:val="00594242"/>
    <w:rsid w:val="00597688"/>
    <w:rsid w:val="005A557A"/>
    <w:rsid w:val="005A76E9"/>
    <w:rsid w:val="005A7D0C"/>
    <w:rsid w:val="005B44DC"/>
    <w:rsid w:val="005B45CB"/>
    <w:rsid w:val="005B5DDE"/>
    <w:rsid w:val="005C1A43"/>
    <w:rsid w:val="005C44C6"/>
    <w:rsid w:val="005C48F7"/>
    <w:rsid w:val="005C6AB5"/>
    <w:rsid w:val="005D3CCC"/>
    <w:rsid w:val="005E5C17"/>
    <w:rsid w:val="005E68FF"/>
    <w:rsid w:val="005F527D"/>
    <w:rsid w:val="005F7F04"/>
    <w:rsid w:val="006005DB"/>
    <w:rsid w:val="00601DF3"/>
    <w:rsid w:val="00604C6E"/>
    <w:rsid w:val="006104D6"/>
    <w:rsid w:val="00610CDC"/>
    <w:rsid w:val="00611DCE"/>
    <w:rsid w:val="00613ACF"/>
    <w:rsid w:val="0061483E"/>
    <w:rsid w:val="00614E0A"/>
    <w:rsid w:val="0061542E"/>
    <w:rsid w:val="00615AFB"/>
    <w:rsid w:val="006170D2"/>
    <w:rsid w:val="006239CC"/>
    <w:rsid w:val="00625121"/>
    <w:rsid w:val="00627629"/>
    <w:rsid w:val="006312B0"/>
    <w:rsid w:val="006328EE"/>
    <w:rsid w:val="00632B73"/>
    <w:rsid w:val="00633D9F"/>
    <w:rsid w:val="006347F5"/>
    <w:rsid w:val="006359F4"/>
    <w:rsid w:val="006404CD"/>
    <w:rsid w:val="00653370"/>
    <w:rsid w:val="00660D3A"/>
    <w:rsid w:val="00664715"/>
    <w:rsid w:val="00664918"/>
    <w:rsid w:val="00666C05"/>
    <w:rsid w:val="00671094"/>
    <w:rsid w:val="00672ADD"/>
    <w:rsid w:val="00672B26"/>
    <w:rsid w:val="00673B9F"/>
    <w:rsid w:val="00675F41"/>
    <w:rsid w:val="006769DA"/>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C0774"/>
    <w:rsid w:val="006C516C"/>
    <w:rsid w:val="006C652A"/>
    <w:rsid w:val="006D23E6"/>
    <w:rsid w:val="006D66CF"/>
    <w:rsid w:val="006E1B07"/>
    <w:rsid w:val="006E4493"/>
    <w:rsid w:val="006E6941"/>
    <w:rsid w:val="006E75F3"/>
    <w:rsid w:val="006E7844"/>
    <w:rsid w:val="006F424A"/>
    <w:rsid w:val="006F7C21"/>
    <w:rsid w:val="00701E42"/>
    <w:rsid w:val="00702705"/>
    <w:rsid w:val="00704AD4"/>
    <w:rsid w:val="00712D1A"/>
    <w:rsid w:val="0071362E"/>
    <w:rsid w:val="00714025"/>
    <w:rsid w:val="00714B19"/>
    <w:rsid w:val="00721BCD"/>
    <w:rsid w:val="007221FE"/>
    <w:rsid w:val="00725BBF"/>
    <w:rsid w:val="007303DB"/>
    <w:rsid w:val="00733CE9"/>
    <w:rsid w:val="00734834"/>
    <w:rsid w:val="00736601"/>
    <w:rsid w:val="007443CD"/>
    <w:rsid w:val="00744A21"/>
    <w:rsid w:val="00747C3D"/>
    <w:rsid w:val="007534F1"/>
    <w:rsid w:val="00754E97"/>
    <w:rsid w:val="0076017B"/>
    <w:rsid w:val="007610BE"/>
    <w:rsid w:val="007731A7"/>
    <w:rsid w:val="00774386"/>
    <w:rsid w:val="00775D7F"/>
    <w:rsid w:val="00780892"/>
    <w:rsid w:val="007820E1"/>
    <w:rsid w:val="00786E79"/>
    <w:rsid w:val="00791A09"/>
    <w:rsid w:val="00792611"/>
    <w:rsid w:val="00793168"/>
    <w:rsid w:val="00793EE1"/>
    <w:rsid w:val="0079518D"/>
    <w:rsid w:val="00795CA3"/>
    <w:rsid w:val="00796C3C"/>
    <w:rsid w:val="007A1CFA"/>
    <w:rsid w:val="007A3DB4"/>
    <w:rsid w:val="007A4734"/>
    <w:rsid w:val="007B0C4E"/>
    <w:rsid w:val="007B10B5"/>
    <w:rsid w:val="007B482E"/>
    <w:rsid w:val="007B4B86"/>
    <w:rsid w:val="007B576E"/>
    <w:rsid w:val="007B58BF"/>
    <w:rsid w:val="007C2026"/>
    <w:rsid w:val="007C54FC"/>
    <w:rsid w:val="007C5923"/>
    <w:rsid w:val="007C6EB3"/>
    <w:rsid w:val="007D10C6"/>
    <w:rsid w:val="007D3C56"/>
    <w:rsid w:val="007D5815"/>
    <w:rsid w:val="007E0CFE"/>
    <w:rsid w:val="007E25DF"/>
    <w:rsid w:val="007E2D61"/>
    <w:rsid w:val="007E4DD4"/>
    <w:rsid w:val="007E5270"/>
    <w:rsid w:val="007E6BD0"/>
    <w:rsid w:val="007F1602"/>
    <w:rsid w:val="007F2E78"/>
    <w:rsid w:val="007F52D9"/>
    <w:rsid w:val="007F5D24"/>
    <w:rsid w:val="007F5F6A"/>
    <w:rsid w:val="007F7EBC"/>
    <w:rsid w:val="00800EF0"/>
    <w:rsid w:val="00801A75"/>
    <w:rsid w:val="008039C5"/>
    <w:rsid w:val="00803FB0"/>
    <w:rsid w:val="0080656B"/>
    <w:rsid w:val="00807F98"/>
    <w:rsid w:val="00813DF1"/>
    <w:rsid w:val="008176AA"/>
    <w:rsid w:val="00825BED"/>
    <w:rsid w:val="008300FE"/>
    <w:rsid w:val="00831C17"/>
    <w:rsid w:val="00833F92"/>
    <w:rsid w:val="00840EA8"/>
    <w:rsid w:val="00851C59"/>
    <w:rsid w:val="00853AA3"/>
    <w:rsid w:val="00854AA4"/>
    <w:rsid w:val="00856CF6"/>
    <w:rsid w:val="0086169A"/>
    <w:rsid w:val="00861883"/>
    <w:rsid w:val="00861FDA"/>
    <w:rsid w:val="00862F4E"/>
    <w:rsid w:val="00865297"/>
    <w:rsid w:val="00866C0F"/>
    <w:rsid w:val="0087176F"/>
    <w:rsid w:val="0087525C"/>
    <w:rsid w:val="00876C82"/>
    <w:rsid w:val="00877EA6"/>
    <w:rsid w:val="008812F1"/>
    <w:rsid w:val="0088290B"/>
    <w:rsid w:val="008833ED"/>
    <w:rsid w:val="00887820"/>
    <w:rsid w:val="00893E97"/>
    <w:rsid w:val="00896DA8"/>
    <w:rsid w:val="008A17AB"/>
    <w:rsid w:val="008A3D69"/>
    <w:rsid w:val="008A4946"/>
    <w:rsid w:val="008A514F"/>
    <w:rsid w:val="008A6ADF"/>
    <w:rsid w:val="008A6F68"/>
    <w:rsid w:val="008B3198"/>
    <w:rsid w:val="008B372F"/>
    <w:rsid w:val="008B5D6C"/>
    <w:rsid w:val="008C2582"/>
    <w:rsid w:val="008C29A3"/>
    <w:rsid w:val="008C2E2D"/>
    <w:rsid w:val="008C4E9E"/>
    <w:rsid w:val="008C6DCE"/>
    <w:rsid w:val="008C7353"/>
    <w:rsid w:val="008D30CF"/>
    <w:rsid w:val="008D477C"/>
    <w:rsid w:val="008D7977"/>
    <w:rsid w:val="008E002B"/>
    <w:rsid w:val="008E065E"/>
    <w:rsid w:val="008E23C2"/>
    <w:rsid w:val="008E2D32"/>
    <w:rsid w:val="008E34FD"/>
    <w:rsid w:val="008E4643"/>
    <w:rsid w:val="008E5687"/>
    <w:rsid w:val="008F131F"/>
    <w:rsid w:val="008F198C"/>
    <w:rsid w:val="008F2D7A"/>
    <w:rsid w:val="008F69D7"/>
    <w:rsid w:val="00903162"/>
    <w:rsid w:val="009042C4"/>
    <w:rsid w:val="00905574"/>
    <w:rsid w:val="00905AFD"/>
    <w:rsid w:val="00907C4E"/>
    <w:rsid w:val="009109CB"/>
    <w:rsid w:val="009111D1"/>
    <w:rsid w:val="00911ED8"/>
    <w:rsid w:val="0091419F"/>
    <w:rsid w:val="00915233"/>
    <w:rsid w:val="009157C9"/>
    <w:rsid w:val="00922B2F"/>
    <w:rsid w:val="00926C11"/>
    <w:rsid w:val="00930B0C"/>
    <w:rsid w:val="00931312"/>
    <w:rsid w:val="0093268D"/>
    <w:rsid w:val="00933093"/>
    <w:rsid w:val="00941131"/>
    <w:rsid w:val="009433B1"/>
    <w:rsid w:val="00943CD2"/>
    <w:rsid w:val="0094511C"/>
    <w:rsid w:val="00950F01"/>
    <w:rsid w:val="0095184F"/>
    <w:rsid w:val="00953521"/>
    <w:rsid w:val="009558D5"/>
    <w:rsid w:val="00956FC3"/>
    <w:rsid w:val="00960405"/>
    <w:rsid w:val="0096388F"/>
    <w:rsid w:val="00963B50"/>
    <w:rsid w:val="0096468E"/>
    <w:rsid w:val="00971AF6"/>
    <w:rsid w:val="009722BF"/>
    <w:rsid w:val="00972A36"/>
    <w:rsid w:val="009731AA"/>
    <w:rsid w:val="00973FDE"/>
    <w:rsid w:val="00981FB1"/>
    <w:rsid w:val="00985053"/>
    <w:rsid w:val="00985F51"/>
    <w:rsid w:val="009902A4"/>
    <w:rsid w:val="009907AF"/>
    <w:rsid w:val="009912D7"/>
    <w:rsid w:val="00993670"/>
    <w:rsid w:val="00994B68"/>
    <w:rsid w:val="00997EA5"/>
    <w:rsid w:val="009A1C04"/>
    <w:rsid w:val="009A4CBB"/>
    <w:rsid w:val="009A5A2F"/>
    <w:rsid w:val="009B1714"/>
    <w:rsid w:val="009B5526"/>
    <w:rsid w:val="009B617C"/>
    <w:rsid w:val="009B694A"/>
    <w:rsid w:val="009B7A42"/>
    <w:rsid w:val="009C4736"/>
    <w:rsid w:val="009D0C11"/>
    <w:rsid w:val="009D3A69"/>
    <w:rsid w:val="009D6305"/>
    <w:rsid w:val="009E1F93"/>
    <w:rsid w:val="009F0EBF"/>
    <w:rsid w:val="009F14C0"/>
    <w:rsid w:val="009F2EA4"/>
    <w:rsid w:val="009F30E1"/>
    <w:rsid w:val="009F379B"/>
    <w:rsid w:val="009F54AA"/>
    <w:rsid w:val="00A03154"/>
    <w:rsid w:val="00A0521B"/>
    <w:rsid w:val="00A057CD"/>
    <w:rsid w:val="00A1550B"/>
    <w:rsid w:val="00A166BC"/>
    <w:rsid w:val="00A24EB9"/>
    <w:rsid w:val="00A253CC"/>
    <w:rsid w:val="00A268B5"/>
    <w:rsid w:val="00A27DE7"/>
    <w:rsid w:val="00A31EFB"/>
    <w:rsid w:val="00A40408"/>
    <w:rsid w:val="00A45CEA"/>
    <w:rsid w:val="00A47953"/>
    <w:rsid w:val="00A50F09"/>
    <w:rsid w:val="00A52582"/>
    <w:rsid w:val="00A53B16"/>
    <w:rsid w:val="00A55EC2"/>
    <w:rsid w:val="00A56ED7"/>
    <w:rsid w:val="00A61DEF"/>
    <w:rsid w:val="00A6490A"/>
    <w:rsid w:val="00A64A50"/>
    <w:rsid w:val="00A75A3F"/>
    <w:rsid w:val="00A764E0"/>
    <w:rsid w:val="00A80167"/>
    <w:rsid w:val="00A87F2F"/>
    <w:rsid w:val="00A910FB"/>
    <w:rsid w:val="00A92639"/>
    <w:rsid w:val="00A93725"/>
    <w:rsid w:val="00A96D13"/>
    <w:rsid w:val="00AA0DC5"/>
    <w:rsid w:val="00AA103F"/>
    <w:rsid w:val="00AA496D"/>
    <w:rsid w:val="00AB10AA"/>
    <w:rsid w:val="00AB2197"/>
    <w:rsid w:val="00AB24C7"/>
    <w:rsid w:val="00AB2BE3"/>
    <w:rsid w:val="00AB3C8C"/>
    <w:rsid w:val="00AB4373"/>
    <w:rsid w:val="00AB4577"/>
    <w:rsid w:val="00AC2D32"/>
    <w:rsid w:val="00AC32FF"/>
    <w:rsid w:val="00AC35D5"/>
    <w:rsid w:val="00AD0D2E"/>
    <w:rsid w:val="00AD1439"/>
    <w:rsid w:val="00AD5C4C"/>
    <w:rsid w:val="00AD79E1"/>
    <w:rsid w:val="00AE2017"/>
    <w:rsid w:val="00AE236E"/>
    <w:rsid w:val="00AE3488"/>
    <w:rsid w:val="00AF0E0E"/>
    <w:rsid w:val="00AF1E79"/>
    <w:rsid w:val="00AF28FB"/>
    <w:rsid w:val="00AF4364"/>
    <w:rsid w:val="00AF5225"/>
    <w:rsid w:val="00AF6B54"/>
    <w:rsid w:val="00AF7290"/>
    <w:rsid w:val="00B05BF8"/>
    <w:rsid w:val="00B063DB"/>
    <w:rsid w:val="00B06AF0"/>
    <w:rsid w:val="00B07103"/>
    <w:rsid w:val="00B15063"/>
    <w:rsid w:val="00B160D7"/>
    <w:rsid w:val="00B1754C"/>
    <w:rsid w:val="00B20644"/>
    <w:rsid w:val="00B23BB6"/>
    <w:rsid w:val="00B250F0"/>
    <w:rsid w:val="00B27EB2"/>
    <w:rsid w:val="00B33C7A"/>
    <w:rsid w:val="00B34C5D"/>
    <w:rsid w:val="00B351BD"/>
    <w:rsid w:val="00B401A7"/>
    <w:rsid w:val="00B43FA6"/>
    <w:rsid w:val="00B5051B"/>
    <w:rsid w:val="00B54CD0"/>
    <w:rsid w:val="00B57E72"/>
    <w:rsid w:val="00B62259"/>
    <w:rsid w:val="00B6441D"/>
    <w:rsid w:val="00B65616"/>
    <w:rsid w:val="00B77592"/>
    <w:rsid w:val="00B846C1"/>
    <w:rsid w:val="00B87C0D"/>
    <w:rsid w:val="00B908A3"/>
    <w:rsid w:val="00B90B20"/>
    <w:rsid w:val="00B90F72"/>
    <w:rsid w:val="00B95EC9"/>
    <w:rsid w:val="00BA18F1"/>
    <w:rsid w:val="00BA2DF0"/>
    <w:rsid w:val="00BA3736"/>
    <w:rsid w:val="00BA61CF"/>
    <w:rsid w:val="00BA68AB"/>
    <w:rsid w:val="00BA6ED8"/>
    <w:rsid w:val="00BB03CD"/>
    <w:rsid w:val="00BB2953"/>
    <w:rsid w:val="00BB3ABF"/>
    <w:rsid w:val="00BB3C5F"/>
    <w:rsid w:val="00BB7544"/>
    <w:rsid w:val="00BC028E"/>
    <w:rsid w:val="00BC1C1E"/>
    <w:rsid w:val="00BC2D92"/>
    <w:rsid w:val="00BC68FC"/>
    <w:rsid w:val="00BC69E3"/>
    <w:rsid w:val="00BD588C"/>
    <w:rsid w:val="00BD6821"/>
    <w:rsid w:val="00BD74A5"/>
    <w:rsid w:val="00BF3146"/>
    <w:rsid w:val="00BF67DB"/>
    <w:rsid w:val="00BF729F"/>
    <w:rsid w:val="00C0296E"/>
    <w:rsid w:val="00C0325D"/>
    <w:rsid w:val="00C0329E"/>
    <w:rsid w:val="00C059E5"/>
    <w:rsid w:val="00C06ED6"/>
    <w:rsid w:val="00C105F1"/>
    <w:rsid w:val="00C1367B"/>
    <w:rsid w:val="00C174CB"/>
    <w:rsid w:val="00C2021E"/>
    <w:rsid w:val="00C23EBA"/>
    <w:rsid w:val="00C23EFF"/>
    <w:rsid w:val="00C26153"/>
    <w:rsid w:val="00C31652"/>
    <w:rsid w:val="00C33530"/>
    <w:rsid w:val="00C37BC3"/>
    <w:rsid w:val="00C43BB8"/>
    <w:rsid w:val="00C52D95"/>
    <w:rsid w:val="00C57E2C"/>
    <w:rsid w:val="00C623BB"/>
    <w:rsid w:val="00C62709"/>
    <w:rsid w:val="00C644B4"/>
    <w:rsid w:val="00C6481F"/>
    <w:rsid w:val="00C652F8"/>
    <w:rsid w:val="00C766B5"/>
    <w:rsid w:val="00C77251"/>
    <w:rsid w:val="00C813EB"/>
    <w:rsid w:val="00C87DEC"/>
    <w:rsid w:val="00C92326"/>
    <w:rsid w:val="00C92A6B"/>
    <w:rsid w:val="00C9440A"/>
    <w:rsid w:val="00C947B7"/>
    <w:rsid w:val="00C95809"/>
    <w:rsid w:val="00C9748C"/>
    <w:rsid w:val="00CA1235"/>
    <w:rsid w:val="00CA1CBA"/>
    <w:rsid w:val="00CA2375"/>
    <w:rsid w:val="00CB18D3"/>
    <w:rsid w:val="00CB5B1D"/>
    <w:rsid w:val="00CB5CAF"/>
    <w:rsid w:val="00CC0097"/>
    <w:rsid w:val="00CC01BA"/>
    <w:rsid w:val="00CC4234"/>
    <w:rsid w:val="00CC624C"/>
    <w:rsid w:val="00CD0C23"/>
    <w:rsid w:val="00CD0C39"/>
    <w:rsid w:val="00CD2AD9"/>
    <w:rsid w:val="00CD4AFC"/>
    <w:rsid w:val="00CD69BE"/>
    <w:rsid w:val="00CD6DC5"/>
    <w:rsid w:val="00CE0A0A"/>
    <w:rsid w:val="00CE0E7F"/>
    <w:rsid w:val="00CE14F0"/>
    <w:rsid w:val="00CE167C"/>
    <w:rsid w:val="00CE1AF5"/>
    <w:rsid w:val="00CE591F"/>
    <w:rsid w:val="00CE5B80"/>
    <w:rsid w:val="00CF7349"/>
    <w:rsid w:val="00CF74DB"/>
    <w:rsid w:val="00D01C2D"/>
    <w:rsid w:val="00D10F6D"/>
    <w:rsid w:val="00D14E20"/>
    <w:rsid w:val="00D177F0"/>
    <w:rsid w:val="00D17B69"/>
    <w:rsid w:val="00D209B3"/>
    <w:rsid w:val="00D21FB3"/>
    <w:rsid w:val="00D23398"/>
    <w:rsid w:val="00D25CFF"/>
    <w:rsid w:val="00D31CBE"/>
    <w:rsid w:val="00D33719"/>
    <w:rsid w:val="00D40C8A"/>
    <w:rsid w:val="00D413F1"/>
    <w:rsid w:val="00D41508"/>
    <w:rsid w:val="00D43561"/>
    <w:rsid w:val="00D5210F"/>
    <w:rsid w:val="00D53529"/>
    <w:rsid w:val="00D55575"/>
    <w:rsid w:val="00D6022E"/>
    <w:rsid w:val="00D61CED"/>
    <w:rsid w:val="00D6462F"/>
    <w:rsid w:val="00D64CD9"/>
    <w:rsid w:val="00D658E6"/>
    <w:rsid w:val="00D66412"/>
    <w:rsid w:val="00D674F2"/>
    <w:rsid w:val="00D7034A"/>
    <w:rsid w:val="00D71731"/>
    <w:rsid w:val="00D730D0"/>
    <w:rsid w:val="00D74C0B"/>
    <w:rsid w:val="00D755D2"/>
    <w:rsid w:val="00D77053"/>
    <w:rsid w:val="00D77414"/>
    <w:rsid w:val="00D802FF"/>
    <w:rsid w:val="00D81FF0"/>
    <w:rsid w:val="00D91517"/>
    <w:rsid w:val="00D91BF2"/>
    <w:rsid w:val="00D965DD"/>
    <w:rsid w:val="00D9685F"/>
    <w:rsid w:val="00DA0B12"/>
    <w:rsid w:val="00DA174D"/>
    <w:rsid w:val="00DA339A"/>
    <w:rsid w:val="00DA5C61"/>
    <w:rsid w:val="00DB210B"/>
    <w:rsid w:val="00DB3CF8"/>
    <w:rsid w:val="00DB65A5"/>
    <w:rsid w:val="00DB7A33"/>
    <w:rsid w:val="00DC0C42"/>
    <w:rsid w:val="00DC0CD9"/>
    <w:rsid w:val="00DC1AFC"/>
    <w:rsid w:val="00DC4E10"/>
    <w:rsid w:val="00DC550C"/>
    <w:rsid w:val="00DC630F"/>
    <w:rsid w:val="00DD04ED"/>
    <w:rsid w:val="00DD3C50"/>
    <w:rsid w:val="00DD6AA2"/>
    <w:rsid w:val="00DE0109"/>
    <w:rsid w:val="00DE0932"/>
    <w:rsid w:val="00DE16FB"/>
    <w:rsid w:val="00DF22E2"/>
    <w:rsid w:val="00DF2DF6"/>
    <w:rsid w:val="00DF38DB"/>
    <w:rsid w:val="00DF5AA6"/>
    <w:rsid w:val="00DF6389"/>
    <w:rsid w:val="00E00D2B"/>
    <w:rsid w:val="00E00E54"/>
    <w:rsid w:val="00E04D27"/>
    <w:rsid w:val="00E06A53"/>
    <w:rsid w:val="00E07958"/>
    <w:rsid w:val="00E13AFB"/>
    <w:rsid w:val="00E211D2"/>
    <w:rsid w:val="00E34987"/>
    <w:rsid w:val="00E35F8F"/>
    <w:rsid w:val="00E36D4D"/>
    <w:rsid w:val="00E37495"/>
    <w:rsid w:val="00E37EB2"/>
    <w:rsid w:val="00E37F92"/>
    <w:rsid w:val="00E41E13"/>
    <w:rsid w:val="00E41F0C"/>
    <w:rsid w:val="00E424E3"/>
    <w:rsid w:val="00E43CB1"/>
    <w:rsid w:val="00E50363"/>
    <w:rsid w:val="00E51B7A"/>
    <w:rsid w:val="00E6085D"/>
    <w:rsid w:val="00E620D6"/>
    <w:rsid w:val="00E623BC"/>
    <w:rsid w:val="00E629C2"/>
    <w:rsid w:val="00E675C7"/>
    <w:rsid w:val="00E67EBC"/>
    <w:rsid w:val="00E717FA"/>
    <w:rsid w:val="00E71DEE"/>
    <w:rsid w:val="00E73425"/>
    <w:rsid w:val="00E80D95"/>
    <w:rsid w:val="00E85949"/>
    <w:rsid w:val="00E86B53"/>
    <w:rsid w:val="00E9143E"/>
    <w:rsid w:val="00E915CA"/>
    <w:rsid w:val="00E93933"/>
    <w:rsid w:val="00E93A68"/>
    <w:rsid w:val="00E9453C"/>
    <w:rsid w:val="00E96E87"/>
    <w:rsid w:val="00EA1F21"/>
    <w:rsid w:val="00EA6F03"/>
    <w:rsid w:val="00EA6F44"/>
    <w:rsid w:val="00EB3368"/>
    <w:rsid w:val="00EB3859"/>
    <w:rsid w:val="00EB5A72"/>
    <w:rsid w:val="00ED0C64"/>
    <w:rsid w:val="00ED769C"/>
    <w:rsid w:val="00EE1EC2"/>
    <w:rsid w:val="00EE3F34"/>
    <w:rsid w:val="00EE407D"/>
    <w:rsid w:val="00EF0E3F"/>
    <w:rsid w:val="00EF1063"/>
    <w:rsid w:val="00EF171D"/>
    <w:rsid w:val="00EF41B3"/>
    <w:rsid w:val="00EF65B7"/>
    <w:rsid w:val="00EF7B0B"/>
    <w:rsid w:val="00F0221D"/>
    <w:rsid w:val="00F03179"/>
    <w:rsid w:val="00F0463F"/>
    <w:rsid w:val="00F05CE7"/>
    <w:rsid w:val="00F0689B"/>
    <w:rsid w:val="00F07DE8"/>
    <w:rsid w:val="00F11073"/>
    <w:rsid w:val="00F1251F"/>
    <w:rsid w:val="00F14DF2"/>
    <w:rsid w:val="00F20251"/>
    <w:rsid w:val="00F21D4F"/>
    <w:rsid w:val="00F21DC1"/>
    <w:rsid w:val="00F22977"/>
    <w:rsid w:val="00F23084"/>
    <w:rsid w:val="00F24939"/>
    <w:rsid w:val="00F25098"/>
    <w:rsid w:val="00F32F2C"/>
    <w:rsid w:val="00F3519C"/>
    <w:rsid w:val="00F36581"/>
    <w:rsid w:val="00F42B7F"/>
    <w:rsid w:val="00F430F9"/>
    <w:rsid w:val="00F445D8"/>
    <w:rsid w:val="00F45654"/>
    <w:rsid w:val="00F46BBA"/>
    <w:rsid w:val="00F54F79"/>
    <w:rsid w:val="00F553F2"/>
    <w:rsid w:val="00F56247"/>
    <w:rsid w:val="00F61A26"/>
    <w:rsid w:val="00F63296"/>
    <w:rsid w:val="00F640BB"/>
    <w:rsid w:val="00F65035"/>
    <w:rsid w:val="00F75F25"/>
    <w:rsid w:val="00F765AE"/>
    <w:rsid w:val="00F817D3"/>
    <w:rsid w:val="00F832E7"/>
    <w:rsid w:val="00F97659"/>
    <w:rsid w:val="00FA20DF"/>
    <w:rsid w:val="00FA4D5B"/>
    <w:rsid w:val="00FA73D7"/>
    <w:rsid w:val="00FB1AF5"/>
    <w:rsid w:val="00FB4A83"/>
    <w:rsid w:val="00FB7276"/>
    <w:rsid w:val="00FB74D7"/>
    <w:rsid w:val="00FC0A99"/>
    <w:rsid w:val="00FC0C7F"/>
    <w:rsid w:val="00FC21F9"/>
    <w:rsid w:val="00FC356D"/>
    <w:rsid w:val="00FC55D2"/>
    <w:rsid w:val="00FC5911"/>
    <w:rsid w:val="00FC6AE9"/>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DF34"/>
  <w15:docId w15:val="{E52615F7-4EFB-405B-AB84-1D884085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C766B5"/>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146C8-EA50-494C-971B-2CD7EBBA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5174</Words>
  <Characters>2950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2018-11-14T09:51:00Z</dcterms:created>
  <dc:creator>Ruta Atociunaite</dc:creator>
  <cp:lastModifiedBy>Sigita Jurkšaitytė</cp:lastModifiedBy>
  <cp:lastPrinted>2018-04-27T05:23:00Z</cp:lastPrinted>
  <dcterms:modified xsi:type="dcterms:W3CDTF">2018-12-12T06:17:00Z</dcterms:modified>
  <cp:revision>11</cp:revision>
  <dc:title>Derinimo pažyma</dc:title>
</cp:coreProperties>
</file>