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F7" w:rsidRPr="00324F33" w:rsidRDefault="000365F7" w:rsidP="000365F7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Lietuvos Respublikos Vyriausybės</w:t>
      </w:r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</w:t>
      </w:r>
      <w:r w:rsidR="006834A0"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d. nutarimu Nr. </w:t>
      </w:r>
    </w:p>
    <w:p w:rsidR="000365F7" w:rsidRPr="00324F33" w:rsidRDefault="000365F7" w:rsidP="000365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3AC" w:rsidRPr="00324F33" w:rsidRDefault="000365F7" w:rsidP="009F2B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F33">
        <w:rPr>
          <w:rFonts w:ascii="Times New Roman" w:hAnsi="Times New Roman" w:cs="Times New Roman"/>
          <w:b/>
          <w:sz w:val="24"/>
          <w:szCs w:val="24"/>
        </w:rPr>
        <w:t>BAZINIS PASLAUGŲ ŠEIMAI PAKETAS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2835"/>
        <w:gridCol w:w="6486"/>
      </w:tblGrid>
      <w:tr w:rsidR="006F1177" w:rsidRPr="00324F33" w:rsidTr="00851F75">
        <w:tc>
          <w:tcPr>
            <w:tcW w:w="1100" w:type="dxa"/>
          </w:tcPr>
          <w:p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6486" w:type="dxa"/>
          </w:tcPr>
          <w:p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</w:tr>
      <w:tr w:rsidR="006F1177" w:rsidRPr="00324F33" w:rsidTr="00851F75">
        <w:trPr>
          <w:trHeight w:val="1304"/>
        </w:trPr>
        <w:tc>
          <w:tcPr>
            <w:tcW w:w="1100" w:type="dxa"/>
          </w:tcPr>
          <w:p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Atvirasis darbas su jaunimu</w:t>
            </w:r>
          </w:p>
        </w:tc>
        <w:tc>
          <w:tcPr>
            <w:tcW w:w="6486" w:type="dxa"/>
          </w:tcPr>
          <w:p w:rsidR="006F1177" w:rsidRPr="00324F33" w:rsidRDefault="00150CC8" w:rsidP="002E68F7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Darbas su jaunimu atviruos</w:t>
            </w:r>
            <w:r w:rsidR="000653FA">
              <w:rPr>
                <w:rFonts w:ascii="Times New Roman" w:hAnsi="Times New Roman" w:cs="Times New Roman"/>
                <w:sz w:val="24"/>
                <w:szCs w:val="24"/>
              </w:rPr>
              <w:t>iuos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e jaunimo centruose ir (ar) erdvėse</w:t>
            </w:r>
            <w:r w:rsidR="008660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siekiant ugdyti asmenines ir socialines </w:t>
            </w:r>
            <w:r w:rsidR="002E68F7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kompetencijas, padėti j</w:t>
            </w:r>
            <w:r w:rsidR="001A494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aktyviai įsitraukti į bendruomeninius ir visuomeninius procesus, lanksčiai ir konstruktyviai reaguoti į </w:t>
            </w:r>
            <w:r w:rsidR="002E68F7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gyvenimo pokyčius.</w:t>
            </w:r>
          </w:p>
        </w:tc>
      </w:tr>
      <w:tr w:rsidR="00AB782E" w:rsidRPr="00324F33" w:rsidTr="00851F75">
        <w:trPr>
          <w:trHeight w:val="1304"/>
        </w:trPr>
        <w:tc>
          <w:tcPr>
            <w:tcW w:w="1100" w:type="dxa"/>
          </w:tcPr>
          <w:p w:rsidR="00AB782E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B782E" w:rsidRPr="00324F33" w:rsidRDefault="00AB782E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Ikimokyklinis ugdymas</w:t>
            </w:r>
          </w:p>
        </w:tc>
        <w:tc>
          <w:tcPr>
            <w:tcW w:w="6486" w:type="dxa"/>
          </w:tcPr>
          <w:p w:rsidR="00AB782E" w:rsidRPr="00324F33" w:rsidRDefault="00AB782E" w:rsidP="008D1B9F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47">
              <w:rPr>
                <w:rFonts w:ascii="Times New Roman" w:hAnsi="Times New Roman" w:cs="Times New Roman"/>
                <w:sz w:val="24"/>
                <w:szCs w:val="24"/>
              </w:rPr>
              <w:t>Paslauga, padedant</w:t>
            </w:r>
            <w:r w:rsidR="00284F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4F47">
              <w:rPr>
                <w:rFonts w:ascii="Times New Roman" w:hAnsi="Times New Roman" w:cs="Times New Roman"/>
                <w:sz w:val="24"/>
                <w:szCs w:val="24"/>
              </w:rPr>
              <w:t xml:space="preserve"> vaikui tenkinti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prigimtinius, </w:t>
            </w:r>
            <w:r w:rsidRPr="00284F47">
              <w:rPr>
                <w:rFonts w:ascii="Times New Roman" w:hAnsi="Times New Roman" w:cs="Times New Roman"/>
                <w:sz w:val="24"/>
                <w:szCs w:val="24"/>
              </w:rPr>
              <w:t>kultūr</w:t>
            </w:r>
            <w:r w:rsidR="008D1B9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, taip pat</w:t>
            </w:r>
            <w:r w:rsidR="00F046AF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etnin</w:t>
            </w:r>
            <w:r w:rsidR="000A15A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s, socialinius, pažintinius poreikius, teikiama </w:t>
            </w:r>
            <w:r w:rsidR="00EB6E34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vaikui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tėvų 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>(globėjų</w:t>
            </w:r>
            <w:r w:rsidR="00CD74F7">
              <w:rPr>
                <w:rFonts w:ascii="Times New Roman" w:hAnsi="Times New Roman" w:cs="Times New Roman"/>
                <w:sz w:val="24"/>
                <w:szCs w:val="24"/>
              </w:rPr>
              <w:t xml:space="preserve"> / rūpintojų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pageidavimu pagal ikimokyklinio ugdymo programą nuo </w:t>
            </w:r>
            <w:r w:rsidR="00EB6E34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vaiko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8660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C5F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pradedamas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teikti priešmokyklinis ugdymas.</w:t>
            </w:r>
          </w:p>
        </w:tc>
      </w:tr>
      <w:tr w:rsidR="006F1177" w:rsidRPr="00324F33" w:rsidTr="00851F75">
        <w:trPr>
          <w:trHeight w:val="1084"/>
        </w:trPr>
        <w:tc>
          <w:tcPr>
            <w:tcW w:w="1100" w:type="dxa"/>
          </w:tcPr>
          <w:p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Informavimas</w:t>
            </w:r>
          </w:p>
        </w:tc>
        <w:tc>
          <w:tcPr>
            <w:tcW w:w="6486" w:type="dxa"/>
          </w:tcPr>
          <w:p w:rsidR="006F1177" w:rsidRPr="00324F33" w:rsidRDefault="00150CC8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Įvairių institucijų</w:t>
            </w:r>
            <w:r w:rsidR="002E68F7">
              <w:rPr>
                <w:rFonts w:ascii="Times New Roman" w:hAnsi="Times New Roman" w:cs="Times New Roman"/>
                <w:sz w:val="24"/>
                <w:szCs w:val="24"/>
              </w:rPr>
              <w:t>, įstaigų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ar organizacijų, dirbančių su šeimomis, specialistų pagal kompetenciją teikiama asmenims reikalinga informacija apie socialinę, sveikatos, švietimo ir ugdymo pagalbą.</w:t>
            </w:r>
          </w:p>
        </w:tc>
      </w:tr>
      <w:tr w:rsidR="006F1177" w:rsidRPr="00324F33" w:rsidTr="00851F75">
        <w:tc>
          <w:tcPr>
            <w:tcW w:w="1100" w:type="dxa"/>
          </w:tcPr>
          <w:p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Konsultavimas </w:t>
            </w:r>
          </w:p>
        </w:tc>
        <w:tc>
          <w:tcPr>
            <w:tcW w:w="6486" w:type="dxa"/>
          </w:tcPr>
          <w:p w:rsidR="006F1177" w:rsidRPr="00324F33" w:rsidRDefault="00150CC8" w:rsidP="009C11A8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Įvairių institucijų</w:t>
            </w:r>
            <w:r w:rsidR="002E68F7">
              <w:rPr>
                <w:rFonts w:ascii="Times New Roman" w:hAnsi="Times New Roman" w:cs="Times New Roman"/>
                <w:sz w:val="24"/>
                <w:szCs w:val="24"/>
              </w:rPr>
              <w:t>, įstaigų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ir organizacijų, dirbančių su šeimomis, specialistų pagal kompetenciją </w:t>
            </w:r>
            <w:r w:rsidRPr="0083106F">
              <w:rPr>
                <w:rFonts w:ascii="Times New Roman" w:hAnsi="Times New Roman" w:cs="Times New Roman"/>
                <w:sz w:val="24"/>
                <w:szCs w:val="24"/>
              </w:rPr>
              <w:t xml:space="preserve">teikiama pagalba, kurią </w:t>
            </w:r>
            <w:r w:rsidR="00857FD6">
              <w:rPr>
                <w:rFonts w:ascii="Times New Roman" w:hAnsi="Times New Roman" w:cs="Times New Roman"/>
                <w:sz w:val="24"/>
                <w:szCs w:val="24"/>
              </w:rPr>
              <w:t xml:space="preserve">teikiant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kartu su asmeniu analizuojama </w:t>
            </w:r>
            <w:r w:rsidR="009C11A8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9C11A8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(šeimos) </w:t>
            </w:r>
            <w:r w:rsidRPr="0083106F">
              <w:rPr>
                <w:rFonts w:ascii="Times New Roman" w:hAnsi="Times New Roman" w:cs="Times New Roman"/>
                <w:sz w:val="24"/>
                <w:szCs w:val="24"/>
              </w:rPr>
              <w:t>probleminė situacija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ir ieškoma veiksmingų </w:t>
            </w:r>
            <w:r w:rsidRPr="0083106F">
              <w:rPr>
                <w:rFonts w:ascii="Times New Roman" w:hAnsi="Times New Roman" w:cs="Times New Roman"/>
                <w:sz w:val="24"/>
                <w:szCs w:val="24"/>
              </w:rPr>
              <w:t>problemos sprendimo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būdų.</w:t>
            </w:r>
          </w:p>
        </w:tc>
      </w:tr>
      <w:tr w:rsidR="006F1177" w:rsidRPr="00324F33" w:rsidTr="00851F75">
        <w:trPr>
          <w:trHeight w:val="1116"/>
        </w:trPr>
        <w:tc>
          <w:tcPr>
            <w:tcW w:w="1100" w:type="dxa"/>
          </w:tcPr>
          <w:p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Kultūrinių ir informacinių kompetencijų bei skaitymo raštingumo ugdymas</w:t>
            </w:r>
          </w:p>
        </w:tc>
        <w:tc>
          <w:tcPr>
            <w:tcW w:w="6486" w:type="dxa"/>
          </w:tcPr>
          <w:p w:rsidR="006F1177" w:rsidRPr="00324F33" w:rsidRDefault="00150CC8" w:rsidP="00212F56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Savivaldybių viešųjų bibliotekų</w:t>
            </w:r>
            <w:r w:rsidR="00212F56">
              <w:rPr>
                <w:rFonts w:ascii="Times New Roman" w:hAnsi="Times New Roman" w:cs="Times New Roman"/>
                <w:sz w:val="24"/>
                <w:szCs w:val="24"/>
              </w:rPr>
              <w:t>, jų filialų, taip pat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56">
              <w:rPr>
                <w:rFonts w:ascii="Times New Roman" w:hAnsi="Times New Roman" w:cs="Times New Roman"/>
                <w:sz w:val="24"/>
                <w:szCs w:val="24"/>
              </w:rPr>
              <w:t xml:space="preserve">struktūrinių </w:t>
            </w:r>
            <w:r w:rsidR="005E593A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teritorinių padalinių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teikiamos paslaugos, kuriomis siekiama didinti bendrąjį asmenų raštingumą, skatinti jų kūrybingumą, socialinį ir ekonominį veiklumą bei motyvaciją dalyvauti mokymosi visą gyvenimą procese.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D141BC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Neformalusis vaikų švietimas</w:t>
            </w:r>
          </w:p>
        </w:tc>
        <w:tc>
          <w:tcPr>
            <w:tcW w:w="6486" w:type="dxa"/>
          </w:tcPr>
          <w:p w:rsidR="00F60A62" w:rsidRPr="00324F33" w:rsidDel="00BF550F" w:rsidRDefault="00F60A62" w:rsidP="009C11A8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Kryptinga švietimo veikla, </w:t>
            </w:r>
            <w:r w:rsidR="009C11A8">
              <w:rPr>
                <w:rFonts w:ascii="Times New Roman" w:hAnsi="Times New Roman" w:cs="Times New Roman"/>
                <w:sz w:val="24"/>
                <w:szCs w:val="24"/>
              </w:rPr>
              <w:t xml:space="preserve">padedanti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tenkinti mokinių pažinimo, ugdymosi ir saviraiškos poreikius, įgyti kompetenci</w:t>
            </w:r>
            <w:r w:rsidRPr="009C11A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C11A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ir tapti aktyviais visuomenės nariais.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D141BC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Nemokama pirminė teisinė pagalba</w:t>
            </w:r>
          </w:p>
        </w:tc>
        <w:tc>
          <w:tcPr>
            <w:tcW w:w="6486" w:type="dxa"/>
          </w:tcPr>
          <w:p w:rsidR="00F60A62" w:rsidRPr="00324F33" w:rsidRDefault="00F60A62" w:rsidP="004800CC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Teisinės informacijos, teisinių konsultacijų teikimas, taip pat valstybės ir savivaldybių institucijoms skirtų dokumentų,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išskyrus teisminius dokumentus, rengimas, patarimų dėl ginčo sprendimo ne teismo tvarka teikimas</w:t>
            </w:r>
            <w:r w:rsidR="00934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CC">
              <w:rPr>
                <w:rFonts w:ascii="Times New Roman" w:hAnsi="Times New Roman" w:cs="Times New Roman"/>
                <w:sz w:val="24"/>
                <w:szCs w:val="24"/>
              </w:rPr>
              <w:t>taikaus ginčo išsprendimo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0CC" w:rsidRPr="004800CC">
              <w:rPr>
                <w:rFonts w:ascii="Times New Roman" w:hAnsi="Times New Roman" w:cs="Times New Roman"/>
                <w:sz w:val="24"/>
                <w:szCs w:val="24"/>
              </w:rPr>
              <w:t>veiksmų</w:t>
            </w:r>
            <w:r w:rsidR="004800CC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atlikimas ir taikos sutarties parengimas.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D141BC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Pasirengimo šeimai ir tėvystės įgūdžių ugdymas</w:t>
            </w:r>
          </w:p>
        </w:tc>
        <w:tc>
          <w:tcPr>
            <w:tcW w:w="6486" w:type="dxa"/>
          </w:tcPr>
          <w:p w:rsidR="00F60A62" w:rsidRPr="00324F33" w:rsidRDefault="00F60A62" w:rsidP="008D5195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Paslaugos, </w:t>
            </w:r>
            <w:r w:rsidR="006E3AE4">
              <w:rPr>
                <w:rFonts w:ascii="Times New Roman" w:hAnsi="Times New Roman" w:cs="Times New Roman"/>
                <w:sz w:val="24"/>
                <w:szCs w:val="24"/>
              </w:rPr>
              <w:t>padedančios asmenims</w:t>
            </w:r>
            <w:r w:rsidR="006E3AE4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F9B">
              <w:rPr>
                <w:rFonts w:ascii="Times New Roman" w:hAnsi="Times New Roman" w:cs="Times New Roman"/>
                <w:sz w:val="24"/>
                <w:szCs w:val="24"/>
              </w:rPr>
              <w:t>ir (</w:t>
            </w:r>
            <w:r w:rsidR="006E3AE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224F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3AE4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šeimoms įgyti tėvystės įgūdžių ar juos tobulinti</w:t>
            </w:r>
            <w:r w:rsidRPr="00CD7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D141BC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60A62" w:rsidRPr="00324F33" w:rsidRDefault="00F60A62" w:rsidP="00D516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Pirminė ambulatorinė asmens sveikatos priežiūra</w:t>
            </w:r>
          </w:p>
        </w:tc>
        <w:tc>
          <w:tcPr>
            <w:tcW w:w="6486" w:type="dxa"/>
          </w:tcPr>
          <w:p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6C">
              <w:rPr>
                <w:rFonts w:ascii="Times New Roman" w:hAnsi="Times New Roman" w:cs="Times New Roman"/>
                <w:sz w:val="24"/>
                <w:szCs w:val="24"/>
              </w:rPr>
              <w:t>Šeimos gydytojo (arba vidaus ligų gydytojo, vaikų ligų gydytojo, akušerio ginekologo ir chirurgo kartu) komandos teikiamos paslaugos, pirminė ambulatorinė odontologinė asmens sveikatos priežiūra ir pirminė ambulatorinė psichikos sveikatos priežiūra.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C">
              <w:rPr>
                <w:rFonts w:ascii="Times New Roman" w:eastAsia="Times New Roman" w:hAnsi="Times New Roman" w:cs="Times New Roman"/>
                <w:sz w:val="24"/>
                <w:szCs w:val="24"/>
              </w:rPr>
              <w:t>Psichosocialinė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pagalba</w:t>
            </w:r>
          </w:p>
        </w:tc>
        <w:tc>
          <w:tcPr>
            <w:tcW w:w="6486" w:type="dxa"/>
          </w:tcPr>
          <w:p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>Pagalba asmenims, išgyvenantiems krizę ar patyrusiems stiprius emocinius išgyvenimus (sunkias ligas, netektis, santuokos nutraukim</w:t>
            </w:r>
            <w:r w:rsidR="009C1CF3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psichologinį, fizinį ar seksualinį smurtą, nepriežiūrą, krizinį nėštumą), vartojantiems psichiką veikiančias medžiagas, turintiems elgesio ar (ir) emocijų sunkumų arba sutrikimų, ir jų šeimoms, artimiesiems, apimanti </w:t>
            </w:r>
            <w:r w:rsidRPr="004800CC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socialinę, psichologinę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pagalbą, sielovadą.</w:t>
            </w:r>
          </w:p>
        </w:tc>
      </w:tr>
      <w:tr w:rsidR="00D141BC" w:rsidRPr="00324F33" w:rsidTr="00851F75">
        <w:tc>
          <w:tcPr>
            <w:tcW w:w="1100" w:type="dxa"/>
          </w:tcPr>
          <w:p w:rsidR="00D141BC" w:rsidRPr="00324F33" w:rsidRDefault="00D141BC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D141BC" w:rsidRPr="004800CC" w:rsidRDefault="00D141BC" w:rsidP="006F71A9">
            <w:pPr>
              <w:spacing w:line="4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Šeimos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ediacija</w:t>
            </w:r>
            <w:proofErr w:type="spellEnd"/>
          </w:p>
        </w:tc>
        <w:tc>
          <w:tcPr>
            <w:tcW w:w="6486" w:type="dxa"/>
          </w:tcPr>
          <w:p w:rsidR="00D141BC" w:rsidRPr="00324F33" w:rsidRDefault="00D141BC" w:rsidP="006E5DE1">
            <w:pPr>
              <w:spacing w:line="400" w:lineRule="exac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Neteisminė ginčų sprendimo procedūra, kurios metu vienas ar keli mediatoriai</w:t>
            </w:r>
            <w:r w:rsidR="000252F7">
              <w:rPr>
                <w:rFonts w:ascii="Times New Roman" w:hAnsi="Times New Roman" w:cs="Times New Roman"/>
                <w:sz w:val="24"/>
                <w:szCs w:val="24"/>
              </w:rPr>
              <w:t>, dalyvaujantys kompleksinių paslaugų šeimai projektų veiklose,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padeda šeimai rasti priimtinus sprendimus.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A62" w:rsidRPr="00324F33" w:rsidTr="00851F75">
        <w:trPr>
          <w:trHeight w:val="745"/>
        </w:trPr>
        <w:tc>
          <w:tcPr>
            <w:tcW w:w="1100" w:type="dxa"/>
          </w:tcPr>
          <w:p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pagalba</w:t>
            </w:r>
          </w:p>
        </w:tc>
        <w:tc>
          <w:tcPr>
            <w:tcW w:w="6486" w:type="dxa"/>
          </w:tcPr>
          <w:p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Mokiniams, jų tėvams (globėjams</w:t>
            </w:r>
            <w:r w:rsidR="00CD7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rūpintojams) specialistų teikiama pagalba, kurios tikslas – didinti švietimo veiksmingumą.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Vaikų dienos socialinė priežiūra </w:t>
            </w:r>
          </w:p>
        </w:tc>
        <w:tc>
          <w:tcPr>
            <w:tcW w:w="6486" w:type="dxa"/>
          </w:tcPr>
          <w:p w:rsidR="00F60A62" w:rsidRPr="00324F33" w:rsidRDefault="00F60A62" w:rsidP="00F90659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Dienos socialinės priežiūros paslaugų, kuri</w:t>
            </w:r>
            <w:r w:rsidR="00AE2079">
              <w:rPr>
                <w:rFonts w:ascii="Times New Roman" w:hAnsi="Times New Roman" w:cs="Times New Roman"/>
                <w:sz w:val="24"/>
                <w:szCs w:val="24"/>
              </w:rPr>
              <w:t>omis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siekiama ugdyti vaiko ir jo šeimos narių socialinius ir gyvenimo įgūdžius</w:t>
            </w:r>
            <w:r w:rsidR="00F90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659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teikimas vaikui ir jo šeimos nariams vaikų dienos centruose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A62" w:rsidRPr="00324F33" w:rsidTr="00851F75">
        <w:tc>
          <w:tcPr>
            <w:tcW w:w="1100" w:type="dxa"/>
          </w:tcPr>
          <w:p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F60A62" w:rsidRPr="00324F33" w:rsidRDefault="00F60A62" w:rsidP="005D104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Vaikų raidos sutrikimų ankstyvoji reabilitacija</w:t>
            </w:r>
          </w:p>
        </w:tc>
        <w:tc>
          <w:tcPr>
            <w:tcW w:w="6486" w:type="dxa"/>
          </w:tcPr>
          <w:p w:rsidR="00F60A62" w:rsidRPr="00324F33" w:rsidRDefault="00F60A62" w:rsidP="00CD74F7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8F">
              <w:rPr>
                <w:rFonts w:ascii="Times New Roman" w:hAnsi="Times New Roman" w:cs="Times New Roman"/>
                <w:sz w:val="24"/>
                <w:szCs w:val="24"/>
              </w:rPr>
              <w:t>Specialistų komandos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teikiamos ambulatorinės </w:t>
            </w:r>
            <w:r w:rsidR="00623B09" w:rsidRPr="00623B09">
              <w:rPr>
                <w:rFonts w:ascii="Times New Roman" w:hAnsi="Times New Roman" w:cs="Times New Roman"/>
                <w:sz w:val="24"/>
                <w:szCs w:val="24"/>
              </w:rPr>
              <w:t xml:space="preserve">vaikų raidos sutrikimų ankstyvosios reabilitacijos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paslaugos, užtikrinančios ankstyvą vaikų raidos sutrikimų nustatymą, ankstyvą kompleksinę pagalbą raidos </w:t>
            </w:r>
            <w:r w:rsidRPr="00F90659">
              <w:rPr>
                <w:rFonts w:ascii="Times New Roman" w:hAnsi="Times New Roman" w:cs="Times New Roman"/>
                <w:sz w:val="24"/>
                <w:szCs w:val="24"/>
              </w:rPr>
              <w:t>sutrikimų ar jų rizikos veiksnių turintiems vaikams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, jų tėvams</w:t>
            </w:r>
            <w:r w:rsidR="00CD74F7">
              <w:rPr>
                <w:rFonts w:ascii="Times New Roman" w:hAnsi="Times New Roman" w:cs="Times New Roman"/>
                <w:sz w:val="24"/>
                <w:szCs w:val="24"/>
              </w:rPr>
              <w:t xml:space="preserve"> (globėjams / rūpintojams)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1177" w:rsidRPr="00324F33" w:rsidRDefault="006F1177" w:rsidP="009F2B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7A1" w:rsidRPr="00324F33" w:rsidRDefault="00935398" w:rsidP="00935398">
      <w:pPr>
        <w:jc w:val="center"/>
      </w:pPr>
      <w:r w:rsidRPr="00324F33">
        <w:rPr>
          <w:rFonts w:ascii="Times New Roman" w:hAnsi="Times New Roman" w:cs="Times New Roman"/>
          <w:sz w:val="24"/>
          <w:szCs w:val="24"/>
        </w:rPr>
        <w:t>_______________</w:t>
      </w:r>
    </w:p>
    <w:sectPr w:rsidR="008D27A1" w:rsidRPr="00324F33" w:rsidSect="001A24FD">
      <w:headerReference w:type="default" r:id="rId8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94" w:rsidRDefault="004A4A94" w:rsidP="001A24FD">
      <w:pPr>
        <w:spacing w:after="0" w:line="240" w:lineRule="auto"/>
      </w:pPr>
      <w:r>
        <w:separator/>
      </w:r>
    </w:p>
  </w:endnote>
  <w:endnote w:type="continuationSeparator" w:id="0">
    <w:p w:rsidR="004A4A94" w:rsidRDefault="004A4A94" w:rsidP="001A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94" w:rsidRDefault="004A4A94" w:rsidP="001A24FD">
      <w:pPr>
        <w:spacing w:after="0" w:line="240" w:lineRule="auto"/>
      </w:pPr>
      <w:r>
        <w:separator/>
      </w:r>
    </w:p>
  </w:footnote>
  <w:footnote w:type="continuationSeparator" w:id="0">
    <w:p w:rsidR="004A4A94" w:rsidRDefault="004A4A94" w:rsidP="001A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554281585"/>
      <w:docPartObj>
        <w:docPartGallery w:val="Page Numbers (Top of Page)"/>
        <w:docPartUnique/>
      </w:docPartObj>
    </w:sdtPr>
    <w:sdtEndPr/>
    <w:sdtContent>
      <w:p w:rsidR="004403AC" w:rsidRPr="001A24FD" w:rsidRDefault="004403AC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1A24FD">
          <w:rPr>
            <w:rFonts w:ascii="Times New Roman" w:hAnsi="Times New Roman" w:cs="Times New Roman"/>
            <w:sz w:val="24"/>
          </w:rPr>
          <w:fldChar w:fldCharType="begin"/>
        </w:r>
        <w:r w:rsidRPr="001A24FD">
          <w:rPr>
            <w:rFonts w:ascii="Times New Roman" w:hAnsi="Times New Roman" w:cs="Times New Roman"/>
            <w:sz w:val="24"/>
          </w:rPr>
          <w:instrText>PAGE   \* MERGEFORMAT</w:instrText>
        </w:r>
        <w:r w:rsidRPr="001A24FD">
          <w:rPr>
            <w:rFonts w:ascii="Times New Roman" w:hAnsi="Times New Roman" w:cs="Times New Roman"/>
            <w:sz w:val="24"/>
          </w:rPr>
          <w:fldChar w:fldCharType="separate"/>
        </w:r>
        <w:r w:rsidR="00F01F22">
          <w:rPr>
            <w:rFonts w:ascii="Times New Roman" w:hAnsi="Times New Roman" w:cs="Times New Roman"/>
            <w:noProof/>
            <w:sz w:val="24"/>
          </w:rPr>
          <w:t>2</w:t>
        </w:r>
        <w:r w:rsidRPr="001A24F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403AC" w:rsidRPr="001A24FD" w:rsidRDefault="004403AC">
    <w:pPr>
      <w:pStyle w:val="Antrats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F7"/>
    <w:rsid w:val="00017191"/>
    <w:rsid w:val="00023956"/>
    <w:rsid w:val="000252F7"/>
    <w:rsid w:val="000365F7"/>
    <w:rsid w:val="000646D8"/>
    <w:rsid w:val="000653FA"/>
    <w:rsid w:val="00071947"/>
    <w:rsid w:val="00095758"/>
    <w:rsid w:val="000A15A2"/>
    <w:rsid w:val="000B2331"/>
    <w:rsid w:val="000C797A"/>
    <w:rsid w:val="000F2551"/>
    <w:rsid w:val="000F39CC"/>
    <w:rsid w:val="0011173E"/>
    <w:rsid w:val="00133DEE"/>
    <w:rsid w:val="00150CC8"/>
    <w:rsid w:val="00184014"/>
    <w:rsid w:val="001A24FD"/>
    <w:rsid w:val="001A494C"/>
    <w:rsid w:val="001A6FAC"/>
    <w:rsid w:val="001C4E7C"/>
    <w:rsid w:val="001D0DD5"/>
    <w:rsid w:val="001E700A"/>
    <w:rsid w:val="002017AD"/>
    <w:rsid w:val="00202C22"/>
    <w:rsid w:val="00212F56"/>
    <w:rsid w:val="00224F9B"/>
    <w:rsid w:val="00225386"/>
    <w:rsid w:val="002617B4"/>
    <w:rsid w:val="00274935"/>
    <w:rsid w:val="002815B5"/>
    <w:rsid w:val="00284F47"/>
    <w:rsid w:val="0029267D"/>
    <w:rsid w:val="002A3D10"/>
    <w:rsid w:val="002A73F9"/>
    <w:rsid w:val="002B1009"/>
    <w:rsid w:val="002D379F"/>
    <w:rsid w:val="002E35BF"/>
    <w:rsid w:val="002E68F7"/>
    <w:rsid w:val="003036B8"/>
    <w:rsid w:val="00324F33"/>
    <w:rsid w:val="00332E75"/>
    <w:rsid w:val="003563F6"/>
    <w:rsid w:val="00356874"/>
    <w:rsid w:val="0037283D"/>
    <w:rsid w:val="003764F8"/>
    <w:rsid w:val="0039073A"/>
    <w:rsid w:val="0039628F"/>
    <w:rsid w:val="003A719A"/>
    <w:rsid w:val="003C3156"/>
    <w:rsid w:val="003D7D4B"/>
    <w:rsid w:val="003E763D"/>
    <w:rsid w:val="004113EA"/>
    <w:rsid w:val="00423FBE"/>
    <w:rsid w:val="00426BAC"/>
    <w:rsid w:val="004403AC"/>
    <w:rsid w:val="00442513"/>
    <w:rsid w:val="00446C5F"/>
    <w:rsid w:val="00461ECF"/>
    <w:rsid w:val="004800CC"/>
    <w:rsid w:val="00481596"/>
    <w:rsid w:val="00483B2F"/>
    <w:rsid w:val="004A4A94"/>
    <w:rsid w:val="004C7DA0"/>
    <w:rsid w:val="005107F9"/>
    <w:rsid w:val="0053318E"/>
    <w:rsid w:val="005545C7"/>
    <w:rsid w:val="00557D8D"/>
    <w:rsid w:val="005641A1"/>
    <w:rsid w:val="00576B33"/>
    <w:rsid w:val="00590828"/>
    <w:rsid w:val="005A433F"/>
    <w:rsid w:val="005D1041"/>
    <w:rsid w:val="005E2263"/>
    <w:rsid w:val="005E593A"/>
    <w:rsid w:val="005F0924"/>
    <w:rsid w:val="005F29F9"/>
    <w:rsid w:val="006023D3"/>
    <w:rsid w:val="00617EF1"/>
    <w:rsid w:val="00621732"/>
    <w:rsid w:val="00623B09"/>
    <w:rsid w:val="00633DB8"/>
    <w:rsid w:val="00642434"/>
    <w:rsid w:val="00655691"/>
    <w:rsid w:val="00664CD7"/>
    <w:rsid w:val="00665A40"/>
    <w:rsid w:val="006834A0"/>
    <w:rsid w:val="006A0AA0"/>
    <w:rsid w:val="006A29FF"/>
    <w:rsid w:val="006E242B"/>
    <w:rsid w:val="006E3AE4"/>
    <w:rsid w:val="006E5DE1"/>
    <w:rsid w:val="006E6294"/>
    <w:rsid w:val="006E692F"/>
    <w:rsid w:val="006F1177"/>
    <w:rsid w:val="006F71A9"/>
    <w:rsid w:val="00727DC5"/>
    <w:rsid w:val="0073325E"/>
    <w:rsid w:val="00757CD2"/>
    <w:rsid w:val="00795986"/>
    <w:rsid w:val="007B0A3E"/>
    <w:rsid w:val="007C452E"/>
    <w:rsid w:val="007E1DD9"/>
    <w:rsid w:val="00805E24"/>
    <w:rsid w:val="00807AA9"/>
    <w:rsid w:val="0083106F"/>
    <w:rsid w:val="008400C2"/>
    <w:rsid w:val="008411C6"/>
    <w:rsid w:val="00843F87"/>
    <w:rsid w:val="00851F75"/>
    <w:rsid w:val="0085681C"/>
    <w:rsid w:val="008569C7"/>
    <w:rsid w:val="00857FD6"/>
    <w:rsid w:val="00866078"/>
    <w:rsid w:val="008B3153"/>
    <w:rsid w:val="008D1B9F"/>
    <w:rsid w:val="008D215C"/>
    <w:rsid w:val="008D27A1"/>
    <w:rsid w:val="008D5195"/>
    <w:rsid w:val="008F0BDB"/>
    <w:rsid w:val="008F3B61"/>
    <w:rsid w:val="008F4AB5"/>
    <w:rsid w:val="00910473"/>
    <w:rsid w:val="00934A35"/>
    <w:rsid w:val="00935398"/>
    <w:rsid w:val="009410BB"/>
    <w:rsid w:val="009427DD"/>
    <w:rsid w:val="0094318C"/>
    <w:rsid w:val="00951B48"/>
    <w:rsid w:val="009803E2"/>
    <w:rsid w:val="0098720A"/>
    <w:rsid w:val="009A6F15"/>
    <w:rsid w:val="009C11A8"/>
    <w:rsid w:val="009C1CF3"/>
    <w:rsid w:val="009E3D01"/>
    <w:rsid w:val="009E71CF"/>
    <w:rsid w:val="009F2BA9"/>
    <w:rsid w:val="00A000C7"/>
    <w:rsid w:val="00A16487"/>
    <w:rsid w:val="00A17A66"/>
    <w:rsid w:val="00A277E2"/>
    <w:rsid w:val="00A4207D"/>
    <w:rsid w:val="00A57504"/>
    <w:rsid w:val="00AB782E"/>
    <w:rsid w:val="00AE2079"/>
    <w:rsid w:val="00B11924"/>
    <w:rsid w:val="00B762CC"/>
    <w:rsid w:val="00BB3E1A"/>
    <w:rsid w:val="00BB6117"/>
    <w:rsid w:val="00BB7F67"/>
    <w:rsid w:val="00BC0601"/>
    <w:rsid w:val="00BD1844"/>
    <w:rsid w:val="00BD606C"/>
    <w:rsid w:val="00BF4EE9"/>
    <w:rsid w:val="00BF550F"/>
    <w:rsid w:val="00C13230"/>
    <w:rsid w:val="00C34D2C"/>
    <w:rsid w:val="00C43FD9"/>
    <w:rsid w:val="00C4599D"/>
    <w:rsid w:val="00C510F7"/>
    <w:rsid w:val="00CA0BC4"/>
    <w:rsid w:val="00CA183E"/>
    <w:rsid w:val="00CB1723"/>
    <w:rsid w:val="00CC08F3"/>
    <w:rsid w:val="00CC7B5F"/>
    <w:rsid w:val="00CD74F7"/>
    <w:rsid w:val="00D110B1"/>
    <w:rsid w:val="00D141BC"/>
    <w:rsid w:val="00D17830"/>
    <w:rsid w:val="00D35264"/>
    <w:rsid w:val="00D36935"/>
    <w:rsid w:val="00D516A9"/>
    <w:rsid w:val="00D6661C"/>
    <w:rsid w:val="00D70BED"/>
    <w:rsid w:val="00DA312E"/>
    <w:rsid w:val="00DB6C4A"/>
    <w:rsid w:val="00E27882"/>
    <w:rsid w:val="00E66CC4"/>
    <w:rsid w:val="00EB6E34"/>
    <w:rsid w:val="00EC447D"/>
    <w:rsid w:val="00EC7C31"/>
    <w:rsid w:val="00F01F22"/>
    <w:rsid w:val="00F03ED3"/>
    <w:rsid w:val="00F046AF"/>
    <w:rsid w:val="00F47D32"/>
    <w:rsid w:val="00F60A62"/>
    <w:rsid w:val="00F611C1"/>
    <w:rsid w:val="00F816DA"/>
    <w:rsid w:val="00F87270"/>
    <w:rsid w:val="00F90659"/>
    <w:rsid w:val="00F97EC0"/>
    <w:rsid w:val="00FB0C1B"/>
    <w:rsid w:val="00FB3C31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65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59"/>
    <w:rsid w:val="000365F7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4">
    <w:name w:val="Lentelės tinklelis14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5">
    <w:name w:val="Lentelės tinklelis15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F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A24FD"/>
  </w:style>
  <w:style w:type="paragraph" w:styleId="Porat">
    <w:name w:val="footer"/>
    <w:basedOn w:val="prastasis"/>
    <w:link w:val="PoratDiagrama"/>
    <w:uiPriority w:val="99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24FD"/>
  </w:style>
  <w:style w:type="character" w:styleId="Komentaronuoroda">
    <w:name w:val="annotation reference"/>
    <w:basedOn w:val="Numatytasispastraiposriftas"/>
    <w:uiPriority w:val="99"/>
    <w:semiHidden/>
    <w:unhideWhenUsed/>
    <w:rsid w:val="00664C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4C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4C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4C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4C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CD7"/>
    <w:rPr>
      <w:rFonts w:ascii="Tahoma" w:hAnsi="Tahoma" w:cs="Tahoma"/>
      <w:sz w:val="16"/>
      <w:szCs w:val="16"/>
    </w:rPr>
  </w:style>
  <w:style w:type="character" w:customStyle="1" w:styleId="bkg-highlight-red1">
    <w:name w:val="bkg-highlight-red1"/>
    <w:basedOn w:val="Numatytasispastraiposriftas"/>
    <w:rsid w:val="009427DD"/>
    <w:rPr>
      <w:shd w:val="clear" w:color="auto" w:fill="FBCCA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62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629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62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65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59"/>
    <w:rsid w:val="000365F7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4">
    <w:name w:val="Lentelės tinklelis14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5">
    <w:name w:val="Lentelės tinklelis15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F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A24FD"/>
  </w:style>
  <w:style w:type="paragraph" w:styleId="Porat">
    <w:name w:val="footer"/>
    <w:basedOn w:val="prastasis"/>
    <w:link w:val="PoratDiagrama"/>
    <w:uiPriority w:val="99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24FD"/>
  </w:style>
  <w:style w:type="character" w:styleId="Komentaronuoroda">
    <w:name w:val="annotation reference"/>
    <w:basedOn w:val="Numatytasispastraiposriftas"/>
    <w:uiPriority w:val="99"/>
    <w:semiHidden/>
    <w:unhideWhenUsed/>
    <w:rsid w:val="00664C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4C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4C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4C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4C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CD7"/>
    <w:rPr>
      <w:rFonts w:ascii="Tahoma" w:hAnsi="Tahoma" w:cs="Tahoma"/>
      <w:sz w:val="16"/>
      <w:szCs w:val="16"/>
    </w:rPr>
  </w:style>
  <w:style w:type="character" w:customStyle="1" w:styleId="bkg-highlight-red1">
    <w:name w:val="bkg-highlight-red1"/>
    <w:basedOn w:val="Numatytasispastraiposriftas"/>
    <w:rsid w:val="009427DD"/>
    <w:rPr>
      <w:shd w:val="clear" w:color="auto" w:fill="FBCCA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62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629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6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C247-E63E-4FA9-9987-8C536521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2019-06-06T12:13:00Z</dcterms:created>
  <dc:creator>Gailė Veršekienė</dc:creator>
  <cp:lastModifiedBy>Gailė Veršekienė</cp:lastModifiedBy>
  <dcterms:modified xsi:type="dcterms:W3CDTF">2019-06-06T12:13:00Z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-1254114403</vt:i4>
  </property>
  <property fmtid="{D5CDD505-2E9C-101B-9397-08002B2CF9AE}" pid="3" name="_NewReviewCycle">
    <vt:lpwstr/>
  </property>
  <property fmtid="{D5CDD505-2E9C-101B-9397-08002B2CF9AE}" pid="4" name="_EmailSubject">
    <vt:lpwstr>dokumentai patikrinimui</vt:lpwstr>
  </property>
  <property fmtid="{D5CDD505-2E9C-101B-9397-08002B2CF9AE}" pid="5" name="_AuthorEmail">
    <vt:lpwstr>Gaile.Versekiene@socmin.lt</vt:lpwstr>
  </property>
  <property fmtid="{D5CDD505-2E9C-101B-9397-08002B2CF9AE}" pid="6" name="_AuthorEmailDisplayName">
    <vt:lpwstr>Gailė Veršekienė</vt:lpwstr>
  </property>
  <property fmtid="{D5CDD505-2E9C-101B-9397-08002B2CF9AE}" pid="7" name="_PreviousAdHocReviewCycleID">
    <vt:i4>-832028622</vt:i4>
  </property>
  <property fmtid="{D5CDD505-2E9C-101B-9397-08002B2CF9AE}" pid="8" name="_ReviewingToolsShownOnce">
    <vt:lpwstr/>
  </property>
</Properties>
</file>