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CB12B" w14:textId="6A38BFD1" w:rsidR="006A3BFC" w:rsidRPr="001C3A4A" w:rsidRDefault="00D61626" w:rsidP="00D61626">
      <w:pPr>
        <w:keepNext/>
        <w:spacing w:line="276" w:lineRule="auto"/>
        <w:jc w:val="center"/>
        <w:rPr>
          <w:rFonts w:eastAsia="Times New Roman" w:cs="Times New Roman"/>
          <w:b/>
          <w:caps/>
          <w:szCs w:val="24"/>
        </w:rPr>
      </w:pPr>
      <w:r w:rsidRPr="001C3A4A">
        <w:rPr>
          <w:rFonts w:eastAsia="Times New Roman" w:cs="Times New Roman"/>
          <w:b/>
          <w:szCs w:val="24"/>
        </w:rPr>
        <w:t>LIETUVOS RESPUBLIKOS</w:t>
      </w:r>
    </w:p>
    <w:p w14:paraId="39357ED6" w14:textId="181CA113" w:rsidR="00881B89" w:rsidRPr="001C3A4A" w:rsidRDefault="00D61626" w:rsidP="00D61626">
      <w:pPr>
        <w:keepNext/>
        <w:spacing w:line="276" w:lineRule="auto"/>
        <w:jc w:val="center"/>
        <w:rPr>
          <w:rFonts w:eastAsia="Times New Roman" w:cs="Times New Roman"/>
          <w:b/>
          <w:szCs w:val="24"/>
        </w:rPr>
      </w:pPr>
      <w:r w:rsidRPr="001C3A4A">
        <w:rPr>
          <w:rFonts w:eastAsia="Times New Roman" w:cs="Times New Roman"/>
          <w:b/>
          <w:szCs w:val="24"/>
        </w:rPr>
        <w:t>VALSTYBĖS TARNYBOS ĮSTATYMO NR. VIII-1316 17, 33, 34, 48, 53 STRAIPSNIŲ, 2</w:t>
      </w:r>
      <w:r w:rsidR="001C3A4A">
        <w:rPr>
          <w:rFonts w:eastAsia="Times New Roman" w:cs="Times New Roman"/>
          <w:b/>
          <w:szCs w:val="24"/>
        </w:rPr>
        <w:t> </w:t>
      </w:r>
      <w:r w:rsidRPr="001C3A4A">
        <w:rPr>
          <w:rFonts w:eastAsia="Times New Roman" w:cs="Times New Roman"/>
          <w:b/>
          <w:szCs w:val="24"/>
        </w:rPr>
        <w:t>PRIEDO PAKEITIMO IR ĮSTATYMO PAPILDYMO 33</w:t>
      </w:r>
      <w:r w:rsidRPr="001C3A4A">
        <w:rPr>
          <w:rFonts w:eastAsia="Times New Roman" w:cs="Times New Roman"/>
          <w:b/>
          <w:szCs w:val="24"/>
          <w:vertAlign w:val="superscript"/>
        </w:rPr>
        <w:t>1</w:t>
      </w:r>
      <w:r w:rsidRPr="001C3A4A">
        <w:rPr>
          <w:rFonts w:eastAsia="Times New Roman" w:cs="Times New Roman"/>
          <w:b/>
          <w:szCs w:val="24"/>
        </w:rPr>
        <w:t xml:space="preserve"> STRAIPSNIU ĮSTATYMO IR LIETUVOS RESPUBLIKOS VALSTYBĖS IR SAVIVALDYBĖS ĮMONIŲ ĮSTATYMO NR.</w:t>
      </w:r>
      <w:r w:rsidR="001C3A4A">
        <w:rPr>
          <w:rFonts w:eastAsia="Times New Roman" w:cs="Times New Roman"/>
          <w:b/>
          <w:szCs w:val="24"/>
        </w:rPr>
        <w:t> </w:t>
      </w:r>
      <w:r w:rsidRPr="001C3A4A">
        <w:rPr>
          <w:rFonts w:eastAsia="Times New Roman" w:cs="Times New Roman"/>
          <w:b/>
          <w:szCs w:val="24"/>
        </w:rPr>
        <w:t>I-722 10 STRAIPSNIO PAKEITIMO ĮSTATYMO PROJEKTŲ</w:t>
      </w:r>
    </w:p>
    <w:p w14:paraId="544FA4C4" w14:textId="66308EEB" w:rsidR="00122CF5" w:rsidRPr="001C3A4A" w:rsidRDefault="00D61626" w:rsidP="00D61626">
      <w:pPr>
        <w:keepNext/>
        <w:spacing w:line="276" w:lineRule="auto"/>
        <w:jc w:val="center"/>
        <w:rPr>
          <w:rFonts w:eastAsia="Times New Roman" w:cs="Times New Roman"/>
          <w:b/>
          <w:caps/>
          <w:szCs w:val="24"/>
        </w:rPr>
      </w:pPr>
      <w:r w:rsidRPr="001C3A4A">
        <w:rPr>
          <w:rFonts w:cs="Times New Roman"/>
          <w:b/>
          <w:szCs w:val="24"/>
        </w:rPr>
        <w:t>AIŠKINAMASIS RAŠTAS</w:t>
      </w:r>
    </w:p>
    <w:p w14:paraId="0E70E8EB" w14:textId="77777777" w:rsidR="00D45AB3" w:rsidRPr="001C3A4A" w:rsidRDefault="00D45AB3" w:rsidP="00793C93">
      <w:pPr>
        <w:tabs>
          <w:tab w:val="left" w:pos="851"/>
        </w:tabs>
        <w:spacing w:before="40" w:after="40" w:line="276" w:lineRule="auto"/>
        <w:ind w:firstLine="709"/>
        <w:jc w:val="center"/>
        <w:rPr>
          <w:rFonts w:cs="Times New Roman"/>
          <w:b/>
          <w:szCs w:val="24"/>
        </w:rPr>
      </w:pPr>
    </w:p>
    <w:p w14:paraId="1CA44090" w14:textId="33012D34" w:rsidR="007142FC" w:rsidRPr="001C3A4A" w:rsidRDefault="00BE67B7" w:rsidP="00890D2F">
      <w:pPr>
        <w:tabs>
          <w:tab w:val="left" w:pos="851"/>
        </w:tabs>
        <w:spacing w:before="40" w:after="40" w:line="276" w:lineRule="auto"/>
        <w:ind w:firstLine="709"/>
        <w:jc w:val="both"/>
        <w:rPr>
          <w:rFonts w:cs="Times New Roman"/>
          <w:b/>
          <w:szCs w:val="24"/>
        </w:rPr>
      </w:pPr>
      <w:r w:rsidRPr="001C3A4A">
        <w:rPr>
          <w:rFonts w:cs="Times New Roman"/>
          <w:b/>
          <w:szCs w:val="24"/>
        </w:rPr>
        <w:t xml:space="preserve">1. </w:t>
      </w:r>
      <w:r w:rsidR="007142FC" w:rsidRPr="001C3A4A">
        <w:rPr>
          <w:rFonts w:cs="Times New Roman"/>
          <w:b/>
          <w:szCs w:val="24"/>
        </w:rPr>
        <w:t>Įstatym</w:t>
      </w:r>
      <w:r w:rsidR="00D61626" w:rsidRPr="001C3A4A">
        <w:rPr>
          <w:rFonts w:cs="Times New Roman"/>
          <w:b/>
          <w:szCs w:val="24"/>
        </w:rPr>
        <w:t>ų</w:t>
      </w:r>
      <w:r w:rsidR="007142FC" w:rsidRPr="001C3A4A">
        <w:rPr>
          <w:rFonts w:cs="Times New Roman"/>
          <w:b/>
          <w:szCs w:val="24"/>
        </w:rPr>
        <w:t xml:space="preserve"> projekt</w:t>
      </w:r>
      <w:r w:rsidR="00D61626" w:rsidRPr="001C3A4A">
        <w:rPr>
          <w:rFonts w:cs="Times New Roman"/>
          <w:b/>
          <w:szCs w:val="24"/>
        </w:rPr>
        <w:t>ų</w:t>
      </w:r>
      <w:r w:rsidR="007142FC" w:rsidRPr="001C3A4A">
        <w:rPr>
          <w:rFonts w:cs="Times New Roman"/>
          <w:b/>
          <w:szCs w:val="24"/>
        </w:rPr>
        <w:t xml:space="preserve"> rengimą paskatinusios priežastys, parengt</w:t>
      </w:r>
      <w:r w:rsidR="00D61626" w:rsidRPr="001C3A4A">
        <w:rPr>
          <w:rFonts w:cs="Times New Roman"/>
          <w:b/>
          <w:szCs w:val="24"/>
        </w:rPr>
        <w:t>ų</w:t>
      </w:r>
      <w:r w:rsidR="007142FC" w:rsidRPr="001C3A4A">
        <w:rPr>
          <w:rFonts w:cs="Times New Roman"/>
          <w:b/>
          <w:szCs w:val="24"/>
        </w:rPr>
        <w:t xml:space="preserve"> </w:t>
      </w:r>
      <w:r w:rsidR="00CE6316" w:rsidRPr="001C3A4A">
        <w:rPr>
          <w:rFonts w:cs="Times New Roman"/>
          <w:b/>
          <w:szCs w:val="24"/>
        </w:rPr>
        <w:t>įstatym</w:t>
      </w:r>
      <w:r w:rsidR="00D61626" w:rsidRPr="001C3A4A">
        <w:rPr>
          <w:rFonts w:cs="Times New Roman"/>
          <w:b/>
          <w:szCs w:val="24"/>
        </w:rPr>
        <w:t>ų</w:t>
      </w:r>
      <w:r w:rsidR="00CE6316" w:rsidRPr="001C3A4A">
        <w:rPr>
          <w:rFonts w:cs="Times New Roman"/>
          <w:b/>
          <w:szCs w:val="24"/>
        </w:rPr>
        <w:t xml:space="preserve"> </w:t>
      </w:r>
      <w:r w:rsidR="007142FC" w:rsidRPr="001C3A4A">
        <w:rPr>
          <w:rFonts w:cs="Times New Roman"/>
          <w:b/>
          <w:szCs w:val="24"/>
        </w:rPr>
        <w:t>projekt</w:t>
      </w:r>
      <w:r w:rsidR="00D61626" w:rsidRPr="001C3A4A">
        <w:rPr>
          <w:rFonts w:cs="Times New Roman"/>
          <w:b/>
          <w:szCs w:val="24"/>
        </w:rPr>
        <w:t>ų</w:t>
      </w:r>
      <w:r w:rsidR="003B71C6" w:rsidRPr="001C3A4A">
        <w:rPr>
          <w:rFonts w:cs="Times New Roman"/>
          <w:b/>
          <w:szCs w:val="24"/>
        </w:rPr>
        <w:t xml:space="preserve"> </w:t>
      </w:r>
      <w:r w:rsidR="007142FC" w:rsidRPr="001C3A4A">
        <w:rPr>
          <w:rFonts w:cs="Times New Roman"/>
          <w:b/>
          <w:szCs w:val="24"/>
        </w:rPr>
        <w:t>tikslai ir uždaviniai</w:t>
      </w:r>
    </w:p>
    <w:p w14:paraId="644D88D6" w14:textId="21C43B74" w:rsidR="003B71C6" w:rsidRPr="001C3A4A" w:rsidRDefault="007215C4" w:rsidP="00890D2F">
      <w:pPr>
        <w:pStyle w:val="ListParagraph"/>
        <w:tabs>
          <w:tab w:val="left" w:pos="851"/>
          <w:tab w:val="left" w:pos="1134"/>
        </w:tabs>
        <w:spacing w:before="40" w:after="40" w:line="276" w:lineRule="auto"/>
        <w:ind w:left="0" w:firstLine="709"/>
        <w:jc w:val="both"/>
        <w:rPr>
          <w:rFonts w:cs="Times New Roman"/>
          <w:szCs w:val="24"/>
        </w:rPr>
      </w:pPr>
      <w:r w:rsidRPr="001C3A4A">
        <w:rPr>
          <w:rFonts w:cs="Times New Roman"/>
          <w:szCs w:val="24"/>
        </w:rPr>
        <w:t xml:space="preserve">Lietuvos Respublikos valstybės tarnybos įstatymo Nr. VIII-1316 </w:t>
      </w:r>
      <w:r w:rsidR="003B71C6" w:rsidRPr="001C3A4A">
        <w:rPr>
          <w:rFonts w:cs="Times New Roman"/>
          <w:szCs w:val="24"/>
        </w:rPr>
        <w:t>17, 33,</w:t>
      </w:r>
      <w:r w:rsidR="003F5F92" w:rsidRPr="001C3A4A">
        <w:rPr>
          <w:rFonts w:cs="Times New Roman"/>
          <w:szCs w:val="24"/>
        </w:rPr>
        <w:t xml:space="preserve"> 34,</w:t>
      </w:r>
      <w:r w:rsidR="003B71C6" w:rsidRPr="001C3A4A">
        <w:rPr>
          <w:rFonts w:cs="Times New Roman"/>
          <w:szCs w:val="24"/>
        </w:rPr>
        <w:t xml:space="preserve"> 48, 53 straipsnių, 2 pried</w:t>
      </w:r>
      <w:r w:rsidR="00E72057" w:rsidRPr="001C3A4A">
        <w:rPr>
          <w:rFonts w:cs="Times New Roman"/>
          <w:szCs w:val="24"/>
        </w:rPr>
        <w:t>o</w:t>
      </w:r>
      <w:r w:rsidR="003B71C6" w:rsidRPr="001C3A4A">
        <w:rPr>
          <w:rFonts w:cs="Times New Roman"/>
          <w:szCs w:val="24"/>
        </w:rPr>
        <w:t xml:space="preserve"> pakeitimo ir įstatymo papildymo 33</w:t>
      </w:r>
      <w:r w:rsidR="003B71C6" w:rsidRPr="001C3A4A">
        <w:rPr>
          <w:rFonts w:cs="Times New Roman"/>
          <w:szCs w:val="24"/>
          <w:vertAlign w:val="superscript"/>
        </w:rPr>
        <w:t>1</w:t>
      </w:r>
      <w:r w:rsidR="003B71C6" w:rsidRPr="001C3A4A">
        <w:rPr>
          <w:rFonts w:cs="Times New Roman"/>
          <w:szCs w:val="24"/>
        </w:rPr>
        <w:t xml:space="preserve"> straipsniu į</w:t>
      </w:r>
      <w:r w:rsidRPr="001C3A4A">
        <w:rPr>
          <w:rFonts w:cs="Times New Roman"/>
          <w:szCs w:val="24"/>
        </w:rPr>
        <w:t>statymo projektas</w:t>
      </w:r>
      <w:r w:rsidR="006D0E59" w:rsidRPr="001C3A4A">
        <w:rPr>
          <w:rFonts w:cs="Times New Roman"/>
          <w:szCs w:val="24"/>
        </w:rPr>
        <w:t xml:space="preserve"> (toliau – VTĮ projektas)</w:t>
      </w:r>
      <w:r w:rsidR="00D61626" w:rsidRPr="001C3A4A">
        <w:rPr>
          <w:rFonts w:cs="Times New Roman"/>
          <w:szCs w:val="24"/>
        </w:rPr>
        <w:t xml:space="preserve"> ir jį lydintis </w:t>
      </w:r>
      <w:r w:rsidR="00D61626" w:rsidRPr="001C3A4A">
        <w:rPr>
          <w:szCs w:val="24"/>
        </w:rPr>
        <w:t>Lietuvos Respublikos valstybės ir savivaldybės įmonių įstatymo Nr. I-722 10 straipsnio pakeitimo įstatymo projektas</w:t>
      </w:r>
      <w:r w:rsidRPr="001C3A4A">
        <w:rPr>
          <w:rFonts w:cs="Times New Roman"/>
          <w:szCs w:val="24"/>
        </w:rPr>
        <w:t xml:space="preserve"> (toliau</w:t>
      </w:r>
      <w:r w:rsidR="00D61626" w:rsidRPr="001C3A4A">
        <w:rPr>
          <w:rFonts w:cs="Times New Roman"/>
          <w:szCs w:val="24"/>
        </w:rPr>
        <w:t xml:space="preserve"> kartu</w:t>
      </w:r>
      <w:r w:rsidRPr="001C3A4A">
        <w:rPr>
          <w:rFonts w:cs="Times New Roman"/>
          <w:szCs w:val="24"/>
        </w:rPr>
        <w:t xml:space="preserve"> – Projekta</w:t>
      </w:r>
      <w:r w:rsidR="00D61626" w:rsidRPr="001C3A4A">
        <w:rPr>
          <w:rFonts w:cs="Times New Roman"/>
          <w:szCs w:val="24"/>
        </w:rPr>
        <w:t>i</w:t>
      </w:r>
      <w:r w:rsidRPr="001C3A4A">
        <w:rPr>
          <w:rFonts w:cs="Times New Roman"/>
          <w:szCs w:val="24"/>
        </w:rPr>
        <w:t>) parengt</w:t>
      </w:r>
      <w:r w:rsidR="00D61626" w:rsidRPr="001C3A4A">
        <w:rPr>
          <w:rFonts w:cs="Times New Roman"/>
          <w:szCs w:val="24"/>
        </w:rPr>
        <w:t>i</w:t>
      </w:r>
      <w:r w:rsidR="003B71C6" w:rsidRPr="001C3A4A">
        <w:rPr>
          <w:rFonts w:cs="Times New Roman"/>
          <w:szCs w:val="24"/>
        </w:rPr>
        <w:t xml:space="preserve"> siekiant </w:t>
      </w:r>
      <w:r w:rsidR="003B71C6" w:rsidRPr="001C3A4A">
        <w:rPr>
          <w:rFonts w:cs="Times New Roman"/>
          <w:bCs/>
          <w:szCs w:val="24"/>
        </w:rPr>
        <w:t>spręsti 2019 m. sausio 1 d. įsigaliojusios naujos redakcijos Valstybės tarnybos įstatymo įgyvendinimo metu nustatytas (identifikuotas) šio įstatymo taikymo (įgyvendinimo) problemas ir</w:t>
      </w:r>
      <w:r w:rsidR="00AB26EE" w:rsidRPr="001C3A4A">
        <w:rPr>
          <w:rFonts w:cs="Times New Roman"/>
          <w:szCs w:val="24"/>
        </w:rPr>
        <w:t xml:space="preserve"> įgyvendinti šiuos uždavinius</w:t>
      </w:r>
      <w:r w:rsidR="003B71C6" w:rsidRPr="001C3A4A">
        <w:rPr>
          <w:rFonts w:cs="Times New Roman"/>
          <w:szCs w:val="24"/>
        </w:rPr>
        <w:t>:</w:t>
      </w:r>
    </w:p>
    <w:p w14:paraId="28EA6EDE" w14:textId="77777777" w:rsidR="00BC6BEE" w:rsidRPr="001C3A4A" w:rsidRDefault="00BC6BEE" w:rsidP="00890D2F">
      <w:pPr>
        <w:pStyle w:val="ListParagraph"/>
        <w:numPr>
          <w:ilvl w:val="0"/>
          <w:numId w:val="24"/>
        </w:numPr>
        <w:tabs>
          <w:tab w:val="left" w:pos="851"/>
          <w:tab w:val="left" w:pos="1134"/>
        </w:tabs>
        <w:spacing w:before="40" w:after="40" w:line="276" w:lineRule="auto"/>
        <w:ind w:left="0" w:firstLine="709"/>
        <w:jc w:val="both"/>
        <w:rPr>
          <w:rFonts w:cs="Times New Roman"/>
          <w:szCs w:val="24"/>
        </w:rPr>
      </w:pPr>
      <w:r w:rsidRPr="001C3A4A">
        <w:rPr>
          <w:rFonts w:cs="Times New Roman"/>
          <w:bCs/>
          <w:szCs w:val="24"/>
        </w:rPr>
        <w:t>įgyvendinti Konstitucinio Teismo 2019 m. balandžio 18 d. nutarime Nr. KT13-N5/2019 „Dėl Lietuvos Respublikos kriminalinės žvalgybos įstatymo, Lietuvos Respublikos valstybės tarnybos įstatymo ir Lietuvos Respublikos vidaus tarnybos statuto nuostatų atitikties Lietuvos Respublikos Konstitucijai“ pateiktas rekomendacijas dėl teisinio reguliavimo tobulinimo;</w:t>
      </w:r>
    </w:p>
    <w:p w14:paraId="13E29047" w14:textId="1D5C142C" w:rsidR="00A06CFC" w:rsidRPr="001C3A4A" w:rsidRDefault="003245F3" w:rsidP="00890D2F">
      <w:pPr>
        <w:pStyle w:val="ListParagraph"/>
        <w:numPr>
          <w:ilvl w:val="0"/>
          <w:numId w:val="24"/>
        </w:numPr>
        <w:tabs>
          <w:tab w:val="left" w:pos="851"/>
          <w:tab w:val="left" w:pos="1134"/>
        </w:tabs>
        <w:spacing w:before="40" w:after="40" w:line="276" w:lineRule="auto"/>
        <w:ind w:left="0" w:firstLine="709"/>
        <w:jc w:val="both"/>
        <w:rPr>
          <w:rFonts w:cs="Times New Roman"/>
          <w:szCs w:val="24"/>
        </w:rPr>
      </w:pPr>
      <w:r w:rsidRPr="001C3A4A">
        <w:rPr>
          <w:rFonts w:cs="Times New Roman"/>
          <w:szCs w:val="24"/>
        </w:rPr>
        <w:t xml:space="preserve">įgyvendinti Lietuvos Respublikos Vyriausybės 2019 m. liepos 17 d. pasitarime priimtus sprendimus (Vyriausybės pasitarimo protokolo Nr. 30 1 klausimas) </w:t>
      </w:r>
      <w:r w:rsidR="00444805" w:rsidRPr="001C3A4A">
        <w:rPr>
          <w:rFonts w:cs="Times New Roman"/>
          <w:szCs w:val="24"/>
        </w:rPr>
        <w:t xml:space="preserve">nuo </w:t>
      </w:r>
      <w:r w:rsidRPr="001C3A4A">
        <w:rPr>
          <w:rFonts w:cs="Times New Roman"/>
          <w:szCs w:val="24"/>
        </w:rPr>
        <w:t>2020 m. liepos 1 d.</w:t>
      </w:r>
      <w:r w:rsidR="00444805" w:rsidRPr="001C3A4A">
        <w:rPr>
          <w:rFonts w:cs="Times New Roman"/>
          <w:szCs w:val="24"/>
        </w:rPr>
        <w:t xml:space="preserve"> etapais</w:t>
      </w:r>
      <w:r w:rsidRPr="001C3A4A">
        <w:rPr>
          <w:rFonts w:cs="Times New Roman"/>
          <w:szCs w:val="24"/>
        </w:rPr>
        <w:t xml:space="preserve"> konsoliduoti kai kurių </w:t>
      </w:r>
      <w:r w:rsidR="00444805" w:rsidRPr="001C3A4A">
        <w:rPr>
          <w:rFonts w:cs="Times New Roman"/>
          <w:szCs w:val="24"/>
        </w:rPr>
        <w:t>institucijų ir įstaigų</w:t>
      </w:r>
      <w:r w:rsidRPr="001C3A4A">
        <w:rPr>
          <w:rFonts w:cs="Times New Roman"/>
          <w:szCs w:val="24"/>
        </w:rPr>
        <w:t xml:space="preserve"> personalo administravimo funkcijas</w:t>
      </w:r>
      <w:r w:rsidR="001C3A4A">
        <w:rPr>
          <w:rFonts w:cs="Times New Roman"/>
          <w:szCs w:val="24"/>
        </w:rPr>
        <w:t>;</w:t>
      </w:r>
      <w:r w:rsidR="00A06CFC" w:rsidRPr="001C3A4A">
        <w:rPr>
          <w:rFonts w:cs="Times New Roman"/>
          <w:szCs w:val="24"/>
        </w:rPr>
        <w:t xml:space="preserve"> </w:t>
      </w:r>
    </w:p>
    <w:p w14:paraId="604E37C7" w14:textId="30DB1B4B" w:rsidR="003B71C6" w:rsidRPr="001C3A4A" w:rsidRDefault="00A06CFC" w:rsidP="00890D2F">
      <w:pPr>
        <w:pStyle w:val="ListParagraph"/>
        <w:numPr>
          <w:ilvl w:val="0"/>
          <w:numId w:val="24"/>
        </w:numPr>
        <w:tabs>
          <w:tab w:val="left" w:pos="851"/>
          <w:tab w:val="left" w:pos="1134"/>
        </w:tabs>
        <w:spacing w:before="40" w:after="40" w:line="276" w:lineRule="auto"/>
        <w:ind w:left="0" w:firstLine="709"/>
        <w:jc w:val="both"/>
        <w:rPr>
          <w:rFonts w:cs="Times New Roman"/>
          <w:szCs w:val="24"/>
        </w:rPr>
      </w:pPr>
      <w:r w:rsidRPr="001C3A4A">
        <w:rPr>
          <w:rFonts w:cs="Times New Roman"/>
          <w:szCs w:val="24"/>
        </w:rPr>
        <w:t>į</w:t>
      </w:r>
      <w:r w:rsidR="003769FD" w:rsidRPr="001C3A4A">
        <w:rPr>
          <w:rFonts w:cs="Times New Roman"/>
          <w:szCs w:val="24"/>
        </w:rPr>
        <w:t>gyven</w:t>
      </w:r>
      <w:r w:rsidR="00091978" w:rsidRPr="001C3A4A">
        <w:rPr>
          <w:rFonts w:cs="Times New Roman"/>
          <w:szCs w:val="24"/>
        </w:rPr>
        <w:t>din</w:t>
      </w:r>
      <w:r w:rsidR="003769FD" w:rsidRPr="001C3A4A">
        <w:rPr>
          <w:rFonts w:cs="Times New Roman"/>
          <w:szCs w:val="24"/>
        </w:rPr>
        <w:t xml:space="preserve">ti </w:t>
      </w:r>
      <w:r w:rsidR="004C0975" w:rsidRPr="001C3A4A">
        <w:rPr>
          <w:rFonts w:cs="Times New Roman"/>
          <w:szCs w:val="24"/>
        </w:rPr>
        <w:t xml:space="preserve">Lietuvos Respublikos </w:t>
      </w:r>
      <w:r w:rsidR="003769FD" w:rsidRPr="001C3A4A">
        <w:rPr>
          <w:rFonts w:cs="Times New Roman"/>
          <w:szCs w:val="24"/>
        </w:rPr>
        <w:t>Vyriausybės programos</w:t>
      </w:r>
      <w:r w:rsidR="004C0975" w:rsidRPr="001C3A4A">
        <w:rPr>
          <w:rFonts w:cs="Times New Roman"/>
          <w:szCs w:val="24"/>
        </w:rPr>
        <w:t xml:space="preserve">, </w:t>
      </w:r>
      <w:r w:rsidR="00231EA4" w:rsidRPr="001C3A4A">
        <w:rPr>
          <w:rFonts w:cs="Times New Roman"/>
          <w:szCs w:val="24"/>
        </w:rPr>
        <w:t xml:space="preserve">kuriai pritarta </w:t>
      </w:r>
      <w:r w:rsidR="004C0975" w:rsidRPr="001C3A4A">
        <w:rPr>
          <w:rFonts w:cs="Times New Roman"/>
          <w:szCs w:val="24"/>
        </w:rPr>
        <w:t xml:space="preserve">Lietuvos Respublikos Seimo 2016 m. gruodžio 13 d. nutarimu Nr. XIII-82 „Dėl Lietuvos Respublikos Vyriausybės programos“ (toliau </w:t>
      </w:r>
      <w:r w:rsidR="002747C6" w:rsidRPr="001C3A4A">
        <w:rPr>
          <w:rFonts w:cs="Times New Roman"/>
          <w:szCs w:val="24"/>
        </w:rPr>
        <w:t>–</w:t>
      </w:r>
      <w:r w:rsidR="004C0975" w:rsidRPr="001C3A4A">
        <w:rPr>
          <w:rFonts w:cs="Times New Roman"/>
          <w:szCs w:val="24"/>
        </w:rPr>
        <w:t xml:space="preserve"> Vyriausybės programa)</w:t>
      </w:r>
      <w:r w:rsidR="003769FD" w:rsidRPr="001C3A4A">
        <w:rPr>
          <w:rFonts w:cs="Times New Roman"/>
          <w:szCs w:val="24"/>
        </w:rPr>
        <w:t xml:space="preserve"> 254 punkto (</w:t>
      </w:r>
      <w:r w:rsidR="007050FA">
        <w:rPr>
          <w:rFonts w:cs="Times New Roman"/>
          <w:szCs w:val="24"/>
        </w:rPr>
        <w:t>„</w:t>
      </w:r>
      <w:r w:rsidR="003769FD" w:rsidRPr="001C3A4A">
        <w:rPr>
          <w:rFonts w:cs="Times New Roman"/>
          <w:szCs w:val="24"/>
        </w:rPr>
        <w:t>siekiant, kad valstybės tarnyba būtų patraukli, moderni, depolitizuota ir efektyvi, bus įdiegta kompetencijomis grįsta valstybės tarnybos sistema, kurioje valstybės tarnautojų atranka, jų veiklos vertinimas, karjera bus siejami su konkrečioms pareigoms nustatytų kompetencijų turėjimu</w:t>
      </w:r>
      <w:r w:rsidR="007050FA">
        <w:rPr>
          <w:rFonts w:cs="Times New Roman"/>
          <w:szCs w:val="24"/>
        </w:rPr>
        <w:t>“</w:t>
      </w:r>
      <w:r w:rsidR="003769FD" w:rsidRPr="001C3A4A">
        <w:rPr>
          <w:rFonts w:cs="Times New Roman"/>
          <w:szCs w:val="24"/>
        </w:rPr>
        <w:t>) ir 264 punkto (</w:t>
      </w:r>
      <w:r w:rsidR="007050FA">
        <w:rPr>
          <w:rFonts w:cs="Times New Roman"/>
          <w:szCs w:val="24"/>
        </w:rPr>
        <w:t>„</w:t>
      </w:r>
      <w:r w:rsidR="003769FD" w:rsidRPr="001C3A4A">
        <w:rPr>
          <w:rFonts w:cs="Times New Roman"/>
          <w:szCs w:val="24"/>
        </w:rPr>
        <w:t>diegsime naujus personalo valdymo įrankius, kurie leis įstaigų vadovams efektyviai valdyti personalą, siekti geriausių įstaigų veiklos rezultatų, nuostatas numatoma s</w:t>
      </w:r>
      <w:r w:rsidR="003769FD" w:rsidRPr="001C3A4A">
        <w:rPr>
          <w:rFonts w:cs="Times New Roman"/>
          <w:szCs w:val="24"/>
          <w:lang w:eastAsia="lt-LT"/>
        </w:rPr>
        <w:t>tandartizuoti</w:t>
      </w:r>
      <w:r w:rsidR="003769FD" w:rsidRPr="001C3A4A">
        <w:rPr>
          <w:rFonts w:cs="Times New Roman"/>
          <w:b/>
          <w:bCs/>
          <w:szCs w:val="24"/>
          <w:lang w:eastAsia="lt-LT"/>
        </w:rPr>
        <w:t xml:space="preserve"> </w:t>
      </w:r>
      <w:r w:rsidR="003769FD" w:rsidRPr="001C3A4A">
        <w:rPr>
          <w:rFonts w:cs="Times New Roman"/>
          <w:szCs w:val="24"/>
          <w:lang w:eastAsia="lt-LT"/>
        </w:rPr>
        <w:t>valstybės tarnautojų pareigybių aprašymų rengimą ir valstybės tarnautojų pareigybėms nustatyti kompetencijas</w:t>
      </w:r>
      <w:r w:rsidR="007050FA">
        <w:rPr>
          <w:rFonts w:cs="Times New Roman"/>
          <w:szCs w:val="24"/>
          <w:lang w:eastAsia="lt-LT"/>
        </w:rPr>
        <w:t>“</w:t>
      </w:r>
      <w:r w:rsidR="003769FD" w:rsidRPr="001C3A4A">
        <w:rPr>
          <w:rFonts w:cs="Times New Roman"/>
          <w:szCs w:val="24"/>
          <w:lang w:eastAsia="lt-LT"/>
        </w:rPr>
        <w:t>) nuostatas</w:t>
      </w:r>
      <w:r w:rsidR="00444805" w:rsidRPr="001C3A4A">
        <w:rPr>
          <w:rFonts w:cs="Times New Roman"/>
          <w:szCs w:val="24"/>
        </w:rPr>
        <w:t>;</w:t>
      </w:r>
      <w:r w:rsidR="003245F3" w:rsidRPr="001C3A4A">
        <w:rPr>
          <w:rFonts w:cs="Times New Roman"/>
          <w:szCs w:val="24"/>
        </w:rPr>
        <w:t xml:space="preserve"> </w:t>
      </w:r>
    </w:p>
    <w:p w14:paraId="79448C2F" w14:textId="3F409668" w:rsidR="00A06CFC" w:rsidRPr="001C3A4A" w:rsidRDefault="00BD78C8" w:rsidP="00890D2F">
      <w:pPr>
        <w:pStyle w:val="ListParagraph"/>
        <w:numPr>
          <w:ilvl w:val="0"/>
          <w:numId w:val="24"/>
        </w:numPr>
        <w:tabs>
          <w:tab w:val="left" w:pos="851"/>
          <w:tab w:val="left" w:pos="1134"/>
        </w:tabs>
        <w:spacing w:before="40" w:after="40" w:line="276" w:lineRule="auto"/>
        <w:ind w:left="0" w:firstLine="709"/>
        <w:jc w:val="both"/>
        <w:rPr>
          <w:rFonts w:cs="Times New Roman"/>
          <w:szCs w:val="24"/>
        </w:rPr>
      </w:pPr>
      <w:r w:rsidRPr="001C3A4A">
        <w:rPr>
          <w:rFonts w:cs="Times New Roman"/>
          <w:szCs w:val="24"/>
        </w:rPr>
        <w:t xml:space="preserve">tobulinti teisinį reguliavimą, susijusį su atitinkamomis valstybės tarnautojų socialinėmis garantijomis ir valstybės ir savivaldybių institucijų ir įstaigų skirstymo į grupes kriterijų nustatymu. </w:t>
      </w:r>
    </w:p>
    <w:p w14:paraId="30942786" w14:textId="77777777" w:rsidR="00A06CFC" w:rsidRPr="001C3A4A" w:rsidRDefault="00A06CFC" w:rsidP="00890D2F">
      <w:pPr>
        <w:tabs>
          <w:tab w:val="left" w:pos="851"/>
          <w:tab w:val="left" w:pos="1134"/>
        </w:tabs>
        <w:spacing w:before="40" w:after="40" w:line="276" w:lineRule="auto"/>
        <w:jc w:val="both"/>
        <w:rPr>
          <w:rFonts w:cs="Times New Roman"/>
          <w:szCs w:val="24"/>
        </w:rPr>
      </w:pPr>
    </w:p>
    <w:p w14:paraId="495585CA" w14:textId="0499ACEC" w:rsidR="003B4567" w:rsidRPr="001C3A4A" w:rsidRDefault="003B4567" w:rsidP="00890D2F">
      <w:pPr>
        <w:tabs>
          <w:tab w:val="left" w:pos="567"/>
          <w:tab w:val="left" w:pos="709"/>
          <w:tab w:val="left" w:pos="851"/>
          <w:tab w:val="left" w:pos="1080"/>
        </w:tabs>
        <w:spacing w:before="40" w:after="40" w:line="276" w:lineRule="auto"/>
        <w:ind w:firstLine="709"/>
        <w:jc w:val="both"/>
        <w:rPr>
          <w:rFonts w:eastAsia="Times New Roman" w:cs="Times New Roman"/>
          <w:b/>
          <w:szCs w:val="24"/>
        </w:rPr>
      </w:pPr>
      <w:r w:rsidRPr="001C3A4A">
        <w:rPr>
          <w:rFonts w:eastAsia="Times New Roman" w:cs="Times New Roman"/>
          <w:b/>
          <w:szCs w:val="24"/>
        </w:rPr>
        <w:t xml:space="preserve">2. </w:t>
      </w:r>
      <w:r w:rsidR="00D44F2F" w:rsidRPr="001C3A4A">
        <w:rPr>
          <w:rFonts w:eastAsia="Times New Roman" w:cs="Times New Roman"/>
          <w:b/>
          <w:szCs w:val="24"/>
        </w:rPr>
        <w:t>Į</w:t>
      </w:r>
      <w:r w:rsidR="00BF47F4" w:rsidRPr="001C3A4A">
        <w:rPr>
          <w:rFonts w:eastAsia="Times New Roman" w:cs="Times New Roman"/>
          <w:b/>
          <w:szCs w:val="24"/>
          <w:lang w:eastAsia="lt-LT"/>
        </w:rPr>
        <w:t>statym</w:t>
      </w:r>
      <w:r w:rsidR="00D61626" w:rsidRPr="001C3A4A">
        <w:rPr>
          <w:rFonts w:eastAsia="Times New Roman" w:cs="Times New Roman"/>
          <w:b/>
          <w:szCs w:val="24"/>
          <w:lang w:eastAsia="lt-LT"/>
        </w:rPr>
        <w:t>ų</w:t>
      </w:r>
      <w:r w:rsidR="00D44F2F" w:rsidRPr="001C3A4A">
        <w:rPr>
          <w:rFonts w:eastAsia="Times New Roman" w:cs="Times New Roman"/>
          <w:b/>
          <w:szCs w:val="24"/>
          <w:lang w:eastAsia="lt-LT"/>
        </w:rPr>
        <w:t xml:space="preserve"> projekt</w:t>
      </w:r>
      <w:r w:rsidR="00D61626" w:rsidRPr="001C3A4A">
        <w:rPr>
          <w:rFonts w:eastAsia="Times New Roman" w:cs="Times New Roman"/>
          <w:b/>
          <w:szCs w:val="24"/>
          <w:lang w:eastAsia="lt-LT"/>
        </w:rPr>
        <w:t>ų</w:t>
      </w:r>
      <w:r w:rsidR="00D44F2F" w:rsidRPr="001C3A4A">
        <w:rPr>
          <w:rFonts w:eastAsia="Times New Roman" w:cs="Times New Roman"/>
          <w:b/>
          <w:szCs w:val="24"/>
          <w:lang w:eastAsia="lt-LT"/>
        </w:rPr>
        <w:t xml:space="preserve"> </w:t>
      </w:r>
      <w:r w:rsidRPr="001C3A4A">
        <w:rPr>
          <w:rFonts w:eastAsia="Times New Roman" w:cs="Times New Roman"/>
          <w:b/>
          <w:szCs w:val="24"/>
          <w:lang w:eastAsia="lt-LT"/>
        </w:rPr>
        <w:t>iniciatoriai (institucija, asmenys ar piliečių įgalioti atstovai) ir rengėjai</w:t>
      </w:r>
    </w:p>
    <w:p w14:paraId="70FA7BD5" w14:textId="7E436C5B" w:rsidR="00376AA8" w:rsidRPr="001C3A4A" w:rsidRDefault="00D61626" w:rsidP="00890D2F">
      <w:pPr>
        <w:pStyle w:val="ListParagraph"/>
        <w:tabs>
          <w:tab w:val="left" w:pos="851"/>
        </w:tabs>
        <w:spacing w:before="40" w:after="40" w:line="276" w:lineRule="auto"/>
        <w:ind w:left="0" w:firstLine="709"/>
        <w:jc w:val="both"/>
        <w:rPr>
          <w:rFonts w:cs="Times New Roman"/>
          <w:szCs w:val="24"/>
        </w:rPr>
      </w:pPr>
      <w:r w:rsidRPr="001C3A4A">
        <w:rPr>
          <w:szCs w:val="24"/>
        </w:rPr>
        <w:t>Valstybės tarnybos įstatymo Nr. VIII-1316 17, 33, 34, 48, 53 straipsnių, 2 priedo pakeitimo ir įstatymo papildymo 33</w:t>
      </w:r>
      <w:r w:rsidRPr="001C3A4A">
        <w:rPr>
          <w:szCs w:val="24"/>
          <w:vertAlign w:val="superscript"/>
        </w:rPr>
        <w:t>1</w:t>
      </w:r>
      <w:r w:rsidRPr="001C3A4A">
        <w:rPr>
          <w:szCs w:val="24"/>
        </w:rPr>
        <w:t xml:space="preserve"> straipsniu įstatymo projektą</w:t>
      </w:r>
      <w:r w:rsidR="004A4DC8" w:rsidRPr="001C3A4A">
        <w:rPr>
          <w:rFonts w:cs="Times New Roman"/>
          <w:szCs w:val="24"/>
        </w:rPr>
        <w:t xml:space="preserve"> parengė Lietuvos Respubli</w:t>
      </w:r>
      <w:r w:rsidRPr="001C3A4A">
        <w:rPr>
          <w:rFonts w:cs="Times New Roman"/>
          <w:szCs w:val="24"/>
        </w:rPr>
        <w:t xml:space="preserve">kos vidaus reikalų ministerija, </w:t>
      </w:r>
      <w:r w:rsidRPr="001C3A4A">
        <w:rPr>
          <w:szCs w:val="24"/>
        </w:rPr>
        <w:t>Lietuvos Respublikos valstybės ir savivaldybės įmonių įstatymo Nr. I-722 10 straipsnio pakeitimo įstatymo projektą – Lietuvos Respublikos ekonomikos ir inovacijų ministerija.</w:t>
      </w:r>
    </w:p>
    <w:p w14:paraId="546D9855" w14:textId="77777777" w:rsidR="004A4DC8" w:rsidRPr="001C3A4A" w:rsidRDefault="004A4DC8" w:rsidP="006D0E59">
      <w:pPr>
        <w:tabs>
          <w:tab w:val="left" w:pos="851"/>
        </w:tabs>
        <w:spacing w:before="40" w:after="40" w:line="276" w:lineRule="auto"/>
        <w:jc w:val="both"/>
        <w:rPr>
          <w:rFonts w:cs="Times New Roman"/>
          <w:szCs w:val="24"/>
        </w:rPr>
      </w:pPr>
    </w:p>
    <w:p w14:paraId="0B79DBC2" w14:textId="77777777" w:rsidR="00C03433" w:rsidRPr="001C3A4A" w:rsidRDefault="00C03433" w:rsidP="00890D2F">
      <w:pPr>
        <w:tabs>
          <w:tab w:val="left" w:pos="567"/>
          <w:tab w:val="left" w:pos="709"/>
          <w:tab w:val="left" w:pos="851"/>
          <w:tab w:val="left" w:pos="1080"/>
        </w:tabs>
        <w:spacing w:before="40" w:after="40" w:line="276" w:lineRule="auto"/>
        <w:ind w:firstLine="709"/>
        <w:jc w:val="both"/>
        <w:rPr>
          <w:rFonts w:eastAsia="Times New Roman" w:cs="Times New Roman"/>
          <w:b/>
          <w:szCs w:val="24"/>
        </w:rPr>
      </w:pPr>
      <w:r w:rsidRPr="001C3A4A">
        <w:rPr>
          <w:rFonts w:eastAsia="Times New Roman" w:cs="Times New Roman"/>
          <w:b/>
          <w:szCs w:val="24"/>
        </w:rPr>
        <w:t>3. Kaip šiu</w:t>
      </w:r>
      <w:r w:rsidR="007D626D" w:rsidRPr="001C3A4A">
        <w:rPr>
          <w:rFonts w:eastAsia="Times New Roman" w:cs="Times New Roman"/>
          <w:b/>
          <w:szCs w:val="24"/>
        </w:rPr>
        <w:t>o metu yra reguliuojami įstatym</w:t>
      </w:r>
      <w:r w:rsidR="000C6D5C" w:rsidRPr="001C3A4A">
        <w:rPr>
          <w:rFonts w:eastAsia="Times New Roman" w:cs="Times New Roman"/>
          <w:b/>
          <w:szCs w:val="24"/>
        </w:rPr>
        <w:t>ų</w:t>
      </w:r>
      <w:r w:rsidRPr="001C3A4A">
        <w:rPr>
          <w:rFonts w:eastAsia="Times New Roman" w:cs="Times New Roman"/>
          <w:b/>
          <w:szCs w:val="24"/>
        </w:rPr>
        <w:t xml:space="preserve"> projekt</w:t>
      </w:r>
      <w:r w:rsidR="000C6D5C" w:rsidRPr="001C3A4A">
        <w:rPr>
          <w:rFonts w:eastAsia="Times New Roman" w:cs="Times New Roman"/>
          <w:b/>
          <w:szCs w:val="24"/>
        </w:rPr>
        <w:t>uos</w:t>
      </w:r>
      <w:r w:rsidR="00BF47F4" w:rsidRPr="001C3A4A">
        <w:rPr>
          <w:rFonts w:eastAsia="Times New Roman" w:cs="Times New Roman"/>
          <w:b/>
          <w:szCs w:val="24"/>
        </w:rPr>
        <w:t>e</w:t>
      </w:r>
      <w:r w:rsidRPr="001C3A4A">
        <w:rPr>
          <w:rFonts w:eastAsia="Times New Roman" w:cs="Times New Roman"/>
          <w:b/>
          <w:szCs w:val="24"/>
        </w:rPr>
        <w:t xml:space="preserve"> aptarti teisiniai santykiai</w:t>
      </w:r>
    </w:p>
    <w:p w14:paraId="3C1631FE" w14:textId="41FF174A" w:rsidR="006E02BD" w:rsidRPr="001C3A4A" w:rsidRDefault="00444805" w:rsidP="00890D2F">
      <w:pPr>
        <w:tabs>
          <w:tab w:val="left" w:pos="567"/>
          <w:tab w:val="left" w:pos="709"/>
          <w:tab w:val="left" w:pos="851"/>
          <w:tab w:val="left" w:pos="1080"/>
        </w:tabs>
        <w:spacing w:before="40" w:after="40" w:line="276" w:lineRule="auto"/>
        <w:ind w:firstLine="709"/>
        <w:jc w:val="both"/>
        <w:rPr>
          <w:rFonts w:eastAsia="Times New Roman" w:cs="Times New Roman"/>
          <w:szCs w:val="24"/>
        </w:rPr>
      </w:pPr>
      <w:r w:rsidRPr="001C3A4A">
        <w:rPr>
          <w:rFonts w:eastAsia="Times New Roman" w:cs="Times New Roman"/>
          <w:szCs w:val="24"/>
        </w:rPr>
        <w:lastRenderedPageBreak/>
        <w:t xml:space="preserve">1. Pagal </w:t>
      </w:r>
      <w:r w:rsidR="001D7AD4" w:rsidRPr="001C3A4A">
        <w:rPr>
          <w:rFonts w:cs="Times New Roman"/>
          <w:szCs w:val="24"/>
        </w:rPr>
        <w:t xml:space="preserve">Lietuvos Respublikos </w:t>
      </w:r>
      <w:r w:rsidR="001D7AD4" w:rsidRPr="001C3A4A">
        <w:rPr>
          <w:rFonts w:eastAsia="Times New Roman" w:cs="Times New Roman"/>
          <w:szCs w:val="24"/>
        </w:rPr>
        <w:t>v</w:t>
      </w:r>
      <w:r w:rsidRPr="001C3A4A">
        <w:rPr>
          <w:rFonts w:eastAsia="Times New Roman" w:cs="Times New Roman"/>
          <w:szCs w:val="24"/>
        </w:rPr>
        <w:t>alstybės tarnybos įstatymo</w:t>
      </w:r>
      <w:r w:rsidR="009737E0" w:rsidRPr="001C3A4A">
        <w:rPr>
          <w:rFonts w:eastAsia="Times New Roman" w:cs="Times New Roman"/>
          <w:szCs w:val="24"/>
        </w:rPr>
        <w:t xml:space="preserve"> (toliau –</w:t>
      </w:r>
      <w:r w:rsidR="00ED23E8" w:rsidRPr="001C3A4A">
        <w:rPr>
          <w:rFonts w:eastAsia="Times New Roman" w:cs="Times New Roman"/>
          <w:szCs w:val="24"/>
        </w:rPr>
        <w:t xml:space="preserve"> VTĮ)</w:t>
      </w:r>
      <w:r w:rsidRPr="001C3A4A">
        <w:rPr>
          <w:rFonts w:eastAsia="Times New Roman" w:cs="Times New Roman"/>
          <w:szCs w:val="24"/>
        </w:rPr>
        <w:t xml:space="preserve"> 17 straipsnio 1 dalies </w:t>
      </w:r>
      <w:r w:rsidR="006E02BD" w:rsidRPr="001C3A4A">
        <w:rPr>
          <w:rFonts w:eastAsia="Times New Roman" w:cs="Times New Roman"/>
          <w:szCs w:val="24"/>
        </w:rPr>
        <w:t xml:space="preserve">1 </w:t>
      </w:r>
      <w:r w:rsidRPr="001C3A4A">
        <w:rPr>
          <w:rFonts w:eastAsia="Times New Roman" w:cs="Times New Roman"/>
          <w:szCs w:val="24"/>
        </w:rPr>
        <w:t>punkt</w:t>
      </w:r>
      <w:r w:rsidR="00D42524" w:rsidRPr="001C3A4A">
        <w:rPr>
          <w:rFonts w:eastAsia="Times New Roman" w:cs="Times New Roman"/>
          <w:szCs w:val="24"/>
        </w:rPr>
        <w:t>o d papunktį</w:t>
      </w:r>
      <w:r w:rsidR="007050FA">
        <w:rPr>
          <w:rFonts w:eastAsia="Times New Roman" w:cs="Times New Roman"/>
          <w:szCs w:val="24"/>
        </w:rPr>
        <w:t>,</w:t>
      </w:r>
      <w:r w:rsidRPr="001C3A4A">
        <w:rPr>
          <w:rFonts w:eastAsia="Times New Roman" w:cs="Times New Roman"/>
          <w:szCs w:val="24"/>
        </w:rPr>
        <w:t xml:space="preserve"> valstybės tarnautojai</w:t>
      </w:r>
      <w:r w:rsidR="006E02BD" w:rsidRPr="001C3A4A">
        <w:rPr>
          <w:rFonts w:eastAsia="Times New Roman" w:cs="Times New Roman"/>
          <w:szCs w:val="24"/>
        </w:rPr>
        <w:t xml:space="preserve"> </w:t>
      </w:r>
      <w:r w:rsidRPr="001C3A4A">
        <w:rPr>
          <w:rFonts w:eastAsia="Times New Roman" w:cs="Times New Roman"/>
          <w:szCs w:val="24"/>
        </w:rPr>
        <w:t xml:space="preserve">turi teisę </w:t>
      </w:r>
      <w:r w:rsidR="006E02BD" w:rsidRPr="001C3A4A">
        <w:rPr>
          <w:rFonts w:eastAsia="Times New Roman" w:cs="Times New Roman"/>
          <w:szCs w:val="24"/>
        </w:rPr>
        <w:t>ir į kitą teisės aktų nustatyta tvarka mokamą atlyginimą.</w:t>
      </w:r>
      <w:r w:rsidR="00091978" w:rsidRPr="001C3A4A">
        <w:rPr>
          <w:rFonts w:eastAsia="Times New Roman" w:cs="Times New Roman"/>
          <w:szCs w:val="24"/>
        </w:rPr>
        <w:t xml:space="preserve"> Lietuvos Respublikos valstybės ir savivaldybės įmonių įstatymo 10 straipsnio 17 dalyje nustatyta, kad už veiklą valdyboje jos nariams atlyginama įmonės lėšomis Vyriausybės nustatyta tvarka. </w:t>
      </w:r>
      <w:r w:rsidR="004F0A0A" w:rsidRPr="001C3A4A">
        <w:rPr>
          <w:rFonts w:eastAsia="Times New Roman" w:cs="Times New Roman"/>
          <w:szCs w:val="24"/>
        </w:rPr>
        <w:t xml:space="preserve">Taigi, pagal šią nuostatą valdybos nariams (valstybės tarnautojams) už veiklą valdyboje taip pat turi būti atlyginama įmonės lėšomis. </w:t>
      </w:r>
      <w:r w:rsidR="00E1713C" w:rsidRPr="001C3A4A">
        <w:rPr>
          <w:rFonts w:eastAsia="Times New Roman" w:cs="Times New Roman"/>
          <w:szCs w:val="24"/>
        </w:rPr>
        <w:t xml:space="preserve">Valdybos narių veiklos apmokėjimą už jų veiklą valdyboje reglamentuoja </w:t>
      </w:r>
      <w:r w:rsidR="00523A2E" w:rsidRPr="001C3A4A">
        <w:rPr>
          <w:rFonts w:cs="Times New Roman"/>
          <w:color w:val="000000"/>
          <w:szCs w:val="24"/>
        </w:rPr>
        <w:t>Valstybės įmonių ir savivaldybės įmonių valdybų narių atlygio skyrimo tvarkos apraš</w:t>
      </w:r>
      <w:r w:rsidR="00E1713C" w:rsidRPr="001C3A4A">
        <w:rPr>
          <w:rFonts w:cs="Times New Roman"/>
          <w:color w:val="000000"/>
          <w:szCs w:val="24"/>
        </w:rPr>
        <w:t>as</w:t>
      </w:r>
      <w:r w:rsidR="00523A2E" w:rsidRPr="001C3A4A">
        <w:rPr>
          <w:rFonts w:cs="Times New Roman"/>
          <w:color w:val="000000"/>
          <w:szCs w:val="24"/>
        </w:rPr>
        <w:t>, patvirtint</w:t>
      </w:r>
      <w:r w:rsidR="00E1713C" w:rsidRPr="001C3A4A">
        <w:rPr>
          <w:rFonts w:cs="Times New Roman"/>
          <w:color w:val="000000"/>
          <w:szCs w:val="24"/>
        </w:rPr>
        <w:t>as</w:t>
      </w:r>
      <w:r w:rsidR="00523A2E" w:rsidRPr="001C3A4A">
        <w:rPr>
          <w:rFonts w:cs="Times New Roman"/>
          <w:color w:val="000000"/>
          <w:szCs w:val="24"/>
        </w:rPr>
        <w:t xml:space="preserve"> Lietuvos Respublikos Vyriausybės </w:t>
      </w:r>
      <w:r w:rsidR="00E1713C" w:rsidRPr="001C3A4A">
        <w:rPr>
          <w:rFonts w:cs="Times New Roman"/>
          <w:color w:val="000000"/>
          <w:szCs w:val="24"/>
        </w:rPr>
        <w:t xml:space="preserve">2015 m. spalio 14 d. nutarimu Nr. 1092, kurio 12 punkte nustatyta, jog valdybos nariams, kurie yra valstybės tarnautojai, </w:t>
      </w:r>
      <w:r w:rsidR="00E1713C" w:rsidRPr="00FA16AB">
        <w:rPr>
          <w:rFonts w:cs="Times New Roman"/>
          <w:szCs w:val="24"/>
        </w:rPr>
        <w:t xml:space="preserve">gali būti mokamos priemokos, vadovaujantis Lietuvos Respublikos </w:t>
      </w:r>
      <w:bookmarkStart w:id="0" w:name="n1_4"/>
      <w:r w:rsidR="00E1713C" w:rsidRPr="00FA16AB">
        <w:rPr>
          <w:rFonts w:cs="Times New Roman"/>
          <w:szCs w:val="24"/>
        </w:rPr>
        <w:fldChar w:fldCharType="begin"/>
      </w:r>
      <w:r w:rsidR="00E1713C" w:rsidRPr="00FA16AB">
        <w:rPr>
          <w:rFonts w:cs="Times New Roman"/>
          <w:szCs w:val="24"/>
        </w:rPr>
        <w:instrText xml:space="preserve"> HYPERLINK "https://www.infolex.lt/ta/17188" \o "Lietuvos Respublikos valstybės tarnybos įstatymas" \t "_blank" </w:instrText>
      </w:r>
      <w:r w:rsidR="00E1713C" w:rsidRPr="00FA16AB">
        <w:rPr>
          <w:rFonts w:cs="Times New Roman"/>
          <w:szCs w:val="24"/>
        </w:rPr>
        <w:fldChar w:fldCharType="separate"/>
      </w:r>
      <w:r w:rsidR="00E1713C" w:rsidRPr="00FA16AB">
        <w:rPr>
          <w:rStyle w:val="Hyperlink"/>
          <w:rFonts w:cs="Times New Roman"/>
          <w:color w:val="auto"/>
          <w:szCs w:val="24"/>
        </w:rPr>
        <w:t>valstybės tarnybos įstatymo</w:t>
      </w:r>
      <w:r w:rsidR="00E1713C" w:rsidRPr="00FA16AB">
        <w:rPr>
          <w:rFonts w:cs="Times New Roman"/>
          <w:szCs w:val="24"/>
        </w:rPr>
        <w:fldChar w:fldCharType="end"/>
      </w:r>
      <w:bookmarkStart w:id="1" w:name="pn1_4"/>
      <w:bookmarkEnd w:id="0"/>
      <w:bookmarkEnd w:id="1"/>
      <w:r w:rsidR="00E1713C" w:rsidRPr="00FA16AB">
        <w:rPr>
          <w:rFonts w:cs="Times New Roman"/>
          <w:szCs w:val="24"/>
        </w:rPr>
        <w:t xml:space="preserve"> </w:t>
      </w:r>
      <w:bookmarkStart w:id="2" w:name="n1_5"/>
      <w:r w:rsidR="00E1713C" w:rsidRPr="00FA16AB">
        <w:rPr>
          <w:rFonts w:cs="Times New Roman"/>
          <w:szCs w:val="24"/>
        </w:rPr>
        <w:fldChar w:fldCharType="begin"/>
      </w:r>
      <w:r w:rsidR="00E1713C" w:rsidRPr="00FA16AB">
        <w:rPr>
          <w:rFonts w:cs="Times New Roman"/>
          <w:szCs w:val="24"/>
        </w:rPr>
        <w:instrText xml:space="preserve"> HYPERLINK "javascript:OL('17188','26')" \o "Valstybės tarnautojų tarnybinis kaitumas (str. 26)" </w:instrText>
      </w:r>
      <w:r w:rsidR="00E1713C" w:rsidRPr="00FA16AB">
        <w:rPr>
          <w:rFonts w:cs="Times New Roman"/>
          <w:szCs w:val="24"/>
        </w:rPr>
        <w:fldChar w:fldCharType="separate"/>
      </w:r>
      <w:r w:rsidR="00E1713C" w:rsidRPr="00FA16AB">
        <w:rPr>
          <w:rStyle w:val="Hyperlink"/>
          <w:rFonts w:cs="Times New Roman"/>
          <w:color w:val="auto"/>
          <w:szCs w:val="24"/>
        </w:rPr>
        <w:t>26</w:t>
      </w:r>
      <w:r w:rsidR="00E1713C" w:rsidRPr="00FA16AB">
        <w:rPr>
          <w:rFonts w:cs="Times New Roman"/>
          <w:szCs w:val="24"/>
        </w:rPr>
        <w:fldChar w:fldCharType="end"/>
      </w:r>
      <w:bookmarkStart w:id="3" w:name="pn1_5"/>
      <w:bookmarkEnd w:id="2"/>
      <w:bookmarkEnd w:id="3"/>
      <w:r w:rsidR="00E1713C" w:rsidRPr="00FA16AB">
        <w:rPr>
          <w:rFonts w:cs="Times New Roman"/>
          <w:szCs w:val="24"/>
        </w:rPr>
        <w:t xml:space="preserve"> </w:t>
      </w:r>
      <w:r w:rsidR="00E1713C" w:rsidRPr="001C3A4A">
        <w:rPr>
          <w:rFonts w:cs="Times New Roman"/>
          <w:color w:val="000000"/>
          <w:szCs w:val="24"/>
        </w:rPr>
        <w:t xml:space="preserve">straipsnio 1 dalies 1 ir 2 punktais. </w:t>
      </w:r>
      <w:r w:rsidR="004F0A0A" w:rsidRPr="001C3A4A">
        <w:rPr>
          <w:rFonts w:eastAsia="Times New Roman" w:cs="Times New Roman"/>
          <w:szCs w:val="24"/>
        </w:rPr>
        <w:t>Lietuvos Respublikos valstybės ir savivaldybės įmonių įstatymo 10 straipsnio 17 dalyje taip pat nustatyta, kad v</w:t>
      </w:r>
      <w:r w:rsidR="00091978" w:rsidRPr="001C3A4A">
        <w:rPr>
          <w:rFonts w:eastAsia="Times New Roman" w:cs="Times New Roman"/>
          <w:szCs w:val="24"/>
        </w:rPr>
        <w:t>aldybos nariui išmokama suma per mėnesį negali būti didesnė kaip 1/5 įmonės vadovo vidutinio mėnesinio darbo užmokesčio.</w:t>
      </w:r>
    </w:p>
    <w:p w14:paraId="0D39AC52" w14:textId="60FA535F" w:rsidR="00444805" w:rsidRPr="001C3A4A" w:rsidRDefault="00444805" w:rsidP="00890D2F">
      <w:pPr>
        <w:tabs>
          <w:tab w:val="left" w:pos="567"/>
          <w:tab w:val="left" w:pos="709"/>
          <w:tab w:val="left" w:pos="851"/>
          <w:tab w:val="left" w:pos="1080"/>
        </w:tabs>
        <w:spacing w:before="40" w:after="40" w:line="276" w:lineRule="auto"/>
        <w:ind w:firstLine="709"/>
        <w:jc w:val="both"/>
        <w:rPr>
          <w:rFonts w:cs="Times New Roman"/>
          <w:szCs w:val="24"/>
        </w:rPr>
      </w:pPr>
      <w:r w:rsidRPr="001C3A4A">
        <w:rPr>
          <w:rFonts w:eastAsia="Times New Roman" w:cs="Times New Roman"/>
          <w:szCs w:val="24"/>
        </w:rPr>
        <w:t xml:space="preserve">2. </w:t>
      </w:r>
      <w:r w:rsidRPr="001C3A4A">
        <w:rPr>
          <w:rFonts w:cs="Times New Roman"/>
          <w:szCs w:val="24"/>
        </w:rPr>
        <w:t>VTĮ nenustato asmenų, dėl kurių pradėtas tarnybinio nusižengimo tyrimas, teisių šiame procese. Šios procesinės teisės (teisė teikti įrodymus, paaiškinimus, pareikšti nušalinimą, gauti priimtus sprendimus, juos skųsti ir t.</w:t>
      </w:r>
      <w:r w:rsidR="001D7AD4" w:rsidRPr="001C3A4A">
        <w:rPr>
          <w:rFonts w:cs="Times New Roman"/>
          <w:szCs w:val="24"/>
        </w:rPr>
        <w:t> </w:t>
      </w:r>
      <w:r w:rsidRPr="001C3A4A">
        <w:rPr>
          <w:rFonts w:cs="Times New Roman"/>
          <w:szCs w:val="24"/>
        </w:rPr>
        <w:t>t.) šiuo metu nustatytos Vyriausybės nutarime, reglamentuojančiame tarnybinių nuobaudų skyrimą valstybės tarnautojams, nors pagal konstitucinę doktriną</w:t>
      </w:r>
      <w:r w:rsidR="00ED23E8" w:rsidRPr="001C3A4A">
        <w:rPr>
          <w:rFonts w:cs="Times New Roman"/>
          <w:szCs w:val="24"/>
        </w:rPr>
        <w:t xml:space="preserve"> (</w:t>
      </w:r>
      <w:r w:rsidR="00ED23E8" w:rsidRPr="001C3A4A">
        <w:rPr>
          <w:rFonts w:cs="Times New Roman"/>
          <w:bCs/>
          <w:szCs w:val="24"/>
        </w:rPr>
        <w:t>Konstitucinio Teismo 2019 m. balandžio 18 d. nutarimo Nr. KT13-N5/2019 „Dėl Lietuvos Respublikos kriminalinės žvalgybos įstatymo, Lietuvos Respublikos valstybės tarnybos įstatymo ir Lietuvos Respublikos vidaus tarnybos statuto nuostatų atitikties Lietuvos Respublikos Konstitucijai“ nuostatas)</w:t>
      </w:r>
      <w:r w:rsidRPr="001C3A4A">
        <w:rPr>
          <w:rFonts w:cs="Times New Roman"/>
          <w:szCs w:val="24"/>
        </w:rPr>
        <w:t xml:space="preserve"> minėtos teisės (procesinės garantijos) turi būti įtvirtintos įstatyme</w:t>
      </w:r>
      <w:r w:rsidR="00506D75" w:rsidRPr="001C3A4A">
        <w:rPr>
          <w:rFonts w:cs="Times New Roman"/>
          <w:szCs w:val="24"/>
        </w:rPr>
        <w:t>.</w:t>
      </w:r>
    </w:p>
    <w:p w14:paraId="78948879" w14:textId="7E5D42F8" w:rsidR="00ED23E8" w:rsidRPr="001C3A4A" w:rsidRDefault="00ED23E8" w:rsidP="00890D2F">
      <w:pPr>
        <w:tabs>
          <w:tab w:val="left" w:pos="567"/>
          <w:tab w:val="left" w:pos="709"/>
          <w:tab w:val="left" w:pos="851"/>
          <w:tab w:val="left" w:pos="1080"/>
        </w:tabs>
        <w:spacing w:before="40" w:after="40" w:line="276" w:lineRule="auto"/>
        <w:ind w:firstLine="709"/>
        <w:jc w:val="both"/>
        <w:rPr>
          <w:rFonts w:cs="Times New Roman"/>
          <w:szCs w:val="24"/>
        </w:rPr>
      </w:pPr>
      <w:r w:rsidRPr="001C3A4A">
        <w:rPr>
          <w:rFonts w:cs="Times New Roman"/>
          <w:szCs w:val="24"/>
        </w:rPr>
        <w:t>3. VTĮ 33 straipsnio 5 dalies 5 punkte</w:t>
      </w:r>
      <w:r w:rsidR="00FF45BD" w:rsidRPr="001C3A4A">
        <w:rPr>
          <w:rFonts w:cs="Times New Roman"/>
          <w:szCs w:val="24"/>
        </w:rPr>
        <w:t>, 34 straipsnio 1 dalyje</w:t>
      </w:r>
      <w:r w:rsidRPr="001C3A4A">
        <w:rPr>
          <w:rFonts w:cs="Times New Roman"/>
          <w:szCs w:val="24"/>
        </w:rPr>
        <w:t xml:space="preserve"> minimas Lietuvos Respublikos viešųjų ir privačių interesų derinimo valstybinėje tarnyboje įstatymo pavadinimas. 2020 m. sausio 1</w:t>
      </w:r>
      <w:r w:rsidR="001D7AD4" w:rsidRPr="001C3A4A">
        <w:rPr>
          <w:rFonts w:cs="Times New Roman"/>
          <w:szCs w:val="24"/>
        </w:rPr>
        <w:t> </w:t>
      </w:r>
      <w:r w:rsidRPr="001C3A4A">
        <w:rPr>
          <w:rFonts w:cs="Times New Roman"/>
          <w:szCs w:val="24"/>
        </w:rPr>
        <w:t xml:space="preserve"> d. įsigalios naujos redakcijos Lietuvos Respublikos viešųjų ir privačių interesų derinimo įstatymas (keičiamas įstatymo pavadinimas).</w:t>
      </w:r>
    </w:p>
    <w:p w14:paraId="75447D1E" w14:textId="2EDC0BDE" w:rsidR="00ED23E8" w:rsidRPr="001C3A4A" w:rsidRDefault="00ED23E8" w:rsidP="00890D2F">
      <w:pPr>
        <w:tabs>
          <w:tab w:val="left" w:pos="567"/>
          <w:tab w:val="left" w:pos="709"/>
          <w:tab w:val="left" w:pos="851"/>
          <w:tab w:val="left" w:pos="1080"/>
        </w:tabs>
        <w:spacing w:before="40" w:after="40" w:line="276" w:lineRule="auto"/>
        <w:ind w:firstLine="709"/>
        <w:jc w:val="both"/>
        <w:rPr>
          <w:rFonts w:eastAsia="Times New Roman" w:cs="Times New Roman"/>
          <w:szCs w:val="24"/>
        </w:rPr>
      </w:pPr>
      <w:r w:rsidRPr="001C3A4A">
        <w:rPr>
          <w:rFonts w:cs="Times New Roman"/>
          <w:szCs w:val="24"/>
        </w:rPr>
        <w:t xml:space="preserve">4. VTĮ 48 straipsnio 5 dalyje nustatyta, kad </w:t>
      </w:r>
      <w:r w:rsidRPr="001C3A4A">
        <w:rPr>
          <w:rFonts w:eastAsia="Times New Roman" w:cs="Times New Roman"/>
          <w:szCs w:val="24"/>
        </w:rPr>
        <w:t xml:space="preserve">šio įstatymo 51 straipsnio 1 dalyje nurodytais pagrindais atleidžiamam, perkeliamam laimėjus konkursą į kitas valstybės tarnautojo pareigas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 ir šio straipsnio 2 dalyje nurodytą išeitinę išmoką. Minimas teisinis reguliavimas neapima atvejų, kai asmuo pagal VTĮ 21 straipsnio 2 dalį, 22 straipsnio 3 dalį, 26 straipsnio 1 dalį perkeliamas į kitas </w:t>
      </w:r>
      <w:r w:rsidR="00231EA4" w:rsidRPr="001C3A4A">
        <w:rPr>
          <w:rFonts w:eastAsia="Times New Roman" w:cs="Times New Roman"/>
          <w:szCs w:val="24"/>
        </w:rPr>
        <w:t>pareigas</w:t>
      </w:r>
      <w:r w:rsidRPr="001C3A4A">
        <w:rPr>
          <w:rFonts w:eastAsia="Times New Roman" w:cs="Times New Roman"/>
          <w:szCs w:val="24"/>
        </w:rPr>
        <w:t xml:space="preserve"> kartu su turimomis kasmetinėmis atostogomis.</w:t>
      </w:r>
      <w:r w:rsidR="00F44F33" w:rsidRPr="001C3A4A">
        <w:rPr>
          <w:rFonts w:eastAsia="Times New Roman" w:cs="Times New Roman"/>
          <w:szCs w:val="24"/>
        </w:rPr>
        <w:t xml:space="preserve"> Nesant aiškaus teisinio apibrėžtumo, kaip turi būti sprendžiamas atsiskaitymo su į kitą įstaigą perkeliamu valstybės tarnautoju klausimas, įstaigos taiko įvairią praktiką (vienos įstaigos su perkeliamu į kitą įstaigą valstybės tarnautoju atsiskaito už nepanaudotas kasmetines atostogas, kitos – neatsiskaito), todėl valstybės tarnautojai yra nelygioje padėtyje. Praktikoje pasitaiko atvejų, kai priimančiosios įstaigos, sužinojusios, kad valstybės tarnautojas perkeliamos su kasmetinių atostogų likučiu, atsisako priimti perkeliamą valstybės tarnautoją. Įstaigoms, kurios priima perkeliamus valstybės tarnautojus su kasmetinių atostogų likučiu, sudaroma</w:t>
      </w:r>
      <w:r w:rsidRPr="001C3A4A">
        <w:rPr>
          <w:rFonts w:eastAsia="Times New Roman" w:cs="Times New Roman"/>
          <w:szCs w:val="24"/>
        </w:rPr>
        <w:t xml:space="preserve"> papildoma finansinė ir administracinė našta.</w:t>
      </w:r>
    </w:p>
    <w:p w14:paraId="5F80EF24" w14:textId="7A2BC394" w:rsidR="00ED23E8" w:rsidRPr="001C3A4A" w:rsidRDefault="00975D81" w:rsidP="00890D2F">
      <w:pPr>
        <w:tabs>
          <w:tab w:val="left" w:pos="567"/>
          <w:tab w:val="left" w:pos="709"/>
          <w:tab w:val="left" w:pos="851"/>
          <w:tab w:val="left" w:pos="1080"/>
        </w:tabs>
        <w:spacing w:before="40" w:after="40" w:line="276" w:lineRule="auto"/>
        <w:ind w:firstLine="709"/>
        <w:jc w:val="both"/>
        <w:rPr>
          <w:rFonts w:eastAsia="Times New Roman" w:cs="Times New Roman"/>
          <w:szCs w:val="24"/>
        </w:rPr>
      </w:pPr>
      <w:r w:rsidRPr="001C3A4A">
        <w:rPr>
          <w:rFonts w:eastAsia="Times New Roman" w:cs="Times New Roman"/>
          <w:szCs w:val="24"/>
        </w:rPr>
        <w:t>5. VTĮ nėra nustatyta, kad Valstybės tarnautojų registre būtų kaupiama informacija apie</w:t>
      </w:r>
      <w:r w:rsidR="003769FD" w:rsidRPr="001C3A4A">
        <w:rPr>
          <w:rFonts w:cs="Times New Roman"/>
          <w:szCs w:val="24"/>
        </w:rPr>
        <w:t xml:space="preserve"> </w:t>
      </w:r>
      <w:r w:rsidR="003769FD" w:rsidRPr="001C3A4A">
        <w:rPr>
          <w:rFonts w:eastAsia="Times New Roman" w:cs="Times New Roman"/>
          <w:szCs w:val="24"/>
        </w:rPr>
        <w:t>valstybės pareigūnus ir profesinės karo tarnybos karius tiek, kiek reik</w:t>
      </w:r>
      <w:r w:rsidR="001D7AD4" w:rsidRPr="001C3A4A">
        <w:rPr>
          <w:rFonts w:eastAsia="Times New Roman" w:cs="Times New Roman"/>
          <w:szCs w:val="24"/>
        </w:rPr>
        <w:t>i</w:t>
      </w:r>
      <w:r w:rsidR="003769FD" w:rsidRPr="001C3A4A">
        <w:rPr>
          <w:rFonts w:eastAsia="Times New Roman" w:cs="Times New Roman"/>
          <w:szCs w:val="24"/>
        </w:rPr>
        <w:t xml:space="preserve">a jiems pavaldžių valstybės tarnautojų tarnybinės veiklos vertinimui atlikti ir pareigybėms aprašyti bei vertinti, taip pat </w:t>
      </w:r>
      <w:r w:rsidRPr="001C3A4A">
        <w:rPr>
          <w:rFonts w:eastAsia="Times New Roman" w:cs="Times New Roman"/>
          <w:szCs w:val="24"/>
        </w:rPr>
        <w:t>biudžetinių įstaigų struktūras, laisvas ir užimtas pareigybes ir darbuotojus tiek, kiek reik</w:t>
      </w:r>
      <w:r w:rsidR="001D7AD4" w:rsidRPr="001C3A4A">
        <w:rPr>
          <w:rFonts w:eastAsia="Times New Roman" w:cs="Times New Roman"/>
          <w:szCs w:val="24"/>
        </w:rPr>
        <w:t>i</w:t>
      </w:r>
      <w:r w:rsidRPr="001C3A4A">
        <w:rPr>
          <w:rFonts w:eastAsia="Times New Roman" w:cs="Times New Roman"/>
          <w:szCs w:val="24"/>
        </w:rPr>
        <w:t xml:space="preserve">a </w:t>
      </w:r>
      <w:r w:rsidR="001D7AD4" w:rsidRPr="001C3A4A">
        <w:rPr>
          <w:rFonts w:eastAsia="Times New Roman" w:cs="Times New Roman"/>
          <w:szCs w:val="24"/>
        </w:rPr>
        <w:t xml:space="preserve">personalo administravimo bei buhalterinės apskaitos tvarkymo funkcijoms </w:t>
      </w:r>
      <w:r w:rsidRPr="001C3A4A">
        <w:rPr>
          <w:rFonts w:eastAsia="Times New Roman" w:cs="Times New Roman"/>
          <w:szCs w:val="24"/>
        </w:rPr>
        <w:t>centralizuotai atlikti.</w:t>
      </w:r>
    </w:p>
    <w:p w14:paraId="28A9BCE2" w14:textId="06AC25C5" w:rsidR="00975D81" w:rsidRPr="001C3A4A" w:rsidRDefault="00865857" w:rsidP="00890D2F">
      <w:pPr>
        <w:tabs>
          <w:tab w:val="left" w:pos="567"/>
          <w:tab w:val="left" w:pos="709"/>
          <w:tab w:val="left" w:pos="851"/>
          <w:tab w:val="left" w:pos="1080"/>
        </w:tabs>
        <w:spacing w:before="40" w:after="40" w:line="276" w:lineRule="auto"/>
        <w:ind w:firstLine="709"/>
        <w:jc w:val="both"/>
        <w:rPr>
          <w:rFonts w:cs="Times New Roman"/>
          <w:color w:val="000000"/>
          <w:szCs w:val="24"/>
          <w:shd w:val="clear" w:color="auto" w:fill="FFFFFF"/>
        </w:rPr>
      </w:pPr>
      <w:r w:rsidRPr="001C3A4A">
        <w:rPr>
          <w:rFonts w:cs="Times New Roman"/>
          <w:szCs w:val="24"/>
        </w:rPr>
        <w:lastRenderedPageBreak/>
        <w:t>6</w:t>
      </w:r>
      <w:r w:rsidR="00975D81" w:rsidRPr="001C3A4A">
        <w:rPr>
          <w:rFonts w:cs="Times New Roman"/>
          <w:szCs w:val="24"/>
        </w:rPr>
        <w:t>. VTĮ 2 priedo 1.1 ir 1.2 papunkčiuose nustatyta, kad skirstant valstybės ir savivaldybės institucijas ir įsta</w:t>
      </w:r>
      <w:r w:rsidR="003769FD" w:rsidRPr="001C3A4A">
        <w:rPr>
          <w:rFonts w:cs="Times New Roman"/>
          <w:szCs w:val="24"/>
        </w:rPr>
        <w:t>igas į grupes 100 balų skiriama</w:t>
      </w:r>
      <w:r w:rsidR="00975D81" w:rsidRPr="001C3A4A">
        <w:rPr>
          <w:rFonts w:cs="Times New Roman"/>
          <w:szCs w:val="24"/>
        </w:rPr>
        <w:t xml:space="preserve">, kai įstaiga </w:t>
      </w:r>
      <w:r w:rsidR="001D7AD4" w:rsidRPr="001C3A4A">
        <w:rPr>
          <w:rFonts w:cs="Times New Roman"/>
          <w:szCs w:val="24"/>
        </w:rPr>
        <w:t>taip pat</w:t>
      </w:r>
      <w:r w:rsidR="00975D81" w:rsidRPr="001C3A4A">
        <w:rPr>
          <w:rFonts w:cs="Times New Roman"/>
          <w:szCs w:val="24"/>
        </w:rPr>
        <w:t xml:space="preserve"> „</w:t>
      </w:r>
      <w:r w:rsidR="00975D81" w:rsidRPr="001C3A4A">
        <w:rPr>
          <w:rFonts w:cs="Times New Roman"/>
          <w:color w:val="000000"/>
          <w:szCs w:val="24"/>
          <w:shd w:val="clear" w:color="auto" w:fill="FFFFFF"/>
        </w:rPr>
        <w:t xml:space="preserve">dalyvauja formuojant valstybės politiką valstybinio socialinio draudimo srityje ir ją įgyvendina“, o 80 balų </w:t>
      </w:r>
      <w:r w:rsidR="001D7AD4" w:rsidRPr="001C3A4A">
        <w:rPr>
          <w:rFonts w:cs="Times New Roman"/>
          <w:color w:val="000000"/>
          <w:szCs w:val="24"/>
          <w:shd w:val="clear" w:color="auto" w:fill="FFFFFF"/>
        </w:rPr>
        <w:t>taip pat</w:t>
      </w:r>
      <w:r w:rsidR="00975D81" w:rsidRPr="001C3A4A">
        <w:rPr>
          <w:rFonts w:cs="Times New Roman"/>
          <w:color w:val="000000"/>
          <w:szCs w:val="24"/>
          <w:shd w:val="clear" w:color="auto" w:fill="FFFFFF"/>
        </w:rPr>
        <w:t xml:space="preserve"> skiriama, kai įstaiga įgyvendina „valstybės politiką valstybinio socialinio draudimo srityje“. Tokiu būdu konstituciškai nepagrįstai </w:t>
      </w:r>
      <w:r w:rsidR="008F5E7B" w:rsidRPr="001C3A4A">
        <w:rPr>
          <w:rFonts w:cs="Times New Roman"/>
          <w:szCs w:val="24"/>
        </w:rPr>
        <w:t>išskiriama viena valstybės politikos sritis (valstybinio socialinio draudimo formavimas) ir</w:t>
      </w:r>
      <w:r w:rsidR="008F5E7B" w:rsidRPr="001C3A4A">
        <w:rPr>
          <w:rFonts w:cs="Times New Roman"/>
          <w:color w:val="000000"/>
          <w:szCs w:val="24"/>
          <w:shd w:val="clear" w:color="auto" w:fill="FFFFFF"/>
        </w:rPr>
        <w:t xml:space="preserve"> </w:t>
      </w:r>
      <w:r w:rsidR="00975D81" w:rsidRPr="001C3A4A">
        <w:rPr>
          <w:rFonts w:cs="Times New Roman"/>
          <w:color w:val="000000"/>
          <w:szCs w:val="24"/>
          <w:shd w:val="clear" w:color="auto" w:fill="FFFFFF"/>
        </w:rPr>
        <w:t>sudaromos prielaidos</w:t>
      </w:r>
      <w:r w:rsidR="008F5E7B" w:rsidRPr="001C3A4A">
        <w:rPr>
          <w:rFonts w:cs="Times New Roman"/>
          <w:szCs w:val="24"/>
        </w:rPr>
        <w:t xml:space="preserve"> Valstybinio socialinio draudimo fondo valdybą</w:t>
      </w:r>
      <w:r w:rsidR="00C610FC" w:rsidRPr="001C3A4A">
        <w:rPr>
          <w:rFonts w:cs="Times New Roman"/>
          <w:szCs w:val="24"/>
        </w:rPr>
        <w:t xml:space="preserve"> prie Socialinės apsaugos ir darbo ministerijos (toliau – Fondo valdyba) </w:t>
      </w:r>
      <w:r w:rsidR="008F5E7B" w:rsidRPr="001C3A4A">
        <w:rPr>
          <w:rFonts w:cs="Times New Roman"/>
          <w:szCs w:val="24"/>
        </w:rPr>
        <w:t>priskirti I įstaigų grupei, kurioje yra ir valstybės politiką formuojančios institucijos (ministerijos).</w:t>
      </w:r>
      <w:r w:rsidR="001F1445" w:rsidRPr="001C3A4A">
        <w:rPr>
          <w:rFonts w:cs="Times New Roman"/>
          <w:szCs w:val="24"/>
        </w:rPr>
        <w:t xml:space="preserve"> </w:t>
      </w:r>
    </w:p>
    <w:p w14:paraId="12BFF110" w14:textId="3377F040" w:rsidR="00352D02" w:rsidRPr="001C3A4A" w:rsidRDefault="00352D02" w:rsidP="00890D2F">
      <w:pPr>
        <w:spacing w:line="276" w:lineRule="auto"/>
        <w:ind w:firstLine="709"/>
        <w:jc w:val="both"/>
        <w:rPr>
          <w:rFonts w:cs="Times New Roman"/>
          <w:color w:val="000000"/>
          <w:szCs w:val="24"/>
        </w:rPr>
      </w:pPr>
    </w:p>
    <w:p w14:paraId="688FA6D0" w14:textId="77777777" w:rsidR="001C7869" w:rsidRPr="001C3A4A" w:rsidRDefault="001C7869" w:rsidP="00890D2F">
      <w:pPr>
        <w:tabs>
          <w:tab w:val="left" w:pos="567"/>
          <w:tab w:val="left" w:pos="709"/>
          <w:tab w:val="left" w:pos="851"/>
          <w:tab w:val="left" w:pos="1080"/>
        </w:tabs>
        <w:spacing w:line="276" w:lineRule="auto"/>
        <w:ind w:firstLine="709"/>
        <w:jc w:val="both"/>
        <w:rPr>
          <w:rFonts w:eastAsia="Times New Roman" w:cs="Times New Roman"/>
          <w:b/>
          <w:szCs w:val="24"/>
          <w:lang w:eastAsia="lt-LT"/>
        </w:rPr>
      </w:pPr>
      <w:r w:rsidRPr="001C3A4A">
        <w:rPr>
          <w:rFonts w:eastAsia="Times New Roman" w:cs="Times New Roman"/>
          <w:b/>
          <w:szCs w:val="24"/>
        </w:rPr>
        <w:t xml:space="preserve">4. </w:t>
      </w:r>
      <w:r w:rsidRPr="001C3A4A">
        <w:rPr>
          <w:rFonts w:eastAsia="Times New Roman" w:cs="Times New Roman"/>
          <w:b/>
          <w:szCs w:val="24"/>
          <w:lang w:eastAsia="lt-LT"/>
        </w:rPr>
        <w:t>Kokios siūlomos naujos teisinio reguliavimo nuostatos ir kokių teigiamų rezultatų laukiama</w:t>
      </w:r>
    </w:p>
    <w:p w14:paraId="737FDD49" w14:textId="5F010D19" w:rsidR="006E02BD" w:rsidRPr="001C3A4A" w:rsidRDefault="00BE4E19" w:rsidP="00890D2F">
      <w:pPr>
        <w:tabs>
          <w:tab w:val="left" w:pos="567"/>
          <w:tab w:val="left" w:pos="709"/>
          <w:tab w:val="left" w:pos="851"/>
          <w:tab w:val="left" w:pos="1080"/>
        </w:tabs>
        <w:spacing w:line="276" w:lineRule="auto"/>
        <w:ind w:firstLine="709"/>
        <w:jc w:val="both"/>
        <w:rPr>
          <w:rFonts w:cs="Times New Roman"/>
          <w:b/>
          <w:i/>
          <w:color w:val="000000"/>
          <w:szCs w:val="24"/>
        </w:rPr>
      </w:pPr>
      <w:r w:rsidRPr="001C3A4A">
        <w:rPr>
          <w:rFonts w:eastAsia="Times New Roman" w:cs="Times New Roman"/>
          <w:b/>
          <w:szCs w:val="24"/>
          <w:lang w:eastAsia="lt-LT"/>
        </w:rPr>
        <w:t>1.</w:t>
      </w:r>
      <w:r w:rsidRPr="001C3A4A">
        <w:rPr>
          <w:rFonts w:eastAsia="Times New Roman" w:cs="Times New Roman"/>
          <w:b/>
          <w:i/>
          <w:szCs w:val="24"/>
          <w:lang w:eastAsia="lt-LT"/>
        </w:rPr>
        <w:t xml:space="preserve"> </w:t>
      </w:r>
      <w:r w:rsidR="00082EB5" w:rsidRPr="001C3A4A">
        <w:rPr>
          <w:rFonts w:cs="Times New Roman"/>
          <w:b/>
          <w:i/>
          <w:color w:val="000000"/>
          <w:szCs w:val="24"/>
        </w:rPr>
        <w:t>Dėl VTĮ 17 straipsnio</w:t>
      </w:r>
      <w:r w:rsidR="00B120B7" w:rsidRPr="001C3A4A">
        <w:rPr>
          <w:rFonts w:cs="Times New Roman"/>
          <w:b/>
          <w:i/>
          <w:color w:val="000000"/>
          <w:szCs w:val="24"/>
        </w:rPr>
        <w:t xml:space="preserve"> ir Valstybės ir savivaldybės įmonių įstatymo 10 straipsnio </w:t>
      </w:r>
      <w:r w:rsidR="00082EB5" w:rsidRPr="001C3A4A">
        <w:rPr>
          <w:rFonts w:cs="Times New Roman"/>
          <w:b/>
          <w:i/>
          <w:color w:val="000000"/>
          <w:szCs w:val="24"/>
        </w:rPr>
        <w:t xml:space="preserve">pakeitimo. </w:t>
      </w:r>
      <w:r w:rsidR="00865857" w:rsidRPr="001C3A4A">
        <w:rPr>
          <w:rFonts w:cs="Times New Roman"/>
          <w:b/>
          <w:i/>
          <w:color w:val="000000"/>
          <w:szCs w:val="24"/>
        </w:rPr>
        <w:t xml:space="preserve">Suderinamos įstatymų nuostatos dėl </w:t>
      </w:r>
      <w:r w:rsidR="006E02BD" w:rsidRPr="001C3A4A">
        <w:rPr>
          <w:rFonts w:cs="Times New Roman"/>
          <w:b/>
          <w:i/>
          <w:color w:val="000000"/>
          <w:szCs w:val="24"/>
        </w:rPr>
        <w:t>valstybės tarnautoj</w:t>
      </w:r>
      <w:r w:rsidR="00865857" w:rsidRPr="001C3A4A">
        <w:rPr>
          <w:rFonts w:cs="Times New Roman"/>
          <w:b/>
          <w:i/>
          <w:color w:val="000000"/>
          <w:szCs w:val="24"/>
        </w:rPr>
        <w:t>ų</w:t>
      </w:r>
      <w:r w:rsidR="006E02BD" w:rsidRPr="001C3A4A">
        <w:rPr>
          <w:rFonts w:cs="Times New Roman"/>
          <w:b/>
          <w:i/>
          <w:color w:val="000000"/>
          <w:szCs w:val="24"/>
        </w:rPr>
        <w:t xml:space="preserve"> </w:t>
      </w:r>
      <w:r w:rsidR="00865857" w:rsidRPr="001C3A4A">
        <w:rPr>
          <w:rFonts w:cs="Times New Roman"/>
          <w:b/>
          <w:i/>
          <w:color w:val="000000"/>
          <w:szCs w:val="24"/>
        </w:rPr>
        <w:t>veiklos</w:t>
      </w:r>
      <w:r w:rsidR="00E26EFF" w:rsidRPr="001C3A4A">
        <w:rPr>
          <w:rFonts w:cs="Times New Roman"/>
          <w:b/>
          <w:i/>
          <w:color w:val="000000"/>
          <w:szCs w:val="24"/>
        </w:rPr>
        <w:t>,</w:t>
      </w:r>
      <w:r w:rsidR="00865857" w:rsidRPr="001C3A4A">
        <w:rPr>
          <w:rFonts w:cs="Times New Roman"/>
          <w:b/>
          <w:i/>
          <w:color w:val="000000"/>
          <w:szCs w:val="24"/>
        </w:rPr>
        <w:t xml:space="preserve"> </w:t>
      </w:r>
      <w:r w:rsidR="006E02BD" w:rsidRPr="001C3A4A">
        <w:rPr>
          <w:rFonts w:cs="Times New Roman"/>
          <w:b/>
          <w:i/>
          <w:color w:val="000000"/>
          <w:szCs w:val="24"/>
        </w:rPr>
        <w:t xml:space="preserve">einant </w:t>
      </w:r>
      <w:r w:rsidR="006E02BD" w:rsidRPr="001C3A4A">
        <w:rPr>
          <w:rFonts w:cs="Times New Roman"/>
          <w:b/>
          <w:i/>
          <w:szCs w:val="24"/>
        </w:rPr>
        <w:t>valstybės įmonių, savivaldybės įmonių, akcinių bendrovių arba uždarųjų akcinių bendrovių, kurių akcijos ar dalis akcijų, suteikiančių daugiau kaip 1/2 balsų šių bendrovių visuotiniuose akcininkų susirinkimuose, priklauso valstybei ar savivaldybei nuosavybės teise, kolegialių organų nario pareigas</w:t>
      </w:r>
      <w:r w:rsidR="00865857" w:rsidRPr="001C3A4A">
        <w:rPr>
          <w:rFonts w:cs="Times New Roman"/>
          <w:b/>
          <w:i/>
          <w:szCs w:val="24"/>
        </w:rPr>
        <w:t>, apmokėjimo</w:t>
      </w:r>
      <w:r w:rsidR="006E02BD" w:rsidRPr="001C3A4A">
        <w:rPr>
          <w:rFonts w:cs="Times New Roman"/>
          <w:b/>
          <w:i/>
          <w:szCs w:val="24"/>
        </w:rPr>
        <w:t>.</w:t>
      </w:r>
    </w:p>
    <w:p w14:paraId="70FF7ACB" w14:textId="7033DBDA" w:rsidR="0090379E" w:rsidRDefault="00E26EFF" w:rsidP="00890D2F">
      <w:pPr>
        <w:pStyle w:val="NoSpacing"/>
        <w:spacing w:line="276" w:lineRule="auto"/>
        <w:ind w:firstLine="709"/>
        <w:jc w:val="both"/>
        <w:rPr>
          <w:rFonts w:eastAsia="Times New Roman"/>
          <w:bCs/>
          <w:szCs w:val="24"/>
          <w:lang w:eastAsia="lt-LT"/>
        </w:rPr>
      </w:pPr>
      <w:r w:rsidRPr="001C3A4A">
        <w:rPr>
          <w:rFonts w:cs="Times New Roman"/>
          <w:color w:val="000000"/>
          <w:szCs w:val="24"/>
        </w:rPr>
        <w:t xml:space="preserve">Kadangi pagal Konstitucinio </w:t>
      </w:r>
      <w:r w:rsidR="00F815E2" w:rsidRPr="001C3A4A">
        <w:rPr>
          <w:rFonts w:cs="Times New Roman"/>
          <w:color w:val="000000"/>
          <w:szCs w:val="24"/>
        </w:rPr>
        <w:t>T</w:t>
      </w:r>
      <w:r w:rsidRPr="001C3A4A">
        <w:rPr>
          <w:rFonts w:cs="Times New Roman"/>
          <w:color w:val="000000"/>
          <w:szCs w:val="24"/>
        </w:rPr>
        <w:t>eismo 2004 m. gruodžio 13 d. nutarime pateiktą doktriną valstybės tarnautojų profesinė veikla turi būti atlyginama iš valstybės (savivaldybių) biudžeto, Valstybės ir savivaldybės įmonių įstatymo 10 straipsnio 17 dal</w:t>
      </w:r>
      <w:r w:rsidR="00F815E2" w:rsidRPr="001C3A4A">
        <w:rPr>
          <w:rFonts w:cs="Times New Roman"/>
          <w:color w:val="000000"/>
          <w:szCs w:val="24"/>
        </w:rPr>
        <w:t>ies pakeitimais</w:t>
      </w:r>
      <w:r w:rsidRPr="001C3A4A">
        <w:rPr>
          <w:rFonts w:cs="Times New Roman"/>
          <w:color w:val="000000"/>
          <w:szCs w:val="24"/>
        </w:rPr>
        <w:t xml:space="preserve"> siūloma nustatyti, kad valdybos nariams (valstybės tarnautojams) už jų veiklą valdyboje neat</w:t>
      </w:r>
      <w:r w:rsidR="00F815E2" w:rsidRPr="001C3A4A">
        <w:rPr>
          <w:rFonts w:cs="Times New Roman"/>
          <w:color w:val="000000"/>
          <w:szCs w:val="24"/>
        </w:rPr>
        <w:t xml:space="preserve">lyginama iš įmonės lėšų, o </w:t>
      </w:r>
      <w:r w:rsidR="006D0E59" w:rsidRPr="001C3A4A">
        <w:rPr>
          <w:rFonts w:cs="Times New Roman"/>
          <w:color w:val="000000"/>
          <w:szCs w:val="24"/>
        </w:rPr>
        <w:t>VTĮ p</w:t>
      </w:r>
      <w:r w:rsidR="006E02BD" w:rsidRPr="001C3A4A">
        <w:rPr>
          <w:rFonts w:cs="Times New Roman"/>
          <w:color w:val="000000"/>
          <w:szCs w:val="24"/>
        </w:rPr>
        <w:t xml:space="preserve">rojekte siekiama aiškiai </w:t>
      </w:r>
      <w:r w:rsidR="0098132E" w:rsidRPr="001C3A4A">
        <w:rPr>
          <w:rFonts w:cs="Times New Roman"/>
          <w:color w:val="000000"/>
          <w:szCs w:val="24"/>
        </w:rPr>
        <w:t>nustatyti</w:t>
      </w:r>
      <w:r w:rsidR="006E02BD" w:rsidRPr="001C3A4A">
        <w:rPr>
          <w:rFonts w:cs="Times New Roman"/>
          <w:color w:val="000000"/>
          <w:szCs w:val="24"/>
        </w:rPr>
        <w:t xml:space="preserve">, kad valstybės tarnautojams už </w:t>
      </w:r>
      <w:r w:rsidR="00F815E2" w:rsidRPr="001C3A4A">
        <w:rPr>
          <w:rFonts w:cs="Times New Roman"/>
          <w:color w:val="000000"/>
          <w:szCs w:val="24"/>
        </w:rPr>
        <w:t xml:space="preserve">jų </w:t>
      </w:r>
      <w:r w:rsidR="006E02BD" w:rsidRPr="001C3A4A">
        <w:rPr>
          <w:rFonts w:cs="Times New Roman"/>
          <w:color w:val="000000"/>
          <w:szCs w:val="24"/>
        </w:rPr>
        <w:t>darbą einant valstybės įmonių, savivaldybės įmonių, akcinių bendrovių arba uždarųjų akcinių bendrovių, kurių akcijos ar dalis akcijų, suteikiančių daugiau kaip 1/2 balsų šių bendrovių visuotiniuose akcininkų susirinkimuose, priklauso valstybei ar savivaldybei nuosavybės teise, kolegialių organų nario pareigas</w:t>
      </w:r>
      <w:r w:rsidR="00F815E2" w:rsidRPr="001C3A4A">
        <w:rPr>
          <w:rFonts w:cs="Times New Roman"/>
          <w:color w:val="000000"/>
          <w:szCs w:val="24"/>
        </w:rPr>
        <w:t>, nemokamas kituose teisės aktuose (šiuo atveju Valstybės ir savivaldybės įmonių įstatyme) nustatytas atlyginimas.</w:t>
      </w:r>
      <w:r w:rsidR="006D0E59" w:rsidRPr="001C3A4A">
        <w:rPr>
          <w:rFonts w:cs="Times New Roman"/>
          <w:color w:val="000000"/>
          <w:szCs w:val="24"/>
        </w:rPr>
        <w:t xml:space="preserve"> </w:t>
      </w:r>
      <w:r w:rsidR="006D0E59" w:rsidRPr="001C3A4A">
        <w:rPr>
          <w:color w:val="000000"/>
          <w:szCs w:val="24"/>
        </w:rPr>
        <w:t>Siekiant teisinio reguliavimo vienodumo</w:t>
      </w:r>
      <w:r w:rsidR="003A683F" w:rsidRPr="001C3A4A">
        <w:rPr>
          <w:rFonts w:cs="Times New Roman"/>
          <w:color w:val="000000"/>
          <w:szCs w:val="24"/>
        </w:rPr>
        <w:t xml:space="preserve"> </w:t>
      </w:r>
      <w:r w:rsidR="006D0E59" w:rsidRPr="001C3A4A">
        <w:rPr>
          <w:szCs w:val="24"/>
        </w:rPr>
        <w:t>Valstybės ir savivaldybės įmonių įstatymo Nr. I-722 10 straipsnio pakeitimo įstatymo projekte</w:t>
      </w:r>
      <w:r w:rsidR="006D0E59" w:rsidRPr="001C3A4A">
        <w:rPr>
          <w:rFonts w:eastAsia="Times New Roman"/>
          <w:szCs w:val="24"/>
        </w:rPr>
        <w:t xml:space="preserve"> siūloma nustatyti, kad </w:t>
      </w:r>
      <w:r w:rsidR="006D0E59" w:rsidRPr="001C3A4A">
        <w:rPr>
          <w:rFonts w:eastAsia="Times New Roman"/>
          <w:bCs/>
          <w:szCs w:val="24"/>
          <w:lang w:eastAsia="lt-LT"/>
        </w:rPr>
        <w:t>u</w:t>
      </w:r>
      <w:r w:rsidR="006D0E59" w:rsidRPr="001C3A4A">
        <w:rPr>
          <w:rFonts w:eastAsia="Times New Roman" w:cs="Times New Roman"/>
          <w:bCs/>
          <w:szCs w:val="24"/>
          <w:lang w:eastAsia="lt-LT"/>
        </w:rPr>
        <w:t>ž veiklą valdyboje šio straipsnio 2 dalies 2 ir 3 punkte nurodytiems valdybos nariams</w:t>
      </w:r>
      <w:r w:rsidR="006D0E59" w:rsidRPr="001C3A4A">
        <w:rPr>
          <w:rFonts w:eastAsia="Times New Roman"/>
          <w:bCs/>
          <w:szCs w:val="24"/>
          <w:lang w:eastAsia="lt-LT"/>
        </w:rPr>
        <w:t xml:space="preserve"> (t. y. kitiems fiziniams asmenims ir darbuotojų atstovams)</w:t>
      </w:r>
      <w:r w:rsidR="006D0E59" w:rsidRPr="001C3A4A">
        <w:rPr>
          <w:rFonts w:eastAsia="Times New Roman" w:cs="Times New Roman"/>
          <w:bCs/>
          <w:szCs w:val="24"/>
          <w:lang w:eastAsia="lt-LT"/>
        </w:rPr>
        <w:t xml:space="preserve"> atlyginama įmonės lėšomis Vyriausybės nustatyta tvarka</w:t>
      </w:r>
      <w:r w:rsidR="006D0E59" w:rsidRPr="001C3A4A">
        <w:rPr>
          <w:rFonts w:eastAsia="Times New Roman"/>
          <w:bCs/>
          <w:szCs w:val="24"/>
          <w:lang w:eastAsia="lt-LT"/>
        </w:rPr>
        <w:t>.</w:t>
      </w:r>
      <w:r w:rsidR="0090379E">
        <w:rPr>
          <w:rFonts w:eastAsia="Times New Roman"/>
          <w:bCs/>
          <w:szCs w:val="24"/>
          <w:lang w:eastAsia="lt-LT"/>
        </w:rPr>
        <w:t xml:space="preserve"> Taip pat </w:t>
      </w:r>
      <w:r w:rsidR="0090379E">
        <w:rPr>
          <w:rFonts w:eastAsia="Times New Roman"/>
          <w:bCs/>
          <w:szCs w:val="24"/>
          <w:lang w:eastAsia="lt-LT"/>
        </w:rPr>
        <w:t>į Valstybės ir savivaldybės įmonių įstatymo 10 straipsnio 17 dalį perkeliama nuostata iš V</w:t>
      </w:r>
      <w:r w:rsidR="0090379E" w:rsidRPr="0090379E">
        <w:rPr>
          <w:rFonts w:eastAsia="Times New Roman"/>
          <w:bCs/>
          <w:szCs w:val="24"/>
          <w:lang w:eastAsia="lt-LT"/>
        </w:rPr>
        <w:t>alstybės įmonių ir savivaldybės įmonių valdybų narių</w:t>
      </w:r>
      <w:r w:rsidR="0090379E">
        <w:rPr>
          <w:rFonts w:eastAsia="Times New Roman"/>
          <w:bCs/>
          <w:szCs w:val="24"/>
          <w:lang w:eastAsia="lt-LT"/>
        </w:rPr>
        <w:t xml:space="preserve"> atlygio skyrimo tvarkos aprašo, patvirtinto Lietuvos Respublikos Vyriausybės </w:t>
      </w:r>
      <w:r w:rsidR="0090379E" w:rsidRPr="0090379E">
        <w:rPr>
          <w:rFonts w:eastAsia="Times New Roman"/>
          <w:bCs/>
          <w:szCs w:val="24"/>
          <w:lang w:eastAsia="lt-LT"/>
        </w:rPr>
        <w:t>2015 m. spalio 14 d.</w:t>
      </w:r>
      <w:r w:rsidR="0090379E">
        <w:rPr>
          <w:rFonts w:eastAsia="Times New Roman"/>
          <w:bCs/>
          <w:szCs w:val="24"/>
          <w:lang w:eastAsia="lt-LT"/>
        </w:rPr>
        <w:t xml:space="preserve"> nutarimu</w:t>
      </w:r>
      <w:r w:rsidR="0090379E" w:rsidRPr="0090379E">
        <w:rPr>
          <w:rFonts w:eastAsia="Times New Roman"/>
          <w:bCs/>
          <w:szCs w:val="24"/>
          <w:lang w:eastAsia="lt-LT"/>
        </w:rPr>
        <w:t xml:space="preserve"> Nr. 1092</w:t>
      </w:r>
      <w:r w:rsidR="0090379E">
        <w:rPr>
          <w:rFonts w:eastAsia="Times New Roman"/>
          <w:bCs/>
          <w:szCs w:val="24"/>
          <w:lang w:eastAsia="lt-LT"/>
        </w:rPr>
        <w:t xml:space="preserve"> „</w:t>
      </w:r>
      <w:r w:rsidR="0090379E" w:rsidRPr="0090379E">
        <w:rPr>
          <w:rFonts w:eastAsia="Times New Roman"/>
          <w:bCs/>
          <w:szCs w:val="24"/>
          <w:lang w:eastAsia="lt-LT"/>
        </w:rPr>
        <w:t xml:space="preserve">Dėl Valstybės įmonių ir savivaldybės įmonių valdybų narių atlygio skyrimo tvarkos aprašo patvirtinimo ir valdybos narių </w:t>
      </w:r>
      <w:r w:rsidR="0090379E">
        <w:rPr>
          <w:rFonts w:eastAsia="Times New Roman"/>
          <w:bCs/>
          <w:szCs w:val="24"/>
          <w:lang w:eastAsia="lt-LT"/>
        </w:rPr>
        <w:t>civilinės atsakomybės draudimo“ 8 punkto nustatanti, kad k</w:t>
      </w:r>
      <w:r w:rsidR="0090379E" w:rsidRPr="0090379E">
        <w:rPr>
          <w:rFonts w:eastAsia="Times New Roman"/>
          <w:bCs/>
          <w:szCs w:val="24"/>
          <w:lang w:eastAsia="lt-LT"/>
        </w:rPr>
        <w:t>ai valdybos narys yra valstybės tarnautojas jam skiriamas atlygis ir kompensacija už patirtas kelionės išlaidas pervedami į Lietuvos Respublikos valstybės biudžeto sąskaitą, kai valstybės tarnautojui darbo užmokestis mokamas iš Lietuvos Respublikos valstybės biudžeto, arba į atitinkamos savivaldybės biudžeto sąskaitą, kai valstybės tarnautojui darbo užmokestis mokamas iš savivaldybės biudžeto.</w:t>
      </w:r>
    </w:p>
    <w:p w14:paraId="10861CE1" w14:textId="34517208" w:rsidR="0090379E" w:rsidRDefault="0090379E" w:rsidP="00890D2F">
      <w:pPr>
        <w:pStyle w:val="NoSpacing"/>
        <w:spacing w:line="276" w:lineRule="auto"/>
        <w:ind w:firstLine="709"/>
        <w:jc w:val="both"/>
        <w:rPr>
          <w:rFonts w:eastAsia="Times New Roman"/>
          <w:bCs/>
          <w:szCs w:val="24"/>
          <w:lang w:eastAsia="lt-LT"/>
        </w:rPr>
      </w:pPr>
      <w:r>
        <w:rPr>
          <w:rFonts w:eastAsia="Times New Roman"/>
          <w:bCs/>
          <w:szCs w:val="24"/>
          <w:lang w:eastAsia="lt-LT"/>
        </w:rPr>
        <w:t>Siūloma Valstybės ir savivaldybės įmonių įstatymo 10 straipsnio 17 dalyje atsisakyti nuostatos, kad v</w:t>
      </w:r>
      <w:r w:rsidRPr="0090379E">
        <w:rPr>
          <w:rFonts w:eastAsia="Times New Roman"/>
          <w:bCs/>
          <w:szCs w:val="24"/>
          <w:lang w:eastAsia="lt-LT"/>
        </w:rPr>
        <w:t>aldybos nariui išmokama suma per mėnesį negali būti didesnė kaip 1/5 įmonės vadovo vidutinio mėnesinio darbo užmokesčio</w:t>
      </w:r>
      <w:r>
        <w:rPr>
          <w:rFonts w:eastAsia="Times New Roman"/>
          <w:bCs/>
          <w:szCs w:val="24"/>
          <w:lang w:eastAsia="lt-LT"/>
        </w:rPr>
        <w:t xml:space="preserve">. Pasiūlymas yra </w:t>
      </w:r>
      <w:r>
        <w:rPr>
          <w:lang w:eastAsia="lt-LT"/>
        </w:rPr>
        <w:t xml:space="preserve">susijęs su praktikoje </w:t>
      </w:r>
      <w:r>
        <w:rPr>
          <w:lang w:eastAsia="lt-LT"/>
        </w:rPr>
        <w:t xml:space="preserve">išryškėjusiomis problemomis (per mažu atlygiu valdybos nariams) ir </w:t>
      </w:r>
      <w:r>
        <w:rPr>
          <w:lang w:eastAsia="lt-LT"/>
        </w:rPr>
        <w:t xml:space="preserve">tokio </w:t>
      </w:r>
      <w:r>
        <w:rPr>
          <w:lang w:eastAsia="lt-LT"/>
        </w:rPr>
        <w:t>teisinio reglamentavimo</w:t>
      </w:r>
      <w:r>
        <w:rPr>
          <w:lang w:eastAsia="lt-LT"/>
        </w:rPr>
        <w:t xml:space="preserve"> pagrįstumo stoka</w:t>
      </w:r>
      <w:r>
        <w:rPr>
          <w:lang w:eastAsia="lt-LT"/>
        </w:rPr>
        <w:t>.</w:t>
      </w:r>
      <w:bookmarkStart w:id="4" w:name="_GoBack"/>
      <w:bookmarkEnd w:id="4"/>
      <w:r>
        <w:rPr>
          <w:lang w:eastAsia="lt-LT"/>
        </w:rPr>
        <w:t xml:space="preserve"> Vyriausybė planuoja</w:t>
      </w:r>
      <w:r>
        <w:rPr>
          <w:lang w:eastAsia="lt-LT"/>
        </w:rPr>
        <w:t xml:space="preserve"> suvienodinti</w:t>
      </w:r>
      <w:r>
        <w:rPr>
          <w:lang w:eastAsia="lt-LT"/>
        </w:rPr>
        <w:t xml:space="preserve"> valstybės įmonių, savivaldybės įmonių ir valstybės valdymo bendrovių</w:t>
      </w:r>
      <w:r>
        <w:rPr>
          <w:lang w:eastAsia="lt-LT"/>
        </w:rPr>
        <w:t xml:space="preserve"> kolegialių organų narių atlygio mokėjimo tvarkas.</w:t>
      </w:r>
    </w:p>
    <w:p w14:paraId="119C6DE9" w14:textId="4B2DEC39" w:rsidR="001027DA" w:rsidRPr="001C3A4A" w:rsidRDefault="009B07A1" w:rsidP="00890D2F">
      <w:pPr>
        <w:tabs>
          <w:tab w:val="left" w:pos="851"/>
          <w:tab w:val="left" w:pos="1134"/>
        </w:tabs>
        <w:spacing w:before="40" w:after="40" w:line="276" w:lineRule="auto"/>
        <w:ind w:firstLine="709"/>
        <w:jc w:val="both"/>
        <w:rPr>
          <w:rFonts w:cs="Times New Roman"/>
          <w:szCs w:val="24"/>
        </w:rPr>
      </w:pPr>
      <w:r w:rsidRPr="001C3A4A">
        <w:rPr>
          <w:rFonts w:cs="Times New Roman"/>
          <w:color w:val="000000"/>
          <w:szCs w:val="24"/>
        </w:rPr>
        <w:t xml:space="preserve">Pažymėtina, kad pagal konstitucinę doktriną „Lietuvos Respublikos Konstitucijos 48 straipsnio 1 dalyje nustatyta, kad kiekvienas žmogus turi teisę gauti teisingą apmokėjimą už darbą. Lietuvos Respublikos Konstitucinis Teismas savo nutarimuose (2004 m. gruodžio 13 d., 2011 m. vasario 14 d., 2013 m. liepos 1 d., 2016 m. spalio 27 d. ir kt.) ne kartą pasisakė, kad „pagal Konstituciją negali būti tokios teisinės situacijos, kad valstybės tarnautojui, kuris atliko pavestą darbą, už šį darbą nebūtų mokama, būtų mokama ne nustatytu laiku arba mokama mažiau negu priklauso pagal įstatymus arba jais remiantis išleistus kitus teisės aktus, o asmeniui, kuris atliko pavestą darbą, pagal Konstituciją atsiranda teisė reikalauti, kad jam būtų sumokėtas visas pagal įstatymus arba jais remiantis išleistus kitus teisės aktus priklausantis darbo užmokestis (atlyginimas)“. Todėl valstybės tarnautojams už VTĮ 17 straipsnio 1 dalies 7 punkte nurodytą veiklą būtų </w:t>
      </w:r>
      <w:r w:rsidRPr="001C3A4A">
        <w:rPr>
          <w:rFonts w:cs="Times New Roman"/>
          <w:szCs w:val="24"/>
        </w:rPr>
        <w:t xml:space="preserve">mokama VTĮ 30 straipsnio 1 dalyje nustatyta priemoka. </w:t>
      </w:r>
    </w:p>
    <w:p w14:paraId="710C647E" w14:textId="39314030" w:rsidR="009B07A1" w:rsidRPr="001C3A4A" w:rsidRDefault="009B07A1" w:rsidP="00890D2F">
      <w:pPr>
        <w:tabs>
          <w:tab w:val="left" w:pos="851"/>
          <w:tab w:val="left" w:pos="1134"/>
        </w:tabs>
        <w:spacing w:before="40" w:after="40" w:line="276" w:lineRule="auto"/>
        <w:ind w:firstLine="709"/>
        <w:jc w:val="both"/>
        <w:rPr>
          <w:rFonts w:cs="Times New Roman"/>
          <w:szCs w:val="24"/>
        </w:rPr>
      </w:pPr>
      <w:r w:rsidRPr="001C3A4A">
        <w:rPr>
          <w:rFonts w:cs="Times New Roman"/>
          <w:szCs w:val="24"/>
        </w:rPr>
        <w:t xml:space="preserve">Atkreiptinas dėmesys į tai, kad Seime 2019 m. spalio 17 d. įregistruotas Lietuvos Respublikos valstybės tarnybos įstatymo Nr. VIII-1316 17 straipsnio pakeitimo įstatymo projektas Nr. XIIIP-3786(2), </w:t>
      </w:r>
      <w:r w:rsidR="001176F1" w:rsidRPr="001C3A4A">
        <w:rPr>
          <w:rFonts w:cs="Times New Roman"/>
          <w:szCs w:val="24"/>
        </w:rPr>
        <w:t xml:space="preserve">kuriame </w:t>
      </w:r>
      <w:r w:rsidRPr="001C3A4A">
        <w:rPr>
          <w:rFonts w:cs="Times New Roman"/>
          <w:szCs w:val="24"/>
        </w:rPr>
        <w:t xml:space="preserve">siūloma nustatyti, kad valstybės tarnautojas turi teisę būti paskirtas eiti su valstybės ar savivaldybės atstovavimu susijusias pareigas įmonių, įstaigų, organizacijų, nepaisant jų nuosavybės formos, teisinės formos, rūšies bei veiklos pobūdžio, kolegialiuose organuose. </w:t>
      </w:r>
      <w:r w:rsidR="001176F1" w:rsidRPr="001C3A4A">
        <w:rPr>
          <w:rFonts w:cs="Times New Roman"/>
          <w:szCs w:val="24"/>
        </w:rPr>
        <w:t>Atsižvelgiant į pirmiau paminėtą konstitucinę doktriną, už šią veiklą valstybės tarnautojams taip pat būtų mokama VTĮ 30 straipsnio 1 dalyje nustatyta priemoka.</w:t>
      </w:r>
    </w:p>
    <w:p w14:paraId="3EB4E448" w14:textId="68A0849D" w:rsidR="009B07A1" w:rsidRPr="001C3A4A" w:rsidRDefault="009B07A1" w:rsidP="00890D2F">
      <w:pPr>
        <w:pStyle w:val="NoSpacing"/>
        <w:spacing w:line="276" w:lineRule="auto"/>
        <w:ind w:firstLine="709"/>
        <w:jc w:val="both"/>
        <w:rPr>
          <w:rFonts w:cs="Times New Roman"/>
          <w:color w:val="000000"/>
          <w:szCs w:val="24"/>
        </w:rPr>
      </w:pPr>
    </w:p>
    <w:p w14:paraId="38F97C77" w14:textId="77777777" w:rsidR="00822FEE" w:rsidRPr="001C3A4A" w:rsidRDefault="00822FEE" w:rsidP="00890D2F">
      <w:pPr>
        <w:pStyle w:val="NoSpacing"/>
        <w:spacing w:line="276" w:lineRule="auto"/>
        <w:ind w:firstLine="709"/>
        <w:jc w:val="both"/>
        <w:rPr>
          <w:rFonts w:cs="Times New Roman"/>
          <w:color w:val="000000"/>
          <w:szCs w:val="24"/>
        </w:rPr>
      </w:pPr>
      <w:r w:rsidRPr="001C3A4A">
        <w:rPr>
          <w:rFonts w:cs="Times New Roman"/>
          <w:b/>
          <w:color w:val="000000"/>
          <w:szCs w:val="24"/>
        </w:rPr>
        <w:t>2.</w:t>
      </w:r>
      <w:r w:rsidRPr="001C3A4A">
        <w:rPr>
          <w:rFonts w:cs="Times New Roman"/>
          <w:b/>
          <w:i/>
          <w:szCs w:val="24"/>
        </w:rPr>
        <w:t xml:space="preserve"> Dėl VTĮ 33 straipsnio pakeitimo. Įgyvendinamos Konstitucinio Teismo nutarimo nuostatos. </w:t>
      </w:r>
    </w:p>
    <w:p w14:paraId="5628BAB2" w14:textId="3BCC292A" w:rsidR="00822FEE" w:rsidRPr="001C3A4A" w:rsidRDefault="009E0309" w:rsidP="00890D2F">
      <w:pPr>
        <w:pStyle w:val="NoSpacing"/>
        <w:spacing w:line="276" w:lineRule="auto"/>
        <w:ind w:firstLine="709"/>
        <w:jc w:val="both"/>
        <w:rPr>
          <w:rFonts w:cs="Times New Roman"/>
          <w:szCs w:val="24"/>
        </w:rPr>
      </w:pPr>
      <w:r w:rsidRPr="001C3A4A">
        <w:rPr>
          <w:rFonts w:cs="Times New Roman"/>
          <w:szCs w:val="24"/>
        </w:rPr>
        <w:t>VTĮ 33</w:t>
      </w:r>
      <w:r w:rsidR="00822FEE" w:rsidRPr="001C3A4A">
        <w:rPr>
          <w:rFonts w:cs="Times New Roman"/>
          <w:szCs w:val="24"/>
        </w:rPr>
        <w:t xml:space="preserve"> straipsnis keičiamas įgyvendinant Konstitucinio Teismo 2019 m. balandžio 18 d. nutarimo Nr. KT13-N5/2019 „Dėl Lietuvos Respublikos kriminalinės žvalgybos įstatymo, Lietuvos Respublikos valstybės tarnybos įstatymo ir Lietuvos Respublikos vidaus tarnybos statuto nuostatų atitikties Lietuvos Respublikos Konstitucijai“ 81 punkto </w:t>
      </w:r>
      <w:r w:rsidRPr="001C3A4A">
        <w:rPr>
          <w:rFonts w:cs="Times New Roman"/>
          <w:szCs w:val="24"/>
        </w:rPr>
        <w:t xml:space="preserve">ir </w:t>
      </w:r>
      <w:r w:rsidRPr="001C3A4A">
        <w:rPr>
          <w:rFonts w:eastAsia="Times New Roman" w:cs="Times New Roman"/>
          <w:szCs w:val="24"/>
        </w:rPr>
        <w:t xml:space="preserve">90.2 papunkčio </w:t>
      </w:r>
      <w:r w:rsidR="00822FEE" w:rsidRPr="001C3A4A">
        <w:rPr>
          <w:rFonts w:cs="Times New Roman"/>
          <w:szCs w:val="24"/>
        </w:rPr>
        <w:t xml:space="preserve">nuostatas. </w:t>
      </w:r>
      <w:r w:rsidRPr="001C3A4A">
        <w:rPr>
          <w:rFonts w:cs="Times New Roman"/>
          <w:szCs w:val="24"/>
        </w:rPr>
        <w:t>81</w:t>
      </w:r>
      <w:r w:rsidR="00822FEE" w:rsidRPr="001C3A4A">
        <w:rPr>
          <w:rFonts w:cs="Times New Roman"/>
          <w:szCs w:val="24"/>
        </w:rPr>
        <w:t xml:space="preserve"> punkte dėstoma</w:t>
      </w:r>
      <w:r w:rsidR="005328FB" w:rsidRPr="001C3A4A">
        <w:rPr>
          <w:rFonts w:cs="Times New Roman"/>
          <w:szCs w:val="24"/>
        </w:rPr>
        <w:t xml:space="preserve"> taip:</w:t>
      </w:r>
      <w:r w:rsidR="00822FEE" w:rsidRPr="001C3A4A">
        <w:rPr>
          <w:rFonts w:cs="Times New Roman"/>
          <w:szCs w:val="24"/>
        </w:rPr>
        <w:t xml:space="preserve"> „šiame kontekste pažymėtina, kad įstatymų leidėjas </w:t>
      </w:r>
      <w:bookmarkStart w:id="5" w:name="n1_1632"/>
      <w:r w:rsidR="00822FEE" w:rsidRPr="001C3A4A">
        <w:rPr>
          <w:rFonts w:cs="Times New Roman"/>
          <w:szCs w:val="24"/>
        </w:rPr>
        <w:fldChar w:fldCharType="begin"/>
      </w:r>
      <w:r w:rsidR="00822FEE" w:rsidRPr="001C3A4A">
        <w:rPr>
          <w:rFonts w:cs="Times New Roman"/>
          <w:szCs w:val="24"/>
        </w:rPr>
        <w:instrText xml:space="preserve"> HYPERLINK "https://www.infolex.lt/ta/17188" \o "Lietuvos Respublikos valstybės tarnybos įstatymas" \t "_blank" </w:instrText>
      </w:r>
      <w:r w:rsidR="00822FEE" w:rsidRPr="001C3A4A">
        <w:rPr>
          <w:rFonts w:cs="Times New Roman"/>
          <w:szCs w:val="24"/>
        </w:rPr>
        <w:fldChar w:fldCharType="separate"/>
      </w:r>
      <w:r w:rsidR="00822FEE" w:rsidRPr="001C3A4A">
        <w:rPr>
          <w:rStyle w:val="Hyperlink"/>
          <w:rFonts w:cs="Times New Roman"/>
          <w:color w:val="auto"/>
          <w:szCs w:val="24"/>
        </w:rPr>
        <w:t>VTĮ</w:t>
      </w:r>
      <w:r w:rsidR="00822FEE" w:rsidRPr="001C3A4A">
        <w:rPr>
          <w:rFonts w:cs="Times New Roman"/>
          <w:szCs w:val="24"/>
        </w:rPr>
        <w:fldChar w:fldCharType="end"/>
      </w:r>
      <w:bookmarkStart w:id="6" w:name="pn1_1632"/>
      <w:bookmarkEnd w:id="5"/>
      <w:bookmarkEnd w:id="6"/>
      <w:r w:rsidR="00822FEE" w:rsidRPr="001C3A4A">
        <w:rPr>
          <w:rFonts w:cs="Times New Roman"/>
          <w:szCs w:val="24"/>
        </w:rPr>
        <w:t xml:space="preserve"> </w:t>
      </w:r>
      <w:bookmarkStart w:id="7" w:name="n1_1633"/>
      <w:r w:rsidR="00822FEE" w:rsidRPr="001C3A4A">
        <w:rPr>
          <w:rFonts w:cs="Times New Roman"/>
          <w:szCs w:val="24"/>
        </w:rPr>
        <w:fldChar w:fldCharType="begin"/>
      </w:r>
      <w:r w:rsidR="00822FEE" w:rsidRPr="001C3A4A">
        <w:rPr>
          <w:rFonts w:cs="Times New Roman"/>
          <w:szCs w:val="24"/>
        </w:rPr>
        <w:instrText xml:space="preserve"> HYPERLINK "javascript:OL('17188','29')" \o "Pareiginė alga (str. 29)" </w:instrText>
      </w:r>
      <w:r w:rsidR="00822FEE" w:rsidRPr="001C3A4A">
        <w:rPr>
          <w:rFonts w:cs="Times New Roman"/>
          <w:szCs w:val="24"/>
        </w:rPr>
        <w:fldChar w:fldCharType="separate"/>
      </w:r>
      <w:r w:rsidR="00822FEE" w:rsidRPr="001C3A4A">
        <w:rPr>
          <w:rStyle w:val="Hyperlink"/>
          <w:rFonts w:cs="Times New Roman"/>
          <w:color w:val="auto"/>
          <w:szCs w:val="24"/>
        </w:rPr>
        <w:t>29</w:t>
      </w:r>
      <w:r w:rsidR="00822FEE" w:rsidRPr="001C3A4A">
        <w:rPr>
          <w:rFonts w:cs="Times New Roman"/>
          <w:szCs w:val="24"/>
        </w:rPr>
        <w:fldChar w:fldCharType="end"/>
      </w:r>
      <w:bookmarkStart w:id="8" w:name="pn1_1633"/>
      <w:bookmarkEnd w:id="7"/>
      <w:bookmarkEnd w:id="8"/>
      <w:r w:rsidR="00822FEE" w:rsidRPr="001C3A4A">
        <w:rPr>
          <w:rFonts w:cs="Times New Roman"/>
          <w:szCs w:val="24"/>
        </w:rPr>
        <w:t xml:space="preserve"> straipsnio 2 dalyje (2012</w:t>
      </w:r>
      <w:r w:rsidR="005328FB" w:rsidRPr="001C3A4A">
        <w:rPr>
          <w:rFonts w:cs="Times New Roman"/>
          <w:szCs w:val="24"/>
        </w:rPr>
        <w:t> </w:t>
      </w:r>
      <w:r w:rsidR="00822FEE" w:rsidRPr="001C3A4A">
        <w:rPr>
          <w:rFonts w:cs="Times New Roman"/>
          <w:szCs w:val="24"/>
        </w:rPr>
        <w:t xml:space="preserve">m. spalio 2 d. redakcija), VTS </w:t>
      </w:r>
      <w:bookmarkStart w:id="9" w:name="n1_1634"/>
      <w:r w:rsidR="00822FEE" w:rsidRPr="001C3A4A">
        <w:rPr>
          <w:rFonts w:cs="Times New Roman"/>
          <w:szCs w:val="24"/>
        </w:rPr>
        <w:fldChar w:fldCharType="begin"/>
      </w:r>
      <w:r w:rsidR="00822FEE" w:rsidRPr="001C3A4A">
        <w:rPr>
          <w:rFonts w:cs="Times New Roman"/>
          <w:szCs w:val="24"/>
        </w:rPr>
        <w:instrText xml:space="preserve"> HYPERLINK "javascript:OL('17188','26')" \o "Valstybės tarnautojų tarnybinis kaitumas (str. 26)" </w:instrText>
      </w:r>
      <w:r w:rsidR="00822FEE" w:rsidRPr="001C3A4A">
        <w:rPr>
          <w:rFonts w:cs="Times New Roman"/>
          <w:szCs w:val="24"/>
        </w:rPr>
        <w:fldChar w:fldCharType="separate"/>
      </w:r>
      <w:r w:rsidR="00822FEE" w:rsidRPr="001C3A4A">
        <w:rPr>
          <w:rStyle w:val="Hyperlink"/>
          <w:rFonts w:cs="Times New Roman"/>
          <w:color w:val="auto"/>
          <w:szCs w:val="24"/>
        </w:rPr>
        <w:t>26</w:t>
      </w:r>
      <w:r w:rsidR="00822FEE" w:rsidRPr="001C3A4A">
        <w:rPr>
          <w:rFonts w:cs="Times New Roman"/>
          <w:szCs w:val="24"/>
        </w:rPr>
        <w:fldChar w:fldCharType="end"/>
      </w:r>
      <w:bookmarkStart w:id="10" w:name="pn1_1634"/>
      <w:bookmarkEnd w:id="9"/>
      <w:bookmarkEnd w:id="10"/>
      <w:r w:rsidR="00822FEE" w:rsidRPr="001C3A4A">
        <w:rPr>
          <w:rFonts w:cs="Times New Roman"/>
          <w:szCs w:val="24"/>
        </w:rPr>
        <w:t xml:space="preserve"> straipsnio (2013 m. birželio 27 d. redakcija) 1 dalyje, VTS (2015 m. birželio 25 d. redakcija) 33 straipsnio 1 dalyje nustatytu teisiniu reguliavimu, pagal kurį </w:t>
      </w:r>
      <w:r w:rsidR="00822FEE" w:rsidRPr="001C3A4A">
        <w:rPr>
          <w:rFonts w:cs="Times New Roman"/>
          <w:i/>
          <w:iCs/>
          <w:szCs w:val="24"/>
        </w:rPr>
        <w:t>inter alia</w:t>
      </w:r>
      <w:r w:rsidR="00822FEE" w:rsidRPr="001C3A4A">
        <w:rPr>
          <w:rFonts w:cs="Times New Roman"/>
          <w:szCs w:val="24"/>
        </w:rPr>
        <w:t xml:space="preserve"> „tarnybinė nuobauda skiriama atsižvelgiant į &lt;...&gt; </w:t>
      </w:r>
      <w:bookmarkStart w:id="11" w:name="n1_1636"/>
      <w:r w:rsidR="00822FEE" w:rsidRPr="001C3A4A">
        <w:rPr>
          <w:rFonts w:cs="Times New Roman"/>
          <w:szCs w:val="24"/>
        </w:rPr>
        <w:fldChar w:fldCharType="begin"/>
      </w:r>
      <w:r w:rsidR="00822FEE" w:rsidRPr="001C3A4A">
        <w:rPr>
          <w:rFonts w:cs="Times New Roman"/>
          <w:szCs w:val="24"/>
        </w:rPr>
        <w:instrText xml:space="preserve"> HYPERLINK "https://www.infolex.lt/ta/160534" \o "Lietuvos Respublikos kriminalinės žvalgybos įstatymas" \t "_blank" </w:instrText>
      </w:r>
      <w:r w:rsidR="00822FEE" w:rsidRPr="001C3A4A">
        <w:rPr>
          <w:rFonts w:cs="Times New Roman"/>
          <w:szCs w:val="24"/>
        </w:rPr>
        <w:fldChar w:fldCharType="separate"/>
      </w:r>
      <w:r w:rsidR="00822FEE" w:rsidRPr="001C3A4A">
        <w:rPr>
          <w:rStyle w:val="Hyperlink"/>
          <w:rFonts w:cs="Times New Roman"/>
          <w:color w:val="auto"/>
          <w:szCs w:val="24"/>
        </w:rPr>
        <w:t>Kriminalinės žvalgybos įstatymo</w:t>
      </w:r>
      <w:r w:rsidR="00822FEE" w:rsidRPr="001C3A4A">
        <w:rPr>
          <w:rFonts w:cs="Times New Roman"/>
          <w:szCs w:val="24"/>
        </w:rPr>
        <w:fldChar w:fldCharType="end"/>
      </w:r>
      <w:bookmarkStart w:id="12" w:name="pn1_1636"/>
      <w:bookmarkEnd w:id="11"/>
      <w:bookmarkEnd w:id="12"/>
      <w:r w:rsidR="00822FEE" w:rsidRPr="001C3A4A">
        <w:rPr>
          <w:rFonts w:cs="Times New Roman"/>
          <w:szCs w:val="24"/>
        </w:rPr>
        <w:t xml:space="preserve"> nustatytais atvejais ir tvarka pateiktą informaciją &lt;...&gt;</w:t>
      </w:r>
      <w:r w:rsidR="005328FB" w:rsidRPr="001C3A4A">
        <w:rPr>
          <w:rFonts w:cs="Times New Roman"/>
          <w:szCs w:val="24"/>
        </w:rPr>
        <w:t>“</w:t>
      </w:r>
      <w:r w:rsidR="00822FEE" w:rsidRPr="001C3A4A">
        <w:rPr>
          <w:rFonts w:cs="Times New Roman"/>
          <w:szCs w:val="24"/>
        </w:rPr>
        <w:t xml:space="preserve">, nustatęs tarnybinę nuobaudą skiriančiam subjektui pareigą visais atvejais skiriant minėtą nuobaudą atsižvelgti </w:t>
      </w:r>
      <w:r w:rsidR="00822FEE" w:rsidRPr="001C3A4A">
        <w:rPr>
          <w:rFonts w:cs="Times New Roman"/>
          <w:i/>
          <w:iCs/>
          <w:szCs w:val="24"/>
        </w:rPr>
        <w:t>inter alia</w:t>
      </w:r>
      <w:r w:rsidR="00822FEE" w:rsidRPr="001C3A4A">
        <w:rPr>
          <w:rFonts w:cs="Times New Roman"/>
          <w:szCs w:val="24"/>
        </w:rPr>
        <w:t xml:space="preserve"> į </w:t>
      </w:r>
      <w:bookmarkStart w:id="13" w:name="n1_1637"/>
      <w:r w:rsidR="00822FEE" w:rsidRPr="001C3A4A">
        <w:rPr>
          <w:rFonts w:cs="Times New Roman"/>
          <w:szCs w:val="24"/>
        </w:rPr>
        <w:fldChar w:fldCharType="begin"/>
      </w:r>
      <w:r w:rsidR="00822FEE" w:rsidRPr="001C3A4A">
        <w:rPr>
          <w:rFonts w:cs="Times New Roman"/>
          <w:szCs w:val="24"/>
        </w:rPr>
        <w:instrText xml:space="preserve"> HYPERLINK "https://www.infolex.lt/ta/160534" \o "Lietuvos Respublikos kriminalinės žvalgybos įstatymas" \t "_blank" </w:instrText>
      </w:r>
      <w:r w:rsidR="00822FEE" w:rsidRPr="001C3A4A">
        <w:rPr>
          <w:rFonts w:cs="Times New Roman"/>
          <w:szCs w:val="24"/>
        </w:rPr>
        <w:fldChar w:fldCharType="separate"/>
      </w:r>
      <w:r w:rsidR="00822FEE" w:rsidRPr="001C3A4A">
        <w:rPr>
          <w:rStyle w:val="Hyperlink"/>
          <w:rFonts w:cs="Times New Roman"/>
          <w:color w:val="auto"/>
          <w:szCs w:val="24"/>
        </w:rPr>
        <w:t>KŽĮ</w:t>
      </w:r>
      <w:r w:rsidR="00822FEE" w:rsidRPr="001C3A4A">
        <w:rPr>
          <w:rFonts w:cs="Times New Roman"/>
          <w:szCs w:val="24"/>
        </w:rPr>
        <w:fldChar w:fldCharType="end"/>
      </w:r>
      <w:bookmarkStart w:id="14" w:name="pn1_1637"/>
      <w:bookmarkEnd w:id="13"/>
      <w:bookmarkEnd w:id="14"/>
      <w:r w:rsidR="00822FEE" w:rsidRPr="001C3A4A">
        <w:rPr>
          <w:rFonts w:cs="Times New Roman"/>
          <w:szCs w:val="24"/>
        </w:rPr>
        <w:t xml:space="preserve"> nustatytais atvejais ir tvarka pateiktą informaciją, kuri, kaip minėta, nelaikytina savarankišku ir (ar) papildomu tarnybinių nuobaudų skyrimo kriterijumi, įtvirtino perteklinį teisinį reguliavimą. Taigi, atsižvelgdamas į </w:t>
      </w:r>
      <w:r w:rsidR="00822FEE" w:rsidRPr="001C3A4A">
        <w:rPr>
          <w:rFonts w:cs="Times New Roman"/>
          <w:i/>
          <w:iCs/>
          <w:szCs w:val="24"/>
        </w:rPr>
        <w:t>inter alia</w:t>
      </w:r>
      <w:r w:rsidR="00822FEE" w:rsidRPr="001C3A4A">
        <w:rPr>
          <w:rFonts w:cs="Times New Roman"/>
          <w:szCs w:val="24"/>
        </w:rPr>
        <w:t xml:space="preserve"> konstitucinius teisinės valstybės, teisinio tikrumo ir teisinio aiškumo principus, taikomus teisėkūros subjektams, įstatymų leidėjas turėtų tinkamai sureguliuoti tarnybinės atsakomybės taikymo klausimus, </w:t>
      </w:r>
      <w:r w:rsidR="00822FEE" w:rsidRPr="001C3A4A">
        <w:rPr>
          <w:rFonts w:cs="Times New Roman"/>
          <w:i/>
          <w:iCs/>
          <w:szCs w:val="24"/>
        </w:rPr>
        <w:t xml:space="preserve">inter alia </w:t>
      </w:r>
      <w:r w:rsidR="00822FEE" w:rsidRPr="001C3A4A">
        <w:rPr>
          <w:rFonts w:cs="Times New Roman"/>
          <w:szCs w:val="24"/>
        </w:rPr>
        <w:t>pašalinti minėtą</w:t>
      </w:r>
      <w:r w:rsidRPr="001C3A4A">
        <w:rPr>
          <w:rFonts w:cs="Times New Roman"/>
          <w:szCs w:val="24"/>
        </w:rPr>
        <w:t xml:space="preserve"> perteklinį teisinį reguliavimą</w:t>
      </w:r>
      <w:r w:rsidR="00822FEE" w:rsidRPr="001C3A4A">
        <w:rPr>
          <w:rFonts w:cs="Times New Roman"/>
          <w:szCs w:val="24"/>
        </w:rPr>
        <w:t>“</w:t>
      </w:r>
      <w:r w:rsidRPr="001C3A4A">
        <w:rPr>
          <w:rFonts w:cs="Times New Roman"/>
          <w:szCs w:val="24"/>
        </w:rPr>
        <w:t>.</w:t>
      </w:r>
      <w:r w:rsidR="009E30C9" w:rsidRPr="001C3A4A">
        <w:rPr>
          <w:rFonts w:cs="Times New Roman"/>
          <w:szCs w:val="24"/>
        </w:rPr>
        <w:t xml:space="preserve"> Atsižvelgiant į šio Konstitucinio Teismo nutarimo argumentus, VTĮ 33 straipsnio 1 dalyje išbrauki</w:t>
      </w:r>
      <w:r w:rsidR="00F2419C" w:rsidRPr="001C3A4A">
        <w:rPr>
          <w:rFonts w:cs="Times New Roman"/>
          <w:szCs w:val="24"/>
        </w:rPr>
        <w:t>a</w:t>
      </w:r>
      <w:r w:rsidR="009E30C9" w:rsidRPr="001C3A4A">
        <w:rPr>
          <w:rFonts w:cs="Times New Roman"/>
          <w:szCs w:val="24"/>
        </w:rPr>
        <w:t>mos nuorodos</w:t>
      </w:r>
      <w:r w:rsidR="00F55A57" w:rsidRPr="001C3A4A">
        <w:rPr>
          <w:rFonts w:cs="Times New Roman"/>
          <w:szCs w:val="24"/>
        </w:rPr>
        <w:t xml:space="preserve"> </w:t>
      </w:r>
      <w:r w:rsidR="009E30C9" w:rsidRPr="001C3A4A">
        <w:rPr>
          <w:rFonts w:cs="Times New Roman"/>
          <w:szCs w:val="24"/>
        </w:rPr>
        <w:t>į Lietuvos Respublikos</w:t>
      </w:r>
      <w:r w:rsidR="00F55A57" w:rsidRPr="001C3A4A">
        <w:rPr>
          <w:rFonts w:cs="Times New Roman"/>
          <w:szCs w:val="24"/>
        </w:rPr>
        <w:t xml:space="preserve"> </w:t>
      </w:r>
      <w:r w:rsidR="00EC405D" w:rsidRPr="001C3A4A">
        <w:rPr>
          <w:rFonts w:cs="Times New Roman"/>
          <w:szCs w:val="24"/>
        </w:rPr>
        <w:t xml:space="preserve">kriminalinės žvalgybos </w:t>
      </w:r>
      <w:r w:rsidR="00F55A57" w:rsidRPr="001C3A4A">
        <w:rPr>
          <w:rFonts w:cs="Times New Roman"/>
          <w:szCs w:val="24"/>
        </w:rPr>
        <w:t>įstatymą</w:t>
      </w:r>
      <w:r w:rsidR="009E58CD" w:rsidRPr="001C3A4A">
        <w:rPr>
          <w:rFonts w:cs="Times New Roman"/>
          <w:szCs w:val="24"/>
        </w:rPr>
        <w:t>, taip pat remiantis Konstitucinio Teismo doktrina analogiškai išbraukiamos nuorodos</w:t>
      </w:r>
      <w:r w:rsidR="00EC405D" w:rsidRPr="001C3A4A">
        <w:rPr>
          <w:rFonts w:cs="Times New Roman"/>
          <w:szCs w:val="24"/>
        </w:rPr>
        <w:t xml:space="preserve"> ir</w:t>
      </w:r>
      <w:r w:rsidR="009E58CD" w:rsidRPr="001C3A4A">
        <w:rPr>
          <w:rFonts w:cs="Times New Roman"/>
          <w:szCs w:val="24"/>
        </w:rPr>
        <w:t xml:space="preserve"> į Korupcijos prevencijos įstatymą.</w:t>
      </w:r>
      <w:r w:rsidR="009E30C9" w:rsidRPr="001C3A4A">
        <w:rPr>
          <w:rFonts w:cs="Times New Roman"/>
          <w:szCs w:val="24"/>
        </w:rPr>
        <w:t xml:space="preserve"> </w:t>
      </w:r>
    </w:p>
    <w:p w14:paraId="738F13DB" w14:textId="2253FDA9" w:rsidR="00822FEE" w:rsidRPr="001C3A4A" w:rsidRDefault="00822FEE" w:rsidP="00890D2F">
      <w:pPr>
        <w:pStyle w:val="NoSpacing"/>
        <w:spacing w:line="276" w:lineRule="auto"/>
        <w:ind w:firstLine="709"/>
        <w:jc w:val="both"/>
        <w:rPr>
          <w:rFonts w:cs="Times New Roman"/>
          <w:szCs w:val="24"/>
        </w:rPr>
      </w:pPr>
      <w:r w:rsidRPr="001C3A4A">
        <w:rPr>
          <w:rFonts w:cs="Times New Roman"/>
          <w:szCs w:val="24"/>
        </w:rPr>
        <w:t>VTĮ 33 straipsnio 5 dalies 5 punktas</w:t>
      </w:r>
      <w:r w:rsidR="00FF45BD" w:rsidRPr="001C3A4A">
        <w:rPr>
          <w:rFonts w:cs="Times New Roman"/>
          <w:szCs w:val="24"/>
        </w:rPr>
        <w:t xml:space="preserve"> ir 34 straipsnio 1 dalis</w:t>
      </w:r>
      <w:r w:rsidRPr="001C3A4A">
        <w:rPr>
          <w:rFonts w:cs="Times New Roman"/>
          <w:szCs w:val="24"/>
        </w:rPr>
        <w:t xml:space="preserve"> keičiama, nes 2020 m. sausio 1</w:t>
      </w:r>
      <w:r w:rsidR="007050FA">
        <w:rPr>
          <w:rFonts w:cs="Times New Roman"/>
          <w:szCs w:val="24"/>
        </w:rPr>
        <w:t> </w:t>
      </w:r>
      <w:r w:rsidRPr="001C3A4A">
        <w:rPr>
          <w:rFonts w:cs="Times New Roman"/>
          <w:szCs w:val="24"/>
        </w:rPr>
        <w:t>d. įsigalioja naujos redakcijos Lietuvos Respublikos viešųjų ir privačių interesų derinimo įstatymas (</w:t>
      </w:r>
      <w:r w:rsidR="009E0309" w:rsidRPr="001C3A4A">
        <w:rPr>
          <w:rFonts w:cs="Times New Roman"/>
          <w:szCs w:val="24"/>
        </w:rPr>
        <w:t xml:space="preserve">VTĮ </w:t>
      </w:r>
      <w:r w:rsidRPr="001C3A4A">
        <w:rPr>
          <w:rFonts w:cs="Times New Roman"/>
          <w:szCs w:val="24"/>
        </w:rPr>
        <w:t>keičiamas įstatymo pavadinimas).</w:t>
      </w:r>
    </w:p>
    <w:p w14:paraId="52F9A68D" w14:textId="03A794BB" w:rsidR="00822FEE" w:rsidRPr="001C3A4A" w:rsidRDefault="00822FEE" w:rsidP="00890D2F">
      <w:pPr>
        <w:pStyle w:val="NoSpacing"/>
        <w:spacing w:line="276" w:lineRule="auto"/>
        <w:ind w:firstLine="709"/>
        <w:jc w:val="both"/>
        <w:rPr>
          <w:rFonts w:cs="Times New Roman"/>
          <w:szCs w:val="24"/>
        </w:rPr>
      </w:pPr>
      <w:r w:rsidRPr="001C3A4A">
        <w:rPr>
          <w:rFonts w:cs="Times New Roman"/>
          <w:b/>
          <w:szCs w:val="24"/>
        </w:rPr>
        <w:t>3.</w:t>
      </w:r>
      <w:r w:rsidRPr="001C3A4A">
        <w:rPr>
          <w:rFonts w:cs="Times New Roman"/>
          <w:b/>
          <w:i/>
          <w:szCs w:val="24"/>
        </w:rPr>
        <w:t xml:space="preserve"> Dėl VTĮ papildymo 33</w:t>
      </w:r>
      <w:r w:rsidRPr="001C3A4A">
        <w:rPr>
          <w:rFonts w:cs="Times New Roman"/>
          <w:b/>
          <w:i/>
          <w:szCs w:val="24"/>
          <w:vertAlign w:val="superscript"/>
        </w:rPr>
        <w:t>1</w:t>
      </w:r>
      <w:r w:rsidRPr="001C3A4A">
        <w:rPr>
          <w:rFonts w:cs="Times New Roman"/>
          <w:b/>
          <w:i/>
          <w:szCs w:val="24"/>
        </w:rPr>
        <w:t xml:space="preserve"> straipsniu</w:t>
      </w:r>
      <w:r w:rsidRPr="001C3A4A">
        <w:rPr>
          <w:rFonts w:cs="Times New Roman"/>
          <w:b/>
          <w:szCs w:val="24"/>
        </w:rPr>
        <w:t xml:space="preserve">. </w:t>
      </w:r>
      <w:r w:rsidRPr="001C3A4A">
        <w:rPr>
          <w:rFonts w:cs="Times New Roman"/>
          <w:b/>
          <w:i/>
          <w:szCs w:val="24"/>
        </w:rPr>
        <w:t xml:space="preserve">Įgyvendinamos Konstitucinio Teismo nutarimo nuostatos. </w:t>
      </w:r>
      <w:r w:rsidRPr="001C3A4A">
        <w:rPr>
          <w:rFonts w:cs="Times New Roman"/>
          <w:szCs w:val="24"/>
        </w:rPr>
        <w:t xml:space="preserve">Šiuo straipsniu siūloma papildyti VTĮ įgyvendinant Konstitucinio Teismo 2019 m. balandžio 18 d. nutarimo Nr. KT13-N5/2019 „Dėl Lietuvos Respublikos kriminalinės žvalgybos įstatymo, Lietuvos Respublikos valstybės tarnybos įstatymo ir Lietuvos Respublikos vidaus tarnybos statuto nuostatų atitikties Lietuvos Respublikos Konstitucijai“ 90 punkto nuostatas, kuriose </w:t>
      </w:r>
      <w:r w:rsidRPr="001C3A4A">
        <w:rPr>
          <w:rFonts w:cs="Times New Roman"/>
          <w:i/>
          <w:szCs w:val="24"/>
        </w:rPr>
        <w:t>inter alia</w:t>
      </w:r>
      <w:r w:rsidRPr="001C3A4A">
        <w:rPr>
          <w:rFonts w:cs="Times New Roman"/>
          <w:szCs w:val="24"/>
        </w:rPr>
        <w:t xml:space="preserve"> konstatuota, </w:t>
      </w:r>
      <w:r w:rsidR="005328FB" w:rsidRPr="001C3A4A">
        <w:rPr>
          <w:rFonts w:cs="Times New Roman"/>
          <w:szCs w:val="24"/>
        </w:rPr>
        <w:t>kad:</w:t>
      </w:r>
      <w:r w:rsidRPr="001C3A4A">
        <w:rPr>
          <w:rFonts w:cs="Times New Roman"/>
          <w:szCs w:val="24"/>
        </w:rPr>
        <w:t xml:space="preserve"> „Tačiau nei šiose, nei kitose </w:t>
      </w:r>
      <w:bookmarkStart w:id="15" w:name="n1_2001"/>
      <w:r w:rsidRPr="001C3A4A">
        <w:rPr>
          <w:rFonts w:cs="Times New Roman"/>
          <w:szCs w:val="24"/>
        </w:rPr>
        <w:fldChar w:fldCharType="begin"/>
      </w:r>
      <w:r w:rsidRPr="001C3A4A">
        <w:rPr>
          <w:rFonts w:cs="Times New Roman"/>
          <w:szCs w:val="24"/>
        </w:rPr>
        <w:instrText xml:space="preserve"> HYPERLINK "https://www.infolex.lt/ta/17188" \o "Lietuvos Respublikos valstybės tarnybos įstatymas" \t "_blank" </w:instrText>
      </w:r>
      <w:r w:rsidRPr="001C3A4A">
        <w:rPr>
          <w:rFonts w:cs="Times New Roman"/>
          <w:szCs w:val="24"/>
        </w:rPr>
        <w:fldChar w:fldCharType="separate"/>
      </w:r>
      <w:r w:rsidRPr="001C3A4A">
        <w:rPr>
          <w:rStyle w:val="Hyperlink"/>
          <w:rFonts w:cs="Times New Roman"/>
          <w:color w:val="auto"/>
          <w:szCs w:val="24"/>
        </w:rPr>
        <w:t>VTĮ</w:t>
      </w:r>
      <w:r w:rsidRPr="001C3A4A">
        <w:rPr>
          <w:rFonts w:cs="Times New Roman"/>
          <w:szCs w:val="24"/>
        </w:rPr>
        <w:fldChar w:fldCharType="end"/>
      </w:r>
      <w:bookmarkStart w:id="16" w:name="pn1_2001"/>
      <w:bookmarkEnd w:id="15"/>
      <w:bookmarkEnd w:id="16"/>
      <w:r w:rsidRPr="001C3A4A">
        <w:rPr>
          <w:rFonts w:cs="Times New Roman"/>
          <w:szCs w:val="24"/>
        </w:rPr>
        <w:t xml:space="preserve"> nuostatose nebuvo nustatyta, kad valstybės tarnautojas, įtariamas padaręs tarnybinį nusižengimą ir pagal </w:t>
      </w:r>
      <w:bookmarkStart w:id="17" w:name="n1_2002"/>
      <w:r w:rsidRPr="001C3A4A">
        <w:rPr>
          <w:rFonts w:cs="Times New Roman"/>
          <w:szCs w:val="24"/>
        </w:rPr>
        <w:fldChar w:fldCharType="begin"/>
      </w:r>
      <w:r w:rsidRPr="001C3A4A">
        <w:rPr>
          <w:rFonts w:cs="Times New Roman"/>
          <w:szCs w:val="24"/>
        </w:rPr>
        <w:instrText xml:space="preserve"> HYPERLINK "https://www.infolex.lt/ta/17188" \o "Lietuvos Respublikos valstybės tarnybos įstatymas" \t "_blank" </w:instrText>
      </w:r>
      <w:r w:rsidRPr="001C3A4A">
        <w:rPr>
          <w:rFonts w:cs="Times New Roman"/>
          <w:szCs w:val="24"/>
        </w:rPr>
        <w:fldChar w:fldCharType="separate"/>
      </w:r>
      <w:r w:rsidRPr="001C3A4A">
        <w:rPr>
          <w:rStyle w:val="Hyperlink"/>
          <w:rFonts w:cs="Times New Roman"/>
          <w:color w:val="auto"/>
          <w:szCs w:val="24"/>
        </w:rPr>
        <w:t>VTĮ</w:t>
      </w:r>
      <w:r w:rsidRPr="001C3A4A">
        <w:rPr>
          <w:rFonts w:cs="Times New Roman"/>
          <w:szCs w:val="24"/>
        </w:rPr>
        <w:fldChar w:fldCharType="end"/>
      </w:r>
      <w:bookmarkStart w:id="18" w:name="pn1_2002"/>
      <w:bookmarkEnd w:id="17"/>
      <w:bookmarkEnd w:id="18"/>
      <w:r w:rsidRPr="001C3A4A">
        <w:rPr>
          <w:rFonts w:cs="Times New Roman"/>
          <w:szCs w:val="24"/>
        </w:rPr>
        <w:t xml:space="preserve"> traukiamas tarnybinėn atsakomybėn, turi teisę </w:t>
      </w:r>
      <w:r w:rsidRPr="001C3A4A">
        <w:rPr>
          <w:rFonts w:cs="Times New Roman"/>
          <w:i/>
          <w:iCs/>
          <w:szCs w:val="24"/>
        </w:rPr>
        <w:t>inter alia</w:t>
      </w:r>
      <w:r w:rsidRPr="001C3A4A">
        <w:rPr>
          <w:rFonts w:cs="Times New Roman"/>
          <w:szCs w:val="24"/>
        </w:rPr>
        <w:t xml:space="preserve"> dalyvauti tikrinant su tarnybiniu nusižengimu susijusius faktinius duomenis vietoje, turėti atstovą, gauti turimą informaciją apie tarnybinį nusižengimą, pateikti pasiaiškinimus, taip pat susipažinti su motyvuota išvada apie tyrimo rezultatus ir visa tarnybinio nusižengimo tyrimo medžiaga. Išvardytos garantijos tarnybinio nusižengimo padarymu įtariamam asmeniui buvo įtvirtintos tik minėtose Taisyklėse. Taigi, nors pagal visuminį teisinį reguliavimą valstybės tarnautojo, traukiamo tarnybinėn atsakomybėn, teisės tarnybinio nusižengimo tyrimo procedūros metu buvo garantuotos, vis dėlto šios teisės nebuvo (nėra) įtvirtintos įstatyme. Šiame kontekste pažymėtina, kad pagal Konstituciją, </w:t>
      </w:r>
      <w:r w:rsidRPr="001C3A4A">
        <w:rPr>
          <w:rFonts w:cs="Times New Roman"/>
          <w:i/>
          <w:iCs/>
          <w:szCs w:val="24"/>
        </w:rPr>
        <w:t>inter alia</w:t>
      </w:r>
      <w:r w:rsidRPr="001C3A4A">
        <w:rPr>
          <w:rFonts w:cs="Times New Roman"/>
          <w:szCs w:val="24"/>
        </w:rPr>
        <w:t xml:space="preserve"> jos 33 straipsnio 1 dalį, konstitucinį teisinės valstybės principą, įstatymų leidėjas turėtų imtis atitinkamų priemonių, kad esmines žmogaus teisių ir laisvių tarnybinių nusižengimų tyrimo procese apsaugos garantijas įtvirtintų įstatyme.“ </w:t>
      </w:r>
    </w:p>
    <w:p w14:paraId="4E7761F0" w14:textId="594345A7" w:rsidR="002B5268" w:rsidRPr="001C3A4A" w:rsidRDefault="00822FEE" w:rsidP="00890D2F">
      <w:pPr>
        <w:pStyle w:val="NoSpacing"/>
        <w:spacing w:line="276" w:lineRule="auto"/>
        <w:ind w:firstLine="709"/>
        <w:jc w:val="both"/>
        <w:rPr>
          <w:rFonts w:cs="Times New Roman"/>
          <w:szCs w:val="24"/>
        </w:rPr>
      </w:pPr>
      <w:r w:rsidRPr="001C3A4A">
        <w:rPr>
          <w:rFonts w:cs="Times New Roman"/>
          <w:b/>
          <w:szCs w:val="24"/>
        </w:rPr>
        <w:t>4</w:t>
      </w:r>
      <w:r w:rsidR="004508A3" w:rsidRPr="001C3A4A">
        <w:rPr>
          <w:rFonts w:cs="Times New Roman"/>
          <w:b/>
          <w:szCs w:val="24"/>
        </w:rPr>
        <w:t>.</w:t>
      </w:r>
      <w:r w:rsidR="004508A3" w:rsidRPr="001C3A4A">
        <w:rPr>
          <w:rFonts w:cs="Times New Roman"/>
          <w:b/>
          <w:i/>
          <w:szCs w:val="24"/>
        </w:rPr>
        <w:t xml:space="preserve"> Dėl VTĮ 48 straipsnio pakeitimo. </w:t>
      </w:r>
      <w:r w:rsidR="004508A3" w:rsidRPr="001C3A4A">
        <w:rPr>
          <w:rFonts w:cs="Times New Roman"/>
          <w:szCs w:val="24"/>
        </w:rPr>
        <w:t xml:space="preserve">VTĮ 48 straipsnio 5 dalyje nustatyta, kad VTĮ 51 straipsnio 1 dalyje nurodytais pagrindais atleidžiamam, perkeliamam laimėjus konkursą į kitas valstybės tarnautojo pareigas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 ir šio straipsnio 2 dalyje nurodytą išeitinę išmoką. </w:t>
      </w:r>
      <w:r w:rsidR="007160F9" w:rsidRPr="001C3A4A">
        <w:rPr>
          <w:rFonts w:cs="Times New Roman"/>
          <w:szCs w:val="24"/>
        </w:rPr>
        <w:t>Ši nuostata nenustato, kaip turi būti atsiskaitoma su tarnybinio kaitumo būdu į kitą įstaigą</w:t>
      </w:r>
      <w:r w:rsidR="002B5268" w:rsidRPr="001C3A4A">
        <w:rPr>
          <w:rFonts w:cs="Times New Roman"/>
          <w:szCs w:val="24"/>
        </w:rPr>
        <w:t xml:space="preserve"> </w:t>
      </w:r>
      <w:r w:rsidR="007160F9" w:rsidRPr="001C3A4A">
        <w:rPr>
          <w:rFonts w:cs="Times New Roman"/>
          <w:szCs w:val="24"/>
        </w:rPr>
        <w:t>perkeliamu valstybės tarnautoju</w:t>
      </w:r>
      <w:r w:rsidR="007050FA">
        <w:rPr>
          <w:rFonts w:cs="Times New Roman"/>
          <w:szCs w:val="24"/>
        </w:rPr>
        <w:t>,</w:t>
      </w:r>
      <w:r w:rsidR="007160F9" w:rsidRPr="001C3A4A">
        <w:rPr>
          <w:rFonts w:cs="Times New Roman"/>
          <w:szCs w:val="24"/>
        </w:rPr>
        <w:t xml:space="preserve"> </w:t>
      </w:r>
      <w:r w:rsidR="007050FA">
        <w:rPr>
          <w:rFonts w:cs="Times New Roman"/>
          <w:szCs w:val="24"/>
        </w:rPr>
        <w:t>t</w:t>
      </w:r>
      <w:r w:rsidR="007160F9" w:rsidRPr="001C3A4A">
        <w:rPr>
          <w:rFonts w:cs="Times New Roman"/>
          <w:szCs w:val="24"/>
        </w:rPr>
        <w:t>odėl praktikoje tarp įstaigų kyla ginč</w:t>
      </w:r>
      <w:r w:rsidR="005328FB" w:rsidRPr="001C3A4A">
        <w:rPr>
          <w:rFonts w:cs="Times New Roman"/>
          <w:szCs w:val="24"/>
        </w:rPr>
        <w:t>ų</w:t>
      </w:r>
      <w:r w:rsidR="007160F9" w:rsidRPr="001C3A4A">
        <w:rPr>
          <w:rFonts w:cs="Times New Roman"/>
          <w:szCs w:val="24"/>
        </w:rPr>
        <w:t xml:space="preserve"> aiškinantis, kuri vis dėlto įstaiga privalo išmokėti valstybės tarnautojui priklausančias pinigų sumas. </w:t>
      </w:r>
      <w:r w:rsidR="004508A3" w:rsidRPr="001C3A4A">
        <w:rPr>
          <w:rFonts w:cs="Times New Roman"/>
          <w:szCs w:val="24"/>
        </w:rPr>
        <w:t>Atsižvelg</w:t>
      </w:r>
      <w:r w:rsidR="007160F9" w:rsidRPr="001C3A4A">
        <w:rPr>
          <w:rFonts w:cs="Times New Roman"/>
          <w:szCs w:val="24"/>
        </w:rPr>
        <w:t xml:space="preserve">us </w:t>
      </w:r>
      <w:r w:rsidR="004508A3" w:rsidRPr="001C3A4A">
        <w:rPr>
          <w:rFonts w:cs="Times New Roman"/>
          <w:szCs w:val="24"/>
        </w:rPr>
        <w:t>į tai, kad</w:t>
      </w:r>
      <w:r w:rsidR="005328FB" w:rsidRPr="001C3A4A">
        <w:rPr>
          <w:rFonts w:cs="Times New Roman"/>
          <w:szCs w:val="24"/>
        </w:rPr>
        <w:t>,</w:t>
      </w:r>
      <w:r w:rsidR="004508A3" w:rsidRPr="001C3A4A">
        <w:rPr>
          <w:rFonts w:cs="Times New Roman"/>
          <w:szCs w:val="24"/>
        </w:rPr>
        <w:t xml:space="preserve"> perkeliant valstybės tarnautoją į kitas valstybės tarnautojo pareigas kitoje įstaigoje tarnybinio kaitumo būdu (VTĮ 26 str.</w:t>
      </w:r>
      <w:r w:rsidRPr="001C3A4A">
        <w:rPr>
          <w:rFonts w:cs="Times New Roman"/>
          <w:szCs w:val="24"/>
        </w:rPr>
        <w:t xml:space="preserve"> 1 d.</w:t>
      </w:r>
      <w:r w:rsidR="004508A3" w:rsidRPr="001C3A4A">
        <w:rPr>
          <w:rFonts w:cs="Times New Roman"/>
          <w:szCs w:val="24"/>
        </w:rPr>
        <w:t>)</w:t>
      </w:r>
      <w:r w:rsidR="005328FB" w:rsidRPr="001C3A4A">
        <w:rPr>
          <w:rFonts w:cs="Times New Roman"/>
          <w:szCs w:val="24"/>
        </w:rPr>
        <w:t>,</w:t>
      </w:r>
      <w:r w:rsidR="004508A3" w:rsidRPr="001C3A4A">
        <w:rPr>
          <w:rFonts w:cs="Times New Roman"/>
          <w:szCs w:val="24"/>
        </w:rPr>
        <w:t xml:space="preserve"> </w:t>
      </w:r>
      <w:r w:rsidR="004508A3" w:rsidRPr="001C3A4A">
        <w:rPr>
          <w:rFonts w:cs="Times New Roman"/>
          <w:i/>
          <w:szCs w:val="24"/>
        </w:rPr>
        <w:t>teisiniai santykiai su įstaiga</w:t>
      </w:r>
      <w:r w:rsidR="00E521D7" w:rsidRPr="001C3A4A">
        <w:rPr>
          <w:rFonts w:cs="Times New Roman"/>
          <w:i/>
          <w:szCs w:val="24"/>
        </w:rPr>
        <w:t>, iš kurios perkeliama,</w:t>
      </w:r>
      <w:r w:rsidR="004508A3" w:rsidRPr="001C3A4A">
        <w:rPr>
          <w:rFonts w:cs="Times New Roman"/>
          <w:i/>
          <w:szCs w:val="24"/>
        </w:rPr>
        <w:t xml:space="preserve"> pasibaigia</w:t>
      </w:r>
      <w:r w:rsidR="004508A3" w:rsidRPr="001C3A4A">
        <w:rPr>
          <w:rFonts w:cs="Times New Roman"/>
          <w:szCs w:val="24"/>
        </w:rPr>
        <w:t>, siūloma nustatyti, kad ir VTĮ</w:t>
      </w:r>
      <w:r w:rsidRPr="001C3A4A">
        <w:rPr>
          <w:rFonts w:cs="Times New Roman"/>
          <w:szCs w:val="24"/>
        </w:rPr>
        <w:t xml:space="preserve"> </w:t>
      </w:r>
      <w:r w:rsidR="004508A3" w:rsidRPr="001C3A4A">
        <w:rPr>
          <w:rFonts w:cs="Times New Roman"/>
          <w:szCs w:val="24"/>
        </w:rPr>
        <w:t>26 straipsnio 1 dalyje nustatytu atveju, kai valstybės tarnautojas perkeliamas</w:t>
      </w:r>
      <w:r w:rsidRPr="001C3A4A">
        <w:rPr>
          <w:rFonts w:cs="Times New Roman"/>
          <w:szCs w:val="24"/>
        </w:rPr>
        <w:t xml:space="preserve"> į </w:t>
      </w:r>
      <w:r w:rsidR="004508A3" w:rsidRPr="001C3A4A">
        <w:rPr>
          <w:rFonts w:cs="Times New Roman"/>
          <w:szCs w:val="24"/>
        </w:rPr>
        <w:t xml:space="preserve">kitą įstaigą, </w:t>
      </w:r>
      <w:r w:rsidR="007160F9" w:rsidRPr="001C3A4A">
        <w:rPr>
          <w:rFonts w:cs="Times New Roman"/>
          <w:szCs w:val="24"/>
        </w:rPr>
        <w:t xml:space="preserve">valstybės tarnautojo perkėlimo dieną pastarajam turi būti išmokamos visos priklausančios pinigų sumos. </w:t>
      </w:r>
    </w:p>
    <w:p w14:paraId="54F5118C" w14:textId="77777777" w:rsidR="005545E5" w:rsidRPr="001C3A4A" w:rsidRDefault="002B5268" w:rsidP="00890D2F">
      <w:pPr>
        <w:pStyle w:val="NoSpacing"/>
        <w:spacing w:line="276" w:lineRule="auto"/>
        <w:ind w:firstLine="709"/>
        <w:jc w:val="both"/>
        <w:rPr>
          <w:rFonts w:cs="Times New Roman"/>
          <w:szCs w:val="24"/>
        </w:rPr>
      </w:pPr>
      <w:r w:rsidRPr="001C3A4A">
        <w:rPr>
          <w:rFonts w:cs="Times New Roman"/>
          <w:b/>
          <w:szCs w:val="24"/>
        </w:rPr>
        <w:t>5</w:t>
      </w:r>
      <w:r w:rsidR="005545E5" w:rsidRPr="001C3A4A">
        <w:rPr>
          <w:rFonts w:cs="Times New Roman"/>
          <w:b/>
          <w:color w:val="000000"/>
          <w:szCs w:val="24"/>
        </w:rPr>
        <w:t>.</w:t>
      </w:r>
      <w:r w:rsidR="005545E5" w:rsidRPr="001C3A4A">
        <w:rPr>
          <w:rFonts w:cs="Times New Roman"/>
          <w:b/>
          <w:i/>
          <w:color w:val="000000"/>
          <w:szCs w:val="24"/>
        </w:rPr>
        <w:t xml:space="preserve"> Dėl VTĮ 53 straipsnio pakeitimo. Plečiama Valstybės tarnautojų registre kaupiamų duomenų apimtis.</w:t>
      </w:r>
    </w:p>
    <w:p w14:paraId="58AF0E23" w14:textId="68F006A9" w:rsidR="009A2ECA" w:rsidRPr="001C3A4A" w:rsidRDefault="005545E5" w:rsidP="00890D2F">
      <w:pPr>
        <w:pStyle w:val="NoSpacing"/>
        <w:spacing w:line="276" w:lineRule="auto"/>
        <w:ind w:firstLine="709"/>
        <w:jc w:val="both"/>
        <w:rPr>
          <w:rFonts w:cs="Times New Roman"/>
          <w:szCs w:val="24"/>
          <w:lang w:eastAsia="lt-LT"/>
        </w:rPr>
      </w:pPr>
      <w:r w:rsidRPr="001C3A4A">
        <w:rPr>
          <w:rFonts w:cs="Times New Roman"/>
          <w:szCs w:val="24"/>
        </w:rPr>
        <w:t xml:space="preserve">Įgyvendinant Vyriausybės programos 254 punkto </w:t>
      </w:r>
      <w:r w:rsidR="005328FB" w:rsidRPr="001C3A4A">
        <w:rPr>
          <w:rFonts w:cs="Times New Roman"/>
          <w:szCs w:val="24"/>
        </w:rPr>
        <w:t>(„</w:t>
      </w:r>
      <w:r w:rsidRPr="001C3A4A">
        <w:rPr>
          <w:rFonts w:cs="Times New Roman"/>
          <w:szCs w:val="24"/>
        </w:rPr>
        <w:t>siekiant, kad valstybės tarnyba būtų patraukli, moderni, depolitizuota ir efektyvi, bus įdiegta kompetencijomis grįsta valstybės tarnybos sistema, kurioje valstybės tarnautojų atranka, jų veiklos vertinimas, karjera bus siejami su konkrečioms pareigoms nustatytų kompetencijų turėjimu</w:t>
      </w:r>
      <w:r w:rsidR="005328FB" w:rsidRPr="001C3A4A">
        <w:rPr>
          <w:rFonts w:cs="Times New Roman"/>
          <w:szCs w:val="24"/>
        </w:rPr>
        <w:t>“)</w:t>
      </w:r>
      <w:r w:rsidRPr="001C3A4A">
        <w:rPr>
          <w:rFonts w:cs="Times New Roman"/>
          <w:szCs w:val="24"/>
        </w:rPr>
        <w:t xml:space="preserve"> ir 264 punkto </w:t>
      </w:r>
      <w:r w:rsidR="005328FB" w:rsidRPr="001C3A4A">
        <w:rPr>
          <w:rFonts w:cs="Times New Roman"/>
          <w:szCs w:val="24"/>
        </w:rPr>
        <w:t>(„</w:t>
      </w:r>
      <w:r w:rsidRPr="001C3A4A">
        <w:rPr>
          <w:rFonts w:cs="Times New Roman"/>
          <w:szCs w:val="24"/>
        </w:rPr>
        <w:t>diegsime naujus personalo valdymo įrankius, kurie leis įstaigų vadovams efektyviai valdyti personalą, siekti geriausių įstaigų veiklos rezultatų</w:t>
      </w:r>
      <w:r w:rsidR="005328FB" w:rsidRPr="001C3A4A">
        <w:rPr>
          <w:rFonts w:cs="Times New Roman"/>
          <w:szCs w:val="24"/>
        </w:rPr>
        <w:t>“)</w:t>
      </w:r>
      <w:r w:rsidRPr="001C3A4A">
        <w:rPr>
          <w:rFonts w:cs="Times New Roman"/>
          <w:szCs w:val="24"/>
        </w:rPr>
        <w:t xml:space="preserve"> nuostatas</w:t>
      </w:r>
      <w:r w:rsidR="005328FB" w:rsidRPr="001C3A4A">
        <w:rPr>
          <w:rFonts w:cs="Times New Roman"/>
          <w:szCs w:val="24"/>
        </w:rPr>
        <w:t>,</w:t>
      </w:r>
      <w:r w:rsidRPr="001C3A4A">
        <w:rPr>
          <w:rFonts w:cs="Times New Roman"/>
          <w:szCs w:val="24"/>
        </w:rPr>
        <w:t xml:space="preserve"> </w:t>
      </w:r>
      <w:r w:rsidR="009A2ECA" w:rsidRPr="001C3A4A">
        <w:rPr>
          <w:rFonts w:cs="Times New Roman"/>
          <w:szCs w:val="24"/>
        </w:rPr>
        <w:t>numatoma s</w:t>
      </w:r>
      <w:r w:rsidRPr="001C3A4A">
        <w:rPr>
          <w:rFonts w:cs="Times New Roman"/>
          <w:szCs w:val="24"/>
          <w:lang w:eastAsia="lt-LT"/>
        </w:rPr>
        <w:t>tandartizuoti</w:t>
      </w:r>
      <w:r w:rsidRPr="001C3A4A">
        <w:rPr>
          <w:rFonts w:cs="Times New Roman"/>
          <w:b/>
          <w:bCs/>
          <w:szCs w:val="24"/>
          <w:lang w:eastAsia="lt-LT"/>
        </w:rPr>
        <w:t xml:space="preserve"> </w:t>
      </w:r>
      <w:r w:rsidRPr="001C3A4A">
        <w:rPr>
          <w:rFonts w:cs="Times New Roman"/>
          <w:szCs w:val="24"/>
          <w:lang w:eastAsia="lt-LT"/>
        </w:rPr>
        <w:t xml:space="preserve">valstybės tarnautojų pareigybių aprašymų rengimą ir valstybės tarnautojų pareigybėms nustatyti kompetencijas. </w:t>
      </w:r>
      <w:r w:rsidR="009A2ECA" w:rsidRPr="001C3A4A">
        <w:rPr>
          <w:rFonts w:cs="Times New Roman"/>
          <w:szCs w:val="24"/>
          <w:lang w:eastAsia="lt-LT"/>
        </w:rPr>
        <w:t xml:space="preserve">Tam būtina </w:t>
      </w:r>
      <w:r w:rsidRPr="001C3A4A">
        <w:rPr>
          <w:rFonts w:cs="Times New Roman"/>
          <w:szCs w:val="24"/>
          <w:lang w:eastAsia="lt-LT"/>
        </w:rPr>
        <w:t>diegti standartizuotus pareigybių aprašymus Valstybės tarnybos informacinėje sistemoje (toliau – VATIS) su nustatytomis standartizuotomis funkcijomis, tipiniais išsilavinimo, darbo patirties, užsienio kalbos mokėjimo reikalavimais.</w:t>
      </w:r>
      <w:r w:rsidR="009E0309" w:rsidRPr="001C3A4A">
        <w:rPr>
          <w:rFonts w:cs="Times New Roman"/>
          <w:szCs w:val="24"/>
          <w:lang w:eastAsia="lt-LT"/>
        </w:rPr>
        <w:t xml:space="preserve"> Vyriausybės nutarime bus siūloma nus</w:t>
      </w:r>
      <w:r w:rsidR="00B46A76" w:rsidRPr="001C3A4A">
        <w:rPr>
          <w:rFonts w:cs="Times New Roman"/>
          <w:szCs w:val="24"/>
          <w:lang w:eastAsia="lt-LT"/>
        </w:rPr>
        <w:t>t</w:t>
      </w:r>
      <w:r w:rsidR="009E0309" w:rsidRPr="001C3A4A">
        <w:rPr>
          <w:rFonts w:cs="Times New Roman"/>
          <w:szCs w:val="24"/>
          <w:lang w:eastAsia="lt-LT"/>
        </w:rPr>
        <w:t>atyti, kad p</w:t>
      </w:r>
      <w:r w:rsidRPr="001C3A4A">
        <w:rPr>
          <w:rFonts w:cs="Times New Roman"/>
          <w:szCs w:val="24"/>
          <w:lang w:eastAsia="lt-LT"/>
        </w:rPr>
        <w:t>areigybės būtų skirstomos į lygmen</w:t>
      </w:r>
      <w:r w:rsidR="009A2ECA" w:rsidRPr="001C3A4A">
        <w:rPr>
          <w:rFonts w:cs="Times New Roman"/>
          <w:szCs w:val="24"/>
          <w:lang w:eastAsia="lt-LT"/>
        </w:rPr>
        <w:t>is, pagal kuriuos būtų n</w:t>
      </w:r>
      <w:r w:rsidRPr="001C3A4A">
        <w:rPr>
          <w:rFonts w:cs="Times New Roman"/>
          <w:szCs w:val="24"/>
          <w:lang w:eastAsia="lt-LT"/>
        </w:rPr>
        <w:t>ustatomi tipiniai specialieji reikalavimai ir kompetencijos. Tai leistų operatyviau ir lengviau par</w:t>
      </w:r>
      <w:r w:rsidR="005328FB" w:rsidRPr="001C3A4A">
        <w:rPr>
          <w:rFonts w:cs="Times New Roman"/>
          <w:szCs w:val="24"/>
          <w:lang w:eastAsia="lt-LT"/>
        </w:rPr>
        <w:t>engti</w:t>
      </w:r>
      <w:r w:rsidRPr="001C3A4A">
        <w:rPr>
          <w:rFonts w:cs="Times New Roman"/>
          <w:szCs w:val="24"/>
          <w:lang w:eastAsia="lt-LT"/>
        </w:rPr>
        <w:t xml:space="preserve"> valstybės tarnautojų pareigybių aprašymus, supaprastintų specialiųjų reikalavimų pareigybėms nustatymą, leistų nusistatyti tam tikrus žmogiškųjų išteklių valdymo rodiklius ir pagal juos tarpusavyje palyginti panašių įstaigų veiklos efektyvumą. </w:t>
      </w:r>
      <w:r w:rsidR="009A2ECA" w:rsidRPr="001C3A4A">
        <w:rPr>
          <w:rFonts w:cs="Times New Roman"/>
          <w:szCs w:val="24"/>
          <w:lang w:eastAsia="lt-LT"/>
        </w:rPr>
        <w:t xml:space="preserve">Siekiant įgyvendinti šiuos tikslus, būtina plėsti Valstybės tarnautojų registre kaupiamus duomenis apie valstybės pareigūnus ir profesinės karo tarnybos karius. Šie duomenys būtų reikalingi </w:t>
      </w:r>
      <w:r w:rsidR="005328FB" w:rsidRPr="001C3A4A">
        <w:rPr>
          <w:rFonts w:cs="Times New Roman"/>
          <w:szCs w:val="24"/>
          <w:lang w:eastAsia="lt-LT"/>
        </w:rPr>
        <w:t xml:space="preserve">rengiant </w:t>
      </w:r>
      <w:r w:rsidR="009A2ECA" w:rsidRPr="001C3A4A">
        <w:rPr>
          <w:rFonts w:cs="Times New Roman"/>
          <w:szCs w:val="24"/>
          <w:lang w:eastAsia="lt-LT"/>
        </w:rPr>
        <w:t xml:space="preserve">valstybės tarnautojų pareigybių aprašymus </w:t>
      </w:r>
      <w:r w:rsidRPr="001C3A4A">
        <w:rPr>
          <w:rFonts w:cs="Times New Roman"/>
          <w:szCs w:val="24"/>
          <w:lang w:eastAsia="lt-LT"/>
        </w:rPr>
        <w:t xml:space="preserve">VATIS </w:t>
      </w:r>
      <w:r w:rsidR="005328FB" w:rsidRPr="001C3A4A">
        <w:rPr>
          <w:rFonts w:cs="Times New Roman"/>
          <w:szCs w:val="24"/>
          <w:lang w:eastAsia="lt-LT"/>
        </w:rPr>
        <w:t>ir</w:t>
      </w:r>
      <w:r w:rsidR="009A2ECA" w:rsidRPr="001C3A4A">
        <w:rPr>
          <w:rFonts w:cs="Times New Roman"/>
          <w:szCs w:val="24"/>
          <w:lang w:eastAsia="lt-LT"/>
        </w:rPr>
        <w:t xml:space="preserve"> atlikti tarnybinės veiklos vertinimą VATIS. Kadangi šiuo metu valstybės pareigūnai (</w:t>
      </w:r>
      <w:r w:rsidR="002870F0" w:rsidRPr="001C3A4A">
        <w:rPr>
          <w:rFonts w:cs="Times New Roman"/>
          <w:szCs w:val="24"/>
          <w:lang w:eastAsia="lt-LT"/>
        </w:rPr>
        <w:t xml:space="preserve">pvz., </w:t>
      </w:r>
      <w:r w:rsidR="00176CD2" w:rsidRPr="001C3A4A">
        <w:rPr>
          <w:rFonts w:cs="Times New Roman"/>
          <w:szCs w:val="24"/>
          <w:lang w:eastAsia="lt-LT"/>
        </w:rPr>
        <w:t>teisėjai,</w:t>
      </w:r>
      <w:r w:rsidR="009A2ECA" w:rsidRPr="001C3A4A">
        <w:rPr>
          <w:rFonts w:cs="Times New Roman"/>
          <w:szCs w:val="24"/>
          <w:lang w:eastAsia="lt-LT"/>
        </w:rPr>
        <w:t xml:space="preserve"> prokurorai</w:t>
      </w:r>
      <w:r w:rsidR="00176CD2" w:rsidRPr="001C3A4A">
        <w:rPr>
          <w:rFonts w:cs="Times New Roman"/>
          <w:szCs w:val="24"/>
          <w:lang w:eastAsia="lt-LT"/>
        </w:rPr>
        <w:t>, kiti valstybės pareigūnai</w:t>
      </w:r>
      <w:r w:rsidR="009A2ECA" w:rsidRPr="001C3A4A">
        <w:rPr>
          <w:rFonts w:cs="Times New Roman"/>
          <w:szCs w:val="24"/>
          <w:lang w:eastAsia="lt-LT"/>
        </w:rPr>
        <w:t xml:space="preserve">) bei profesinės karo tarnybos kariai turi pavaldžių karjeros valstybės tarnautojų, siekiant, kad </w:t>
      </w:r>
      <w:r w:rsidR="00176CD2" w:rsidRPr="001C3A4A">
        <w:rPr>
          <w:rFonts w:cs="Times New Roman"/>
          <w:szCs w:val="24"/>
          <w:lang w:eastAsia="lt-LT"/>
        </w:rPr>
        <w:t>valstybės pareigūnai</w:t>
      </w:r>
      <w:r w:rsidR="009A2ECA" w:rsidRPr="001C3A4A">
        <w:rPr>
          <w:rFonts w:cs="Times New Roman"/>
          <w:szCs w:val="24"/>
          <w:lang w:eastAsia="lt-LT"/>
        </w:rPr>
        <w:t xml:space="preserve"> ir profesinės karo tarnybos kariai pavaldžių karjeros valstybės tarnautojų tarnybinės veiklos vertinimą ir pareigybių aprašymų rengimą galėtų atlikti VATIS, </w:t>
      </w:r>
      <w:r w:rsidR="003414AD" w:rsidRPr="001C3A4A">
        <w:rPr>
          <w:rFonts w:cs="Times New Roman"/>
          <w:szCs w:val="24"/>
          <w:lang w:eastAsia="lt-LT"/>
        </w:rPr>
        <w:t>siūloma nurodytais ti</w:t>
      </w:r>
      <w:r w:rsidR="009A2ECA" w:rsidRPr="001C3A4A">
        <w:rPr>
          <w:rFonts w:cs="Times New Roman"/>
          <w:szCs w:val="24"/>
          <w:lang w:eastAsia="lt-LT"/>
        </w:rPr>
        <w:t xml:space="preserve">kslais kaupti duomenis apie </w:t>
      </w:r>
      <w:r w:rsidR="00FC6E30" w:rsidRPr="001C3A4A">
        <w:rPr>
          <w:rFonts w:cs="Times New Roman"/>
          <w:szCs w:val="24"/>
          <w:lang w:eastAsia="lt-LT"/>
        </w:rPr>
        <w:t>valstybės pareigūnus ir p</w:t>
      </w:r>
      <w:r w:rsidR="009A2ECA" w:rsidRPr="001C3A4A">
        <w:rPr>
          <w:rFonts w:cs="Times New Roman"/>
          <w:szCs w:val="24"/>
          <w:lang w:eastAsia="lt-LT"/>
        </w:rPr>
        <w:t xml:space="preserve">rofesinės karo tarnybos karius. </w:t>
      </w:r>
    </w:p>
    <w:p w14:paraId="4EBE2C3B" w14:textId="04D3F46F" w:rsidR="008964CC" w:rsidRPr="001C3A4A" w:rsidRDefault="008964CC" w:rsidP="00890D2F">
      <w:pPr>
        <w:pStyle w:val="NoSpacing"/>
        <w:spacing w:line="276" w:lineRule="auto"/>
        <w:ind w:firstLine="709"/>
        <w:jc w:val="both"/>
        <w:rPr>
          <w:rFonts w:cs="Times New Roman"/>
          <w:szCs w:val="24"/>
        </w:rPr>
      </w:pPr>
      <w:r w:rsidRPr="001C3A4A">
        <w:rPr>
          <w:rFonts w:cs="Times New Roman"/>
          <w:szCs w:val="24"/>
          <w:lang w:eastAsia="lt-LT"/>
        </w:rPr>
        <w:t xml:space="preserve">Taip pat įgyvendinant </w:t>
      </w:r>
      <w:r w:rsidRPr="001C3A4A">
        <w:rPr>
          <w:rFonts w:cs="Times New Roman"/>
          <w:szCs w:val="24"/>
        </w:rPr>
        <w:t xml:space="preserve">Vyriausybės 2019 m. liepos 17 d. pasitarime priimtus sprendimus (Vyriausybės pasitarimo protokolo Nr. 30 1 klausimas) nuo 2020 m. liepos 1 d. etapais konsoliduoti kai kurių institucijų ir įstaigų personalo administravimo funkcijas, siūloma kaupti biudžetinėse įstaigose, kurių personalą centralizuotai administruos Nacionalinis bendrųjų funkcijų centras, </w:t>
      </w:r>
      <w:r w:rsidR="00FC6E30" w:rsidRPr="001C3A4A">
        <w:rPr>
          <w:rFonts w:cs="Times New Roman"/>
          <w:szCs w:val="24"/>
        </w:rPr>
        <w:t xml:space="preserve">dirbančių </w:t>
      </w:r>
      <w:r w:rsidR="00E401F0" w:rsidRPr="001C3A4A">
        <w:rPr>
          <w:rFonts w:cs="Times New Roman"/>
          <w:szCs w:val="24"/>
        </w:rPr>
        <w:t>darbuotojų</w:t>
      </w:r>
      <w:r w:rsidRPr="001C3A4A">
        <w:rPr>
          <w:rFonts w:cs="Times New Roman"/>
          <w:szCs w:val="24"/>
        </w:rPr>
        <w:t xml:space="preserve"> duomenis tiek, kiek reik</w:t>
      </w:r>
      <w:r w:rsidR="005328FB" w:rsidRPr="001C3A4A">
        <w:rPr>
          <w:rFonts w:cs="Times New Roman"/>
          <w:szCs w:val="24"/>
        </w:rPr>
        <w:t>i</w:t>
      </w:r>
      <w:r w:rsidRPr="001C3A4A">
        <w:rPr>
          <w:rFonts w:cs="Times New Roman"/>
          <w:szCs w:val="24"/>
        </w:rPr>
        <w:t xml:space="preserve">a </w:t>
      </w:r>
      <w:r w:rsidR="005328FB" w:rsidRPr="001C3A4A">
        <w:rPr>
          <w:rFonts w:cs="Times New Roman"/>
          <w:szCs w:val="24"/>
        </w:rPr>
        <w:t xml:space="preserve">personalo administravimo bei buhalterinės apskaitos tvarkymo funkcijoms </w:t>
      </w:r>
      <w:r w:rsidRPr="001C3A4A">
        <w:rPr>
          <w:rFonts w:cs="Times New Roman"/>
          <w:szCs w:val="24"/>
        </w:rPr>
        <w:t>centralizuotai atlikti.</w:t>
      </w:r>
      <w:r w:rsidR="009E58CD" w:rsidRPr="001C3A4A">
        <w:rPr>
          <w:rFonts w:cs="Times New Roman"/>
          <w:szCs w:val="24"/>
        </w:rPr>
        <w:t xml:space="preserve"> Projekto įsigaliojimo data siūloma 2020 m. sausio 1 d., o ne 2020 m. liepos 1 d., nes ir šiuo metu Nacionalinis bendrųjų funkcijų centras </w:t>
      </w:r>
      <w:r w:rsidR="007050FA">
        <w:rPr>
          <w:rFonts w:cs="Times New Roman"/>
          <w:szCs w:val="24"/>
        </w:rPr>
        <w:t>atlieka</w:t>
      </w:r>
      <w:r w:rsidR="009E58CD" w:rsidRPr="001C3A4A">
        <w:rPr>
          <w:rFonts w:cs="Times New Roman"/>
          <w:szCs w:val="24"/>
        </w:rPr>
        <w:t xml:space="preserve"> kai kurių biudžetinių įstaigų, kurių duomenys nėra kaupiami Valstybės tarnautojų registre,</w:t>
      </w:r>
      <w:r w:rsidR="00DF44AB" w:rsidRPr="001C3A4A">
        <w:rPr>
          <w:rFonts w:cs="Times New Roman"/>
          <w:szCs w:val="24"/>
        </w:rPr>
        <w:t xml:space="preserve"> buhalterinės apskaitos tvarkymo ir</w:t>
      </w:r>
      <w:r w:rsidR="009E58CD" w:rsidRPr="001C3A4A">
        <w:rPr>
          <w:rFonts w:cs="Times New Roman"/>
          <w:szCs w:val="24"/>
        </w:rPr>
        <w:t xml:space="preserve"> personalo administravimo funkcijas neautomatiniu būdu.</w:t>
      </w:r>
    </w:p>
    <w:p w14:paraId="0D9CCA5C" w14:textId="77777777" w:rsidR="00DF44AB" w:rsidRPr="001C3A4A" w:rsidRDefault="00DF44AB" w:rsidP="00890D2F">
      <w:pPr>
        <w:pStyle w:val="NoSpacing"/>
        <w:spacing w:line="276" w:lineRule="auto"/>
        <w:ind w:firstLine="709"/>
        <w:jc w:val="both"/>
        <w:rPr>
          <w:rFonts w:cs="Times New Roman"/>
          <w:szCs w:val="24"/>
          <w:lang w:eastAsia="lt-LT"/>
        </w:rPr>
      </w:pPr>
    </w:p>
    <w:p w14:paraId="150F5E3E" w14:textId="47FC7DE7" w:rsidR="003A3ABC" w:rsidRPr="001C3A4A" w:rsidRDefault="008D7205" w:rsidP="00890D2F">
      <w:pPr>
        <w:pStyle w:val="NoSpacing"/>
        <w:spacing w:line="276" w:lineRule="auto"/>
        <w:ind w:firstLine="709"/>
        <w:jc w:val="both"/>
        <w:rPr>
          <w:rFonts w:cs="Times New Roman"/>
          <w:b/>
          <w:i/>
          <w:szCs w:val="24"/>
        </w:rPr>
      </w:pPr>
      <w:r w:rsidRPr="001C3A4A">
        <w:rPr>
          <w:rFonts w:cs="Times New Roman"/>
          <w:b/>
          <w:color w:val="000000"/>
          <w:szCs w:val="24"/>
        </w:rPr>
        <w:t>6</w:t>
      </w:r>
      <w:r w:rsidR="003A3ABC" w:rsidRPr="001C3A4A">
        <w:rPr>
          <w:rFonts w:cs="Times New Roman"/>
          <w:b/>
          <w:color w:val="000000"/>
          <w:szCs w:val="24"/>
        </w:rPr>
        <w:t>.</w:t>
      </w:r>
      <w:r w:rsidR="003A3ABC" w:rsidRPr="001C3A4A">
        <w:rPr>
          <w:rFonts w:cs="Times New Roman"/>
          <w:b/>
          <w:i/>
          <w:color w:val="000000"/>
          <w:szCs w:val="24"/>
        </w:rPr>
        <w:t xml:space="preserve"> Dėl VTĮ </w:t>
      </w:r>
      <w:r w:rsidR="00CF518A" w:rsidRPr="001C3A4A">
        <w:rPr>
          <w:rFonts w:cs="Times New Roman"/>
          <w:b/>
          <w:i/>
          <w:color w:val="000000"/>
          <w:szCs w:val="24"/>
        </w:rPr>
        <w:t xml:space="preserve">2 priedo </w:t>
      </w:r>
      <w:r w:rsidR="003A3ABC" w:rsidRPr="001C3A4A">
        <w:rPr>
          <w:rFonts w:cs="Times New Roman"/>
          <w:b/>
          <w:i/>
          <w:color w:val="000000"/>
          <w:szCs w:val="24"/>
        </w:rPr>
        <w:t xml:space="preserve">pakeitimo. </w:t>
      </w:r>
      <w:r w:rsidR="00CF518A" w:rsidRPr="001C3A4A">
        <w:rPr>
          <w:rFonts w:cs="Times New Roman"/>
          <w:b/>
          <w:i/>
          <w:color w:val="000000"/>
          <w:szCs w:val="24"/>
        </w:rPr>
        <w:t>Valstybinio socialinio draudimo srityje formuojamos ir įgyvendinamos valstybės politikos siūloma nelaikyti sava</w:t>
      </w:r>
      <w:r w:rsidR="00A951F5" w:rsidRPr="001C3A4A">
        <w:rPr>
          <w:rFonts w:cs="Times New Roman"/>
          <w:b/>
          <w:i/>
          <w:color w:val="000000"/>
          <w:szCs w:val="24"/>
        </w:rPr>
        <w:t>rankišku įstaigų skirstymo į grupes kriterijumi.</w:t>
      </w:r>
    </w:p>
    <w:p w14:paraId="099F1DEF" w14:textId="1098192B" w:rsidR="00CF518A" w:rsidRPr="001C3A4A" w:rsidRDefault="00CF518A" w:rsidP="00890D2F">
      <w:pPr>
        <w:pStyle w:val="Header"/>
        <w:spacing w:line="276" w:lineRule="auto"/>
        <w:ind w:firstLine="709"/>
        <w:jc w:val="both"/>
        <w:rPr>
          <w:rFonts w:cs="Times New Roman"/>
          <w:szCs w:val="24"/>
        </w:rPr>
      </w:pPr>
      <w:r w:rsidRPr="001C3A4A">
        <w:rPr>
          <w:rFonts w:cs="Times New Roman"/>
          <w:szCs w:val="24"/>
        </w:rPr>
        <w:t xml:space="preserve">VTĮ 2 priede nustatyti įstaigų skirstymo į grupes kriterijai yra universalaus pobūdžio, o nuostatos, susijusios su valstybės politika valstybinio socialinio draudimo srityje, yra konkretizuojančios, pritaikytos </w:t>
      </w:r>
      <w:r w:rsidR="00425719" w:rsidRPr="001C3A4A">
        <w:rPr>
          <w:rFonts w:cs="Times New Roman"/>
          <w:szCs w:val="24"/>
        </w:rPr>
        <w:t>konkrečiai</w:t>
      </w:r>
      <w:r w:rsidRPr="001C3A4A">
        <w:rPr>
          <w:rFonts w:cs="Times New Roman"/>
          <w:szCs w:val="24"/>
        </w:rPr>
        <w:t xml:space="preserve"> įstaigai, todėl tokiu reg</w:t>
      </w:r>
      <w:r w:rsidR="00425719" w:rsidRPr="001C3A4A">
        <w:rPr>
          <w:rFonts w:cs="Times New Roman"/>
          <w:szCs w:val="24"/>
        </w:rPr>
        <w:t>uliavimu,</w:t>
      </w:r>
      <w:r w:rsidRPr="001C3A4A">
        <w:rPr>
          <w:rFonts w:cs="Times New Roman"/>
          <w:szCs w:val="24"/>
        </w:rPr>
        <w:t xml:space="preserve"> kai nepagrįstai </w:t>
      </w:r>
      <w:r w:rsidR="00425719" w:rsidRPr="001C3A4A">
        <w:rPr>
          <w:rFonts w:cs="Times New Roman"/>
          <w:szCs w:val="24"/>
        </w:rPr>
        <w:t>išskiriama v</w:t>
      </w:r>
      <w:r w:rsidRPr="001C3A4A">
        <w:rPr>
          <w:rFonts w:cs="Times New Roman"/>
          <w:szCs w:val="24"/>
        </w:rPr>
        <w:t>iena valstybės politikos sritis – valstybinio socialinio draudimo formavimo sritis, iškreipiama bendra įstaigų skirstymo į grupes sistema</w:t>
      </w:r>
      <w:r w:rsidR="00425719" w:rsidRPr="001C3A4A">
        <w:rPr>
          <w:rFonts w:cs="Times New Roman"/>
          <w:szCs w:val="24"/>
        </w:rPr>
        <w:t xml:space="preserve"> i</w:t>
      </w:r>
      <w:r w:rsidR="005328FB" w:rsidRPr="001C3A4A">
        <w:rPr>
          <w:rFonts w:cs="Times New Roman"/>
          <w:szCs w:val="24"/>
        </w:rPr>
        <w:t>r</w:t>
      </w:r>
      <w:r w:rsidR="00425719" w:rsidRPr="001C3A4A">
        <w:rPr>
          <w:rFonts w:cs="Times New Roman"/>
          <w:szCs w:val="24"/>
        </w:rPr>
        <w:t xml:space="preserve"> sudaromos prielaidos Fondo valdyb</w:t>
      </w:r>
      <w:r w:rsidR="004E665F" w:rsidRPr="001C3A4A">
        <w:rPr>
          <w:rFonts w:cs="Times New Roman"/>
          <w:szCs w:val="24"/>
        </w:rPr>
        <w:t>ą</w:t>
      </w:r>
      <w:r w:rsidR="00425719" w:rsidRPr="001C3A4A">
        <w:rPr>
          <w:rFonts w:cs="Times New Roman"/>
          <w:szCs w:val="24"/>
        </w:rPr>
        <w:t xml:space="preserve"> priskirti </w:t>
      </w:r>
      <w:r w:rsidRPr="001C3A4A">
        <w:rPr>
          <w:rFonts w:cs="Times New Roman"/>
          <w:szCs w:val="24"/>
        </w:rPr>
        <w:t>I įstaigų grup</w:t>
      </w:r>
      <w:r w:rsidR="00425719" w:rsidRPr="001C3A4A">
        <w:rPr>
          <w:rFonts w:cs="Times New Roman"/>
          <w:szCs w:val="24"/>
        </w:rPr>
        <w:t>ei, kurioje yra ir valstybės</w:t>
      </w:r>
      <w:r w:rsidRPr="001C3A4A">
        <w:rPr>
          <w:rFonts w:cs="Times New Roman"/>
          <w:szCs w:val="24"/>
        </w:rPr>
        <w:t xml:space="preserve"> politiką formuojančios institucijos </w:t>
      </w:r>
      <w:r w:rsidR="00425719" w:rsidRPr="001C3A4A">
        <w:rPr>
          <w:rFonts w:cs="Times New Roman"/>
          <w:szCs w:val="24"/>
        </w:rPr>
        <w:t>(</w:t>
      </w:r>
      <w:r w:rsidRPr="001C3A4A">
        <w:rPr>
          <w:rFonts w:cs="Times New Roman"/>
          <w:szCs w:val="24"/>
        </w:rPr>
        <w:t>ministerijos</w:t>
      </w:r>
      <w:r w:rsidR="00425719" w:rsidRPr="001C3A4A">
        <w:rPr>
          <w:rFonts w:cs="Times New Roman"/>
          <w:szCs w:val="24"/>
        </w:rPr>
        <w:t>)</w:t>
      </w:r>
      <w:r w:rsidRPr="001C3A4A">
        <w:rPr>
          <w:rFonts w:cs="Times New Roman"/>
          <w:szCs w:val="24"/>
        </w:rPr>
        <w:t xml:space="preserve">, dėl ko valstybės tarnautojams, vykdantiems skirtingas pagal pobūdį, sudėtingumą, apimtį funkcijas, būtų nustatomas vienodas darbo apmokėjimas. Taigi </w:t>
      </w:r>
      <w:r w:rsidR="00425719" w:rsidRPr="001C3A4A">
        <w:rPr>
          <w:rFonts w:cs="Times New Roman"/>
          <w:szCs w:val="24"/>
        </w:rPr>
        <w:t xml:space="preserve">sudaromos </w:t>
      </w:r>
      <w:r w:rsidRPr="001C3A4A">
        <w:rPr>
          <w:rFonts w:cs="Times New Roman"/>
          <w:szCs w:val="24"/>
        </w:rPr>
        <w:t>prielaidos galimai pažeisti Lietuvos Respublikos Konstitucijos 48 straipsnio 1 dalyje įtvirtintą kiekvieno žmogaus teisės gauti teisingą apmokėjimą už darbą bei Konstitucinio Teismo suformuotą valstybės tarnautojų darbo apmokėjimo doktriną. Konstitucinis Teismas savo jurisprudencijoje (</w:t>
      </w:r>
      <w:r w:rsidRPr="001C3A4A">
        <w:rPr>
          <w:rFonts w:cs="Times New Roman"/>
          <w:i/>
          <w:szCs w:val="24"/>
        </w:rPr>
        <w:t>inter alia</w:t>
      </w:r>
      <w:r w:rsidRPr="001C3A4A">
        <w:rPr>
          <w:rFonts w:cs="Times New Roman"/>
          <w:szCs w:val="24"/>
        </w:rPr>
        <w:t xml:space="preserve"> 2004 m. gruodžio 13 d., 2009 m. gruodžio 11 d., 2015 m. rugsėjo 29 d. nutarimuose) yra konstatavęs, kad:</w:t>
      </w:r>
    </w:p>
    <w:p w14:paraId="384C1026" w14:textId="77777777" w:rsidR="00CF518A" w:rsidRPr="001C3A4A" w:rsidRDefault="00CF518A" w:rsidP="00890D2F">
      <w:pPr>
        <w:pStyle w:val="BodyText"/>
        <w:spacing w:line="276" w:lineRule="auto"/>
        <w:ind w:right="-21" w:firstLine="709"/>
      </w:pPr>
      <w:r w:rsidRPr="001C3A4A">
        <w:t xml:space="preserve">– konstitucinis valstybės tarnybos institutas implikuoja tam tikrą </w:t>
      </w:r>
      <w:r w:rsidRPr="001C3A4A">
        <w:rPr>
          <w:i/>
        </w:rPr>
        <w:t>hierarchinę</w:t>
      </w:r>
      <w:r w:rsidRPr="001C3A4A">
        <w:t xml:space="preserve"> valstybės tarnautojų sistemą ir diferencijuotus valstybės tarnautojams mokamų atlyginimų dydžius; valstybės tarnautojų atlyginimų dydžių skirtumai priklauso nuo daugelio objektyvių valstybės tarnybos ypatumų, kaip antai: valstybės institucijai priskirtų atitinkamų funkcijų pobūdžio, valstybės tarnautojui pavestų funkcijų sudėtingumo ir apimties, tenkančios atsakomybės už tų funkcijų vykdymą, užimamos pareigybės ypatumų, valstybės tarnautojo profesinio lygio, kvalifikacijos ir pan.;</w:t>
      </w:r>
    </w:p>
    <w:p w14:paraId="59144FBB" w14:textId="77777777" w:rsidR="00CF518A" w:rsidRPr="001C3A4A" w:rsidRDefault="00CF518A" w:rsidP="00890D2F">
      <w:pPr>
        <w:pStyle w:val="BodyText"/>
        <w:spacing w:line="276" w:lineRule="auto"/>
        <w:ind w:right="-21" w:firstLine="709"/>
      </w:pPr>
      <w:r w:rsidRPr="001C3A4A">
        <w:t xml:space="preserve">– Konstitucijos 48 straipsnio 1 dalyje įtvirtinta teisė gauti teisingą apmokėjimą už darbą yra susijusi su konstituciniu teisingumo principu ir reiškia asmens teisę gauti tokį apmokėjimą už darbą, kuris būtų teisingas atsižvelgiant </w:t>
      </w:r>
      <w:r w:rsidRPr="001C3A4A">
        <w:rPr>
          <w:i/>
        </w:rPr>
        <w:t>inter alia</w:t>
      </w:r>
      <w:r w:rsidRPr="001C3A4A">
        <w:t xml:space="preserve"> į jo atliekamo darbo pobūdį, darbo funkcijų sudėtingumą ir apimtį, tenkančią atsakomybę už tų funkcijų vykdymą, einamų pareigų ypatumus, asmens profesinį lygį, kvalifikaciją; pagal Konstituciją netoleruotinas toks teisinis reguliavimas, kuriuo būtų nustatyti vienodi ar iš esmės nesiskiriantys atlyginimo dydžiai, skirtingas pagal atliekamų funkcijų sudėtingumą, apimtį ir tenkančią atsakomybę pareigas einantiems ir skirtingo profesinio lygio, kvalifikacijos asmenims, gaunantiems atlyginimą iš valstybės ar savivaldybės biudžeto lėšų.</w:t>
      </w:r>
    </w:p>
    <w:p w14:paraId="7B438F2C" w14:textId="7E62DAF2" w:rsidR="00CF518A" w:rsidRPr="001C3A4A" w:rsidRDefault="00CF518A" w:rsidP="00890D2F">
      <w:pPr>
        <w:pStyle w:val="Header"/>
        <w:spacing w:line="276" w:lineRule="auto"/>
        <w:ind w:firstLine="709"/>
        <w:jc w:val="both"/>
        <w:rPr>
          <w:rFonts w:cs="Times New Roman"/>
          <w:szCs w:val="24"/>
        </w:rPr>
      </w:pPr>
      <w:r w:rsidRPr="001C3A4A">
        <w:rPr>
          <w:rFonts w:cs="Times New Roman"/>
          <w:szCs w:val="24"/>
        </w:rPr>
        <w:t xml:space="preserve">Be to, Valstybės kontrolė 2018 m. spalio 1 d. valstybinio audito išvadoje Nr. FA-2018-P-4-8 pateikė rekomendacijas Socialinės apsaugos ir darbo ministerijai optimizuoti Fondo valdybos veiklą ir visas </w:t>
      </w:r>
      <w:r w:rsidR="008570D3" w:rsidRPr="001C3A4A">
        <w:rPr>
          <w:rFonts w:cs="Times New Roman"/>
          <w:szCs w:val="24"/>
        </w:rPr>
        <w:t>Fondo valdybos</w:t>
      </w:r>
      <w:r w:rsidRPr="001C3A4A">
        <w:rPr>
          <w:rFonts w:cs="Times New Roman"/>
          <w:szCs w:val="24"/>
        </w:rPr>
        <w:t xml:space="preserve"> administravimo įstaigas sujungti į vieną juridinį asmenį. Pažymėtina, kad, reorganizavus valstybinio socialinio draudimo įstaigas, susidary</w:t>
      </w:r>
      <w:r w:rsidR="00425719" w:rsidRPr="001C3A4A">
        <w:rPr>
          <w:rFonts w:cs="Times New Roman"/>
          <w:szCs w:val="24"/>
        </w:rPr>
        <w:t>tų</w:t>
      </w:r>
      <w:r w:rsidRPr="001C3A4A">
        <w:rPr>
          <w:rFonts w:cs="Times New Roman"/>
          <w:szCs w:val="24"/>
        </w:rPr>
        <w:t xml:space="preserve"> situacija, kai Fondo valdybos teritoriniai skyriai, pagal veiklos pobūdį įgyvendinantys politiką, atsidur</w:t>
      </w:r>
      <w:r w:rsidR="00425719" w:rsidRPr="001C3A4A">
        <w:rPr>
          <w:rFonts w:cs="Times New Roman"/>
          <w:szCs w:val="24"/>
        </w:rPr>
        <w:t>tų</w:t>
      </w:r>
      <w:r w:rsidRPr="001C3A4A">
        <w:rPr>
          <w:rFonts w:cs="Times New Roman"/>
          <w:szCs w:val="24"/>
        </w:rPr>
        <w:t xml:space="preserve"> toje pačioje – I įstaigų grupėje – kaip ir politiką formuojančios institucijos – ministerijos. Tokiu būdu hierarchinė institucinė sistema ir darbo apmokėjimo sistema b</w:t>
      </w:r>
      <w:r w:rsidR="00425719" w:rsidRPr="001C3A4A">
        <w:rPr>
          <w:rFonts w:cs="Times New Roman"/>
          <w:szCs w:val="24"/>
        </w:rPr>
        <w:t>ūtų</w:t>
      </w:r>
      <w:r w:rsidRPr="001C3A4A">
        <w:rPr>
          <w:rFonts w:cs="Times New Roman"/>
          <w:szCs w:val="24"/>
        </w:rPr>
        <w:t xml:space="preserve"> dar labiau iškreiptos. Atsižvelg</w:t>
      </w:r>
      <w:r w:rsidR="00425719" w:rsidRPr="001C3A4A">
        <w:rPr>
          <w:rFonts w:cs="Times New Roman"/>
          <w:szCs w:val="24"/>
        </w:rPr>
        <w:t xml:space="preserve">us </w:t>
      </w:r>
      <w:r w:rsidRPr="001C3A4A">
        <w:rPr>
          <w:rFonts w:cs="Times New Roman"/>
          <w:szCs w:val="24"/>
        </w:rPr>
        <w:t>į tai, man</w:t>
      </w:r>
      <w:r w:rsidR="00425719" w:rsidRPr="001C3A4A">
        <w:rPr>
          <w:rFonts w:cs="Times New Roman"/>
          <w:szCs w:val="24"/>
        </w:rPr>
        <w:t xml:space="preserve">ytina, </w:t>
      </w:r>
      <w:r w:rsidRPr="001C3A4A">
        <w:rPr>
          <w:rFonts w:cs="Times New Roman"/>
          <w:szCs w:val="24"/>
        </w:rPr>
        <w:t xml:space="preserve">kad galiojantis teisinis reguliavimas, kai valstybės politika valstybinio socialinio draudimo srityje išskiriama iš kitų ne mažiau svarbių valstybės politikos sričių, iškreipia šiuo metu galiojančią hierarchinę institucijų sistemą ir sudaro prielaidas nustatyti tokį teisinį reguliavimą, kuriuo galimai būtų pažeistas Konstitucinio Teismo doktrinoje suformuotas teisingo apmokėjimo už darbą principas, nes gana mažai atsakomybės turintis ir (ar) siauresnės veiklos srities (funkcijų) vykdantis valstybės tarnautojas galėtų gauti tokį patį ar net didesnį darbo užmokestį, palyginti su valstybės tarnautoju, kuriam nustatyta žymiai didesnė atsakomybė ir platesnė veiklos (funkcijų) sritis, todėl </w:t>
      </w:r>
      <w:r w:rsidR="002E73D0" w:rsidRPr="001C3A4A">
        <w:rPr>
          <w:rFonts w:cs="Times New Roman"/>
          <w:szCs w:val="24"/>
        </w:rPr>
        <w:t xml:space="preserve">siūloma </w:t>
      </w:r>
      <w:r w:rsidRPr="001C3A4A">
        <w:rPr>
          <w:rFonts w:cs="Times New Roman"/>
          <w:szCs w:val="24"/>
        </w:rPr>
        <w:t>VTĮ 2 pried</w:t>
      </w:r>
      <w:r w:rsidR="002E73D0" w:rsidRPr="001C3A4A">
        <w:rPr>
          <w:rFonts w:cs="Times New Roman"/>
          <w:szCs w:val="24"/>
        </w:rPr>
        <w:t xml:space="preserve">e </w:t>
      </w:r>
      <w:r w:rsidRPr="001C3A4A">
        <w:rPr>
          <w:rFonts w:cs="Times New Roman"/>
          <w:szCs w:val="24"/>
        </w:rPr>
        <w:t>atsisak</w:t>
      </w:r>
      <w:r w:rsidR="002E73D0" w:rsidRPr="001C3A4A">
        <w:rPr>
          <w:rFonts w:cs="Times New Roman"/>
          <w:szCs w:val="24"/>
        </w:rPr>
        <w:t>yti</w:t>
      </w:r>
      <w:r w:rsidRPr="001C3A4A">
        <w:rPr>
          <w:rFonts w:cs="Times New Roman"/>
          <w:szCs w:val="24"/>
        </w:rPr>
        <w:t xml:space="preserve"> valstybinio socialinio draudimo sritį išskiriančių nuostatų.</w:t>
      </w:r>
      <w:r w:rsidR="00DB4178" w:rsidRPr="001C3A4A">
        <w:rPr>
          <w:rFonts w:cs="Times New Roman"/>
          <w:szCs w:val="24"/>
        </w:rPr>
        <w:t xml:space="preserve"> Kartu 2 priedo 3 punkto pirmojoje pastraipoje ir 3.2 papunktyje siūloma atsisakyti nuostatų dėl įstaigų dydžio, kaip kriterijaus, išimtinai sieto su Fondo valdyba. </w:t>
      </w:r>
      <w:r w:rsidR="008D7205" w:rsidRPr="001C3A4A">
        <w:rPr>
          <w:rFonts w:cs="Times New Roman"/>
          <w:szCs w:val="24"/>
        </w:rPr>
        <w:t>Atkreiptinas dėmesys, kad pagal Ministerijų, Vyriausybės kanceliarijos, Vyriausybės įstaigų ir įstaigų prie ministerijų, kitų valstybės institucijų ir įstaigų sąrašo pagal grupes</w:t>
      </w:r>
      <w:r w:rsidR="00D53333" w:rsidRPr="001C3A4A">
        <w:rPr>
          <w:rFonts w:cs="Times New Roman"/>
          <w:szCs w:val="24"/>
        </w:rPr>
        <w:t>, patvirtinto Lietuvos Respublikos Vyriausybės 2008 m. balandžio 24 d. nutarimu Nr. 358 „Dėl ministerijų, Vyriausybės kanceliarijos, Vyriausybės įstaigų ir įstaigų prie ministerijų, kitų valstybės institucijų ir įstaigų sąrašo pagal grupes patvirtinimo“, nuostatas Fondo valdyba yra II įstaigų grupėje. Taigi</w:t>
      </w:r>
      <w:r w:rsidR="007050FA">
        <w:rPr>
          <w:rFonts w:cs="Times New Roman"/>
          <w:szCs w:val="24"/>
        </w:rPr>
        <w:t>,</w:t>
      </w:r>
      <w:r w:rsidR="00D53333" w:rsidRPr="001C3A4A">
        <w:rPr>
          <w:rFonts w:cs="Times New Roman"/>
          <w:szCs w:val="24"/>
        </w:rPr>
        <w:t xml:space="preserve"> priėmus </w:t>
      </w:r>
      <w:r w:rsidR="003A027A" w:rsidRPr="001C3A4A">
        <w:rPr>
          <w:rFonts w:cs="Times New Roman"/>
          <w:szCs w:val="24"/>
        </w:rPr>
        <w:t>VTĮ p</w:t>
      </w:r>
      <w:r w:rsidR="00D53333" w:rsidRPr="001C3A4A">
        <w:rPr>
          <w:rFonts w:cs="Times New Roman"/>
          <w:szCs w:val="24"/>
        </w:rPr>
        <w:t xml:space="preserve">rojektą, situacija dėl Fondo valdybos priskyrimo įstaigų grupei išliktų </w:t>
      </w:r>
      <w:r w:rsidR="00D53333" w:rsidRPr="001C3A4A">
        <w:rPr>
          <w:rFonts w:cs="Times New Roman"/>
          <w:i/>
          <w:szCs w:val="24"/>
        </w:rPr>
        <w:t>status quo</w:t>
      </w:r>
      <w:r w:rsidR="00D53333" w:rsidRPr="001C3A4A">
        <w:rPr>
          <w:rFonts w:cs="Times New Roman"/>
          <w:szCs w:val="24"/>
        </w:rPr>
        <w:t xml:space="preserve">. </w:t>
      </w:r>
    </w:p>
    <w:p w14:paraId="33C51DBC" w14:textId="77777777" w:rsidR="0082715E" w:rsidRPr="001C3A4A" w:rsidRDefault="0082715E" w:rsidP="00890D2F">
      <w:pPr>
        <w:pStyle w:val="NoSpacing"/>
        <w:spacing w:line="276" w:lineRule="auto"/>
        <w:ind w:firstLine="709"/>
        <w:jc w:val="both"/>
        <w:rPr>
          <w:rFonts w:cs="Times New Roman"/>
          <w:szCs w:val="24"/>
        </w:rPr>
      </w:pPr>
    </w:p>
    <w:p w14:paraId="2C127F7A" w14:textId="62ABFC15" w:rsidR="00FB16BE" w:rsidRPr="001C3A4A" w:rsidRDefault="00BF4218" w:rsidP="00890D2F">
      <w:pPr>
        <w:pStyle w:val="NoSpacing"/>
        <w:spacing w:line="276" w:lineRule="auto"/>
        <w:ind w:firstLine="709"/>
        <w:jc w:val="both"/>
        <w:rPr>
          <w:rFonts w:eastAsia="Times New Roman" w:cs="Times New Roman"/>
          <w:b/>
          <w:szCs w:val="24"/>
        </w:rPr>
      </w:pPr>
      <w:r w:rsidRPr="001C3A4A">
        <w:rPr>
          <w:rFonts w:eastAsia="Times New Roman" w:cs="Times New Roman"/>
          <w:b/>
          <w:szCs w:val="24"/>
        </w:rPr>
        <w:t>5. N</w:t>
      </w:r>
      <w:r w:rsidRPr="001C3A4A">
        <w:rPr>
          <w:rFonts w:eastAsia="Times New Roman" w:cs="Times New Roman"/>
          <w:b/>
          <w:szCs w:val="24"/>
          <w:lang w:eastAsia="lt-LT"/>
        </w:rPr>
        <w:t>umatomo teisinio reguliavimo poveikio vertinimo rezultatai, g</w:t>
      </w:r>
      <w:r w:rsidRPr="001C3A4A">
        <w:rPr>
          <w:rFonts w:eastAsia="Times New Roman" w:cs="Times New Roman"/>
          <w:b/>
          <w:szCs w:val="24"/>
        </w:rPr>
        <w:t>alimos neigiamos priimt</w:t>
      </w:r>
      <w:r w:rsidR="003A027A" w:rsidRPr="001C3A4A">
        <w:rPr>
          <w:rFonts w:eastAsia="Times New Roman" w:cs="Times New Roman"/>
          <w:b/>
          <w:szCs w:val="24"/>
        </w:rPr>
        <w:t>ų</w:t>
      </w:r>
      <w:r w:rsidRPr="001C3A4A">
        <w:rPr>
          <w:rFonts w:eastAsia="Times New Roman" w:cs="Times New Roman"/>
          <w:b/>
          <w:szCs w:val="24"/>
        </w:rPr>
        <w:t xml:space="preserve"> įstatym</w:t>
      </w:r>
      <w:r w:rsidR="003A027A" w:rsidRPr="001C3A4A">
        <w:rPr>
          <w:rFonts w:eastAsia="Times New Roman" w:cs="Times New Roman"/>
          <w:b/>
          <w:szCs w:val="24"/>
        </w:rPr>
        <w:t>ų</w:t>
      </w:r>
      <w:r w:rsidRPr="001C3A4A">
        <w:rPr>
          <w:rFonts w:eastAsia="Times New Roman" w:cs="Times New Roman"/>
          <w:b/>
          <w:szCs w:val="24"/>
        </w:rPr>
        <w:t xml:space="preserve"> pasekmės </w:t>
      </w:r>
      <w:r w:rsidR="006B4411" w:rsidRPr="001C3A4A">
        <w:rPr>
          <w:rFonts w:eastAsia="Times New Roman" w:cs="Times New Roman"/>
          <w:b/>
          <w:szCs w:val="24"/>
        </w:rPr>
        <w:t>ir kokių priemonių reikėtų imtis</w:t>
      </w:r>
      <w:r w:rsidRPr="001C3A4A">
        <w:rPr>
          <w:rFonts w:eastAsia="Times New Roman" w:cs="Times New Roman"/>
          <w:b/>
          <w:szCs w:val="24"/>
        </w:rPr>
        <w:t>, kad tokių pasekmių būtų išvengta</w:t>
      </w:r>
    </w:p>
    <w:p w14:paraId="5CB13E6A" w14:textId="77777777" w:rsidR="00376AA8" w:rsidRPr="001C3A4A" w:rsidRDefault="000C6D5C" w:rsidP="00890D2F">
      <w:pPr>
        <w:tabs>
          <w:tab w:val="left" w:pos="709"/>
          <w:tab w:val="left" w:pos="851"/>
          <w:tab w:val="left" w:pos="1080"/>
        </w:tabs>
        <w:spacing w:before="40" w:after="40" w:line="276" w:lineRule="auto"/>
        <w:ind w:firstLine="709"/>
        <w:jc w:val="both"/>
        <w:rPr>
          <w:rFonts w:eastAsia="Times New Roman" w:cs="Times New Roman"/>
          <w:szCs w:val="24"/>
        </w:rPr>
      </w:pPr>
      <w:r w:rsidRPr="001C3A4A">
        <w:rPr>
          <w:rFonts w:eastAsia="Times New Roman" w:cs="Times New Roman"/>
          <w:szCs w:val="24"/>
        </w:rPr>
        <w:t>Nenumatoma.</w:t>
      </w:r>
    </w:p>
    <w:p w14:paraId="16B45335" w14:textId="77777777" w:rsidR="003F6563" w:rsidRPr="001C3A4A" w:rsidRDefault="003F6563" w:rsidP="00890D2F">
      <w:pPr>
        <w:tabs>
          <w:tab w:val="left" w:pos="709"/>
          <w:tab w:val="left" w:pos="851"/>
          <w:tab w:val="left" w:pos="1080"/>
        </w:tabs>
        <w:spacing w:before="40" w:after="40" w:line="276" w:lineRule="auto"/>
        <w:ind w:firstLine="709"/>
        <w:jc w:val="both"/>
        <w:rPr>
          <w:rFonts w:eastAsia="Times New Roman" w:cs="Times New Roman"/>
          <w:szCs w:val="24"/>
        </w:rPr>
      </w:pPr>
    </w:p>
    <w:p w14:paraId="1EE8E4E8" w14:textId="47D455A2" w:rsidR="00376AA8" w:rsidRPr="001C3A4A" w:rsidRDefault="00376AA8" w:rsidP="00890D2F">
      <w:pPr>
        <w:tabs>
          <w:tab w:val="left" w:pos="709"/>
          <w:tab w:val="left" w:pos="851"/>
          <w:tab w:val="left" w:pos="1080"/>
        </w:tabs>
        <w:spacing w:before="40" w:after="40" w:line="276" w:lineRule="auto"/>
        <w:ind w:firstLine="709"/>
        <w:jc w:val="both"/>
        <w:rPr>
          <w:rFonts w:eastAsia="Times New Roman" w:cs="Times New Roman"/>
          <w:b/>
          <w:szCs w:val="24"/>
        </w:rPr>
      </w:pPr>
      <w:r w:rsidRPr="001C3A4A">
        <w:rPr>
          <w:rFonts w:eastAsia="Times New Roman" w:cs="Times New Roman"/>
          <w:b/>
          <w:szCs w:val="24"/>
        </w:rPr>
        <w:t xml:space="preserve">6. Kokią įtaką </w:t>
      </w:r>
      <w:r w:rsidR="00D44F2F" w:rsidRPr="001C3A4A">
        <w:rPr>
          <w:rFonts w:eastAsia="Times New Roman" w:cs="Times New Roman"/>
          <w:b/>
          <w:szCs w:val="24"/>
        </w:rPr>
        <w:t>įstatym</w:t>
      </w:r>
      <w:r w:rsidR="003A027A" w:rsidRPr="001C3A4A">
        <w:rPr>
          <w:rFonts w:eastAsia="Times New Roman" w:cs="Times New Roman"/>
          <w:b/>
          <w:szCs w:val="24"/>
        </w:rPr>
        <w:t>ai</w:t>
      </w:r>
      <w:r w:rsidR="00D44F2F" w:rsidRPr="001C3A4A">
        <w:rPr>
          <w:rFonts w:eastAsia="Times New Roman" w:cs="Times New Roman"/>
          <w:b/>
          <w:szCs w:val="24"/>
        </w:rPr>
        <w:t xml:space="preserve"> </w:t>
      </w:r>
      <w:r w:rsidRPr="001C3A4A">
        <w:rPr>
          <w:rFonts w:eastAsia="Times New Roman" w:cs="Times New Roman"/>
          <w:b/>
          <w:szCs w:val="24"/>
        </w:rPr>
        <w:t>turės kriminogeninei situacijai, korupcijai</w:t>
      </w:r>
    </w:p>
    <w:p w14:paraId="67A26B26" w14:textId="5254F4DB" w:rsidR="00376AA8" w:rsidRPr="001C3A4A" w:rsidRDefault="007050FA" w:rsidP="00890D2F">
      <w:pPr>
        <w:tabs>
          <w:tab w:val="left" w:pos="709"/>
          <w:tab w:val="left" w:pos="851"/>
          <w:tab w:val="left" w:pos="1080"/>
        </w:tabs>
        <w:spacing w:before="40" w:after="40" w:line="276" w:lineRule="auto"/>
        <w:ind w:firstLine="709"/>
        <w:jc w:val="both"/>
        <w:rPr>
          <w:rFonts w:eastAsia="Times New Roman" w:cs="Times New Roman"/>
          <w:szCs w:val="24"/>
        </w:rPr>
      </w:pPr>
      <w:r>
        <w:rPr>
          <w:rFonts w:eastAsia="Times New Roman" w:cs="Times New Roman"/>
          <w:szCs w:val="24"/>
        </w:rPr>
        <w:t>Įstatymai</w:t>
      </w:r>
      <w:r w:rsidR="009F670D" w:rsidRPr="001C3A4A">
        <w:rPr>
          <w:rFonts w:eastAsia="Times New Roman" w:cs="Times New Roman"/>
          <w:szCs w:val="24"/>
        </w:rPr>
        <w:t xml:space="preserve"> </w:t>
      </w:r>
      <w:r w:rsidR="00376AA8" w:rsidRPr="001C3A4A">
        <w:rPr>
          <w:rFonts w:eastAsia="Times New Roman" w:cs="Times New Roman"/>
          <w:szCs w:val="24"/>
        </w:rPr>
        <w:t>neigiamos įtakos kriminogeninei situacijai ir korupcijai neturės.</w:t>
      </w:r>
    </w:p>
    <w:p w14:paraId="5CF58CF6" w14:textId="77777777" w:rsidR="00376AA8" w:rsidRPr="001C3A4A" w:rsidRDefault="00376AA8" w:rsidP="00890D2F">
      <w:pPr>
        <w:tabs>
          <w:tab w:val="left" w:pos="709"/>
          <w:tab w:val="left" w:pos="851"/>
          <w:tab w:val="left" w:pos="1080"/>
        </w:tabs>
        <w:spacing w:before="40" w:after="40" w:line="276" w:lineRule="auto"/>
        <w:ind w:firstLine="709"/>
        <w:jc w:val="both"/>
        <w:rPr>
          <w:rFonts w:eastAsia="Times New Roman" w:cs="Times New Roman"/>
          <w:szCs w:val="24"/>
        </w:rPr>
      </w:pPr>
    </w:p>
    <w:p w14:paraId="532D9262" w14:textId="13173FEE" w:rsidR="00376AA8" w:rsidRPr="001C3A4A" w:rsidRDefault="00376AA8" w:rsidP="00890D2F">
      <w:pPr>
        <w:tabs>
          <w:tab w:val="left" w:pos="709"/>
          <w:tab w:val="left" w:pos="851"/>
          <w:tab w:val="left" w:pos="1080"/>
        </w:tabs>
        <w:spacing w:before="40" w:after="40" w:line="276" w:lineRule="auto"/>
        <w:ind w:firstLine="709"/>
        <w:jc w:val="both"/>
        <w:rPr>
          <w:rFonts w:eastAsia="Times New Roman" w:cs="Times New Roman"/>
          <w:b/>
          <w:szCs w:val="24"/>
        </w:rPr>
      </w:pPr>
      <w:r w:rsidRPr="001C3A4A">
        <w:rPr>
          <w:rFonts w:eastAsia="Times New Roman" w:cs="Times New Roman"/>
          <w:b/>
          <w:szCs w:val="24"/>
        </w:rPr>
        <w:t xml:space="preserve">7. </w:t>
      </w:r>
      <w:r w:rsidRPr="001C3A4A">
        <w:rPr>
          <w:rFonts w:eastAsia="Times New Roman" w:cs="Times New Roman"/>
          <w:b/>
          <w:szCs w:val="24"/>
          <w:lang w:eastAsia="lt-LT"/>
        </w:rPr>
        <w:t xml:space="preserve">Kaip </w:t>
      </w:r>
      <w:r w:rsidR="00387AF1" w:rsidRPr="001C3A4A">
        <w:rPr>
          <w:rFonts w:eastAsia="Times New Roman" w:cs="Times New Roman"/>
          <w:b/>
          <w:szCs w:val="24"/>
          <w:lang w:eastAsia="lt-LT"/>
        </w:rPr>
        <w:t>įstatym</w:t>
      </w:r>
      <w:r w:rsidR="003A027A" w:rsidRPr="001C3A4A">
        <w:rPr>
          <w:rFonts w:eastAsia="Times New Roman" w:cs="Times New Roman"/>
          <w:b/>
          <w:szCs w:val="24"/>
          <w:lang w:eastAsia="lt-LT"/>
        </w:rPr>
        <w:t>ų</w:t>
      </w:r>
      <w:r w:rsidR="00387AF1" w:rsidRPr="001C3A4A">
        <w:rPr>
          <w:rFonts w:eastAsia="Times New Roman" w:cs="Times New Roman"/>
          <w:b/>
          <w:szCs w:val="24"/>
          <w:lang w:eastAsia="lt-LT"/>
        </w:rPr>
        <w:t xml:space="preserve"> </w:t>
      </w:r>
      <w:r w:rsidRPr="001C3A4A">
        <w:rPr>
          <w:rFonts w:eastAsia="Times New Roman" w:cs="Times New Roman"/>
          <w:b/>
          <w:szCs w:val="24"/>
          <w:lang w:eastAsia="lt-LT"/>
        </w:rPr>
        <w:t>įgyvendinimas atsilieps verslo sąlygoms ir jo plėtrai</w:t>
      </w:r>
    </w:p>
    <w:p w14:paraId="16558B5A" w14:textId="77777777" w:rsidR="00376AA8" w:rsidRPr="001C3A4A" w:rsidRDefault="00807A5E" w:rsidP="00890D2F">
      <w:pPr>
        <w:tabs>
          <w:tab w:val="left" w:pos="709"/>
          <w:tab w:val="left" w:pos="851"/>
          <w:tab w:val="left" w:pos="1080"/>
        </w:tabs>
        <w:spacing w:before="40" w:after="40" w:line="276" w:lineRule="auto"/>
        <w:ind w:firstLine="709"/>
        <w:jc w:val="both"/>
        <w:rPr>
          <w:rFonts w:cs="Times New Roman"/>
          <w:szCs w:val="24"/>
        </w:rPr>
      </w:pPr>
      <w:r w:rsidRPr="001C3A4A">
        <w:rPr>
          <w:rFonts w:cs="Times New Roman"/>
          <w:szCs w:val="24"/>
        </w:rPr>
        <w:t>Nenumatoma.</w:t>
      </w:r>
    </w:p>
    <w:p w14:paraId="6ACFB5B0" w14:textId="77777777" w:rsidR="00686D84" w:rsidRPr="001C3A4A" w:rsidRDefault="00686D84" w:rsidP="00890D2F">
      <w:pPr>
        <w:tabs>
          <w:tab w:val="left" w:pos="709"/>
          <w:tab w:val="left" w:pos="851"/>
          <w:tab w:val="left" w:pos="1080"/>
        </w:tabs>
        <w:spacing w:before="40" w:after="40" w:line="276" w:lineRule="auto"/>
        <w:ind w:firstLine="709"/>
        <w:jc w:val="both"/>
        <w:rPr>
          <w:rFonts w:eastAsia="Times New Roman" w:cs="Times New Roman"/>
          <w:szCs w:val="24"/>
        </w:rPr>
      </w:pPr>
    </w:p>
    <w:p w14:paraId="3D7A1168" w14:textId="5502DE71" w:rsidR="00376AA8" w:rsidRPr="001C3A4A" w:rsidRDefault="00376AA8" w:rsidP="00890D2F">
      <w:pPr>
        <w:tabs>
          <w:tab w:val="left" w:pos="709"/>
          <w:tab w:val="left" w:pos="851"/>
          <w:tab w:val="left" w:pos="1080"/>
        </w:tabs>
        <w:spacing w:before="40" w:after="40" w:line="276" w:lineRule="auto"/>
        <w:ind w:firstLine="709"/>
        <w:jc w:val="both"/>
        <w:rPr>
          <w:rFonts w:eastAsia="Times New Roman" w:cs="Times New Roman"/>
          <w:b/>
          <w:szCs w:val="24"/>
          <w:lang w:eastAsia="lt-LT"/>
        </w:rPr>
      </w:pPr>
      <w:r w:rsidRPr="001C3A4A">
        <w:rPr>
          <w:rFonts w:eastAsia="Times New Roman" w:cs="Times New Roman"/>
          <w:b/>
          <w:szCs w:val="24"/>
        </w:rPr>
        <w:t xml:space="preserve">8. </w:t>
      </w:r>
      <w:r w:rsidR="00387AF1" w:rsidRPr="001C3A4A">
        <w:rPr>
          <w:rFonts w:eastAsia="Times New Roman" w:cs="Times New Roman"/>
          <w:b/>
          <w:szCs w:val="24"/>
        </w:rPr>
        <w:t>Į</w:t>
      </w:r>
      <w:r w:rsidR="00BF47F4" w:rsidRPr="001C3A4A">
        <w:rPr>
          <w:rFonts w:eastAsia="Times New Roman" w:cs="Times New Roman"/>
          <w:b/>
          <w:szCs w:val="24"/>
          <w:lang w:eastAsia="lt-LT"/>
        </w:rPr>
        <w:t>statym</w:t>
      </w:r>
      <w:r w:rsidR="003A027A" w:rsidRPr="001C3A4A">
        <w:rPr>
          <w:rFonts w:eastAsia="Times New Roman" w:cs="Times New Roman"/>
          <w:b/>
          <w:szCs w:val="24"/>
          <w:lang w:eastAsia="lt-LT"/>
        </w:rPr>
        <w:t>ų</w:t>
      </w:r>
      <w:r w:rsidR="00387AF1" w:rsidRPr="001C3A4A">
        <w:rPr>
          <w:rFonts w:eastAsia="Times New Roman" w:cs="Times New Roman"/>
          <w:b/>
          <w:szCs w:val="24"/>
          <w:lang w:eastAsia="lt-LT"/>
        </w:rPr>
        <w:t xml:space="preserve"> </w:t>
      </w:r>
      <w:r w:rsidRPr="001C3A4A">
        <w:rPr>
          <w:rFonts w:eastAsia="Times New Roman" w:cs="Times New Roman"/>
          <w:b/>
          <w:szCs w:val="24"/>
          <w:lang w:eastAsia="lt-LT"/>
        </w:rPr>
        <w:t>inkorporavimas į teisinę sistemą, kokius teisės aktus būtina priimti, kokius galiojančius teisės aktus reikia pakeisti ar pripažinti netekusiais galios</w:t>
      </w:r>
    </w:p>
    <w:p w14:paraId="0EFA8EFD" w14:textId="5E728289" w:rsidR="00376AA8" w:rsidRPr="001C3A4A" w:rsidRDefault="00577FE3" w:rsidP="00890D2F">
      <w:pPr>
        <w:tabs>
          <w:tab w:val="left" w:pos="709"/>
          <w:tab w:val="left" w:pos="851"/>
          <w:tab w:val="left" w:pos="1080"/>
        </w:tabs>
        <w:spacing w:before="40" w:after="40" w:line="276" w:lineRule="auto"/>
        <w:ind w:firstLine="709"/>
        <w:jc w:val="both"/>
        <w:rPr>
          <w:rFonts w:eastAsia="Times New Roman" w:cs="Times New Roman"/>
          <w:szCs w:val="24"/>
        </w:rPr>
      </w:pPr>
      <w:r w:rsidRPr="001C3A4A">
        <w:rPr>
          <w:rFonts w:eastAsia="Times New Roman" w:cs="Times New Roman"/>
          <w:szCs w:val="24"/>
        </w:rPr>
        <w:t xml:space="preserve">Priėmus </w:t>
      </w:r>
      <w:r w:rsidR="000168EF" w:rsidRPr="001C3A4A">
        <w:rPr>
          <w:rFonts w:eastAsia="Times New Roman" w:cs="Times New Roman"/>
          <w:szCs w:val="24"/>
        </w:rPr>
        <w:t>įstatym</w:t>
      </w:r>
      <w:r w:rsidR="003A027A" w:rsidRPr="001C3A4A">
        <w:rPr>
          <w:rFonts w:eastAsia="Times New Roman" w:cs="Times New Roman"/>
          <w:szCs w:val="24"/>
        </w:rPr>
        <w:t>us</w:t>
      </w:r>
      <w:r w:rsidR="000168EF" w:rsidRPr="001C3A4A">
        <w:rPr>
          <w:rFonts w:eastAsia="Times New Roman" w:cs="Times New Roman"/>
          <w:szCs w:val="24"/>
        </w:rPr>
        <w:t>,</w:t>
      </w:r>
      <w:r w:rsidR="008014E7" w:rsidRPr="001C3A4A">
        <w:rPr>
          <w:rFonts w:eastAsia="Times New Roman" w:cs="Times New Roman"/>
          <w:szCs w:val="24"/>
        </w:rPr>
        <w:t xml:space="preserve"> kitų </w:t>
      </w:r>
      <w:r w:rsidR="000168EF" w:rsidRPr="001C3A4A">
        <w:rPr>
          <w:rFonts w:eastAsia="Times New Roman" w:cs="Times New Roman"/>
          <w:szCs w:val="24"/>
        </w:rPr>
        <w:t xml:space="preserve">įstatymų priimti, </w:t>
      </w:r>
      <w:r w:rsidR="008014E7" w:rsidRPr="001C3A4A">
        <w:rPr>
          <w:rFonts w:eastAsia="Times New Roman" w:cs="Times New Roman"/>
          <w:szCs w:val="24"/>
        </w:rPr>
        <w:t>keisti</w:t>
      </w:r>
      <w:r w:rsidR="000168EF" w:rsidRPr="001C3A4A">
        <w:rPr>
          <w:rFonts w:eastAsia="Times New Roman" w:cs="Times New Roman"/>
          <w:szCs w:val="24"/>
        </w:rPr>
        <w:t xml:space="preserve"> ar pripažinti netekusiais galios</w:t>
      </w:r>
      <w:r w:rsidR="008014E7" w:rsidRPr="001C3A4A">
        <w:rPr>
          <w:rFonts w:eastAsia="Times New Roman" w:cs="Times New Roman"/>
          <w:szCs w:val="24"/>
        </w:rPr>
        <w:t xml:space="preserve"> nereikės. </w:t>
      </w:r>
    </w:p>
    <w:p w14:paraId="3D4C28F9" w14:textId="77777777" w:rsidR="00577FE3" w:rsidRPr="001C3A4A" w:rsidRDefault="00577FE3" w:rsidP="00890D2F">
      <w:pPr>
        <w:tabs>
          <w:tab w:val="left" w:pos="709"/>
          <w:tab w:val="left" w:pos="851"/>
          <w:tab w:val="left" w:pos="1080"/>
        </w:tabs>
        <w:spacing w:before="40" w:after="40" w:line="276" w:lineRule="auto"/>
        <w:ind w:firstLine="709"/>
        <w:jc w:val="both"/>
        <w:rPr>
          <w:rFonts w:eastAsia="Times New Roman" w:cs="Times New Roman"/>
          <w:szCs w:val="24"/>
        </w:rPr>
      </w:pPr>
    </w:p>
    <w:p w14:paraId="2DCCA09D" w14:textId="105F8CDB" w:rsidR="00577FE3" w:rsidRPr="001C3A4A" w:rsidRDefault="00577FE3" w:rsidP="00890D2F">
      <w:pPr>
        <w:tabs>
          <w:tab w:val="left" w:pos="709"/>
          <w:tab w:val="left" w:pos="851"/>
        </w:tabs>
        <w:spacing w:before="40" w:after="40" w:line="276" w:lineRule="auto"/>
        <w:ind w:firstLine="709"/>
        <w:jc w:val="both"/>
        <w:rPr>
          <w:rFonts w:eastAsia="Times New Roman" w:cs="Times New Roman"/>
          <w:b/>
          <w:szCs w:val="24"/>
        </w:rPr>
      </w:pPr>
      <w:r w:rsidRPr="001C3A4A">
        <w:rPr>
          <w:rFonts w:eastAsia="Times New Roman" w:cs="Times New Roman"/>
          <w:b/>
          <w:szCs w:val="24"/>
        </w:rPr>
        <w:t>9. A</w:t>
      </w:r>
      <w:r w:rsidRPr="001C3A4A">
        <w:rPr>
          <w:rFonts w:eastAsia="Times New Roman" w:cs="Times New Roman"/>
          <w:b/>
          <w:szCs w:val="24"/>
          <w:lang w:eastAsia="lt-LT"/>
        </w:rPr>
        <w:t>r įstatym</w:t>
      </w:r>
      <w:r w:rsidR="003A027A" w:rsidRPr="001C3A4A">
        <w:rPr>
          <w:rFonts w:eastAsia="Times New Roman" w:cs="Times New Roman"/>
          <w:b/>
          <w:szCs w:val="24"/>
          <w:lang w:eastAsia="lt-LT"/>
        </w:rPr>
        <w:t>ų</w:t>
      </w:r>
      <w:r w:rsidRPr="001C3A4A">
        <w:rPr>
          <w:rFonts w:eastAsia="Times New Roman" w:cs="Times New Roman"/>
          <w:b/>
          <w:szCs w:val="24"/>
          <w:lang w:eastAsia="lt-LT"/>
        </w:rPr>
        <w:t xml:space="preserve"> projekta</w:t>
      </w:r>
      <w:r w:rsidR="003A027A" w:rsidRPr="001C3A4A">
        <w:rPr>
          <w:rFonts w:eastAsia="Times New Roman" w:cs="Times New Roman"/>
          <w:b/>
          <w:szCs w:val="24"/>
          <w:lang w:eastAsia="lt-LT"/>
        </w:rPr>
        <w:t>i</w:t>
      </w:r>
      <w:r w:rsidRPr="001C3A4A">
        <w:rPr>
          <w:rFonts w:eastAsia="Times New Roman" w:cs="Times New Roman"/>
          <w:b/>
          <w:szCs w:val="24"/>
          <w:lang w:eastAsia="lt-LT"/>
        </w:rPr>
        <w:t xml:space="preserve"> parengt</w:t>
      </w:r>
      <w:r w:rsidR="003A027A" w:rsidRPr="001C3A4A">
        <w:rPr>
          <w:rFonts w:eastAsia="Times New Roman" w:cs="Times New Roman"/>
          <w:b/>
          <w:szCs w:val="24"/>
          <w:lang w:eastAsia="lt-LT"/>
        </w:rPr>
        <w:t>i</w:t>
      </w:r>
      <w:r w:rsidRPr="001C3A4A">
        <w:rPr>
          <w:rFonts w:eastAsia="Times New Roman" w:cs="Times New Roman"/>
          <w:b/>
          <w:szCs w:val="24"/>
          <w:lang w:eastAsia="lt-LT"/>
        </w:rPr>
        <w:t xml:space="preserve"> laikantis Lietuvos Respublikos valstybinės kalbos, Teisėkūros pagrindų įstatymų reikalavimų, o įstatym</w:t>
      </w:r>
      <w:r w:rsidR="003A027A" w:rsidRPr="001C3A4A">
        <w:rPr>
          <w:rFonts w:eastAsia="Times New Roman" w:cs="Times New Roman"/>
          <w:b/>
          <w:szCs w:val="24"/>
          <w:lang w:eastAsia="lt-LT"/>
        </w:rPr>
        <w:t>ų</w:t>
      </w:r>
      <w:r w:rsidRPr="001C3A4A">
        <w:rPr>
          <w:rFonts w:eastAsia="Times New Roman" w:cs="Times New Roman"/>
          <w:b/>
          <w:szCs w:val="24"/>
          <w:lang w:eastAsia="lt-LT"/>
        </w:rPr>
        <w:t xml:space="preserve"> projekt</w:t>
      </w:r>
      <w:r w:rsidR="003A027A" w:rsidRPr="001C3A4A">
        <w:rPr>
          <w:rFonts w:eastAsia="Times New Roman" w:cs="Times New Roman"/>
          <w:b/>
          <w:szCs w:val="24"/>
          <w:lang w:eastAsia="lt-LT"/>
        </w:rPr>
        <w:t>uose</w:t>
      </w:r>
      <w:r w:rsidRPr="001C3A4A">
        <w:rPr>
          <w:rFonts w:eastAsia="Times New Roman" w:cs="Times New Roman"/>
          <w:b/>
          <w:szCs w:val="24"/>
          <w:lang w:eastAsia="lt-LT"/>
        </w:rPr>
        <w:t xml:space="preserve"> sąvokos ir jas įvardijantys terminai įvertinti Terminų banko įstatymo ir jo įgyvendinamųjų teisės aktų nustatyta tvarka</w:t>
      </w:r>
    </w:p>
    <w:p w14:paraId="1E3A7DCE" w14:textId="294052F1" w:rsidR="00577FE3" w:rsidRPr="001C3A4A" w:rsidRDefault="007A3226" w:rsidP="00890D2F">
      <w:pPr>
        <w:tabs>
          <w:tab w:val="left" w:pos="851"/>
          <w:tab w:val="left" w:pos="1296"/>
          <w:tab w:val="center" w:pos="4986"/>
          <w:tab w:val="right" w:pos="9972"/>
        </w:tabs>
        <w:spacing w:before="40" w:after="40" w:line="276" w:lineRule="auto"/>
        <w:ind w:firstLine="709"/>
        <w:jc w:val="both"/>
        <w:rPr>
          <w:rFonts w:eastAsia="Calibri" w:cs="Times New Roman"/>
          <w:szCs w:val="24"/>
        </w:rPr>
      </w:pPr>
      <w:r>
        <w:rPr>
          <w:rFonts w:eastAsia="Calibri" w:cs="Times New Roman"/>
          <w:szCs w:val="24"/>
        </w:rPr>
        <w:t>P</w:t>
      </w:r>
      <w:r w:rsidR="00387AF1" w:rsidRPr="001C3A4A">
        <w:rPr>
          <w:rFonts w:eastAsia="Calibri" w:cs="Times New Roman"/>
          <w:szCs w:val="24"/>
        </w:rPr>
        <w:t>rojekta</w:t>
      </w:r>
      <w:r w:rsidR="003A027A" w:rsidRPr="001C3A4A">
        <w:rPr>
          <w:rFonts w:eastAsia="Calibri" w:cs="Times New Roman"/>
          <w:szCs w:val="24"/>
        </w:rPr>
        <w:t>i</w:t>
      </w:r>
      <w:r w:rsidR="009E0309" w:rsidRPr="001C3A4A">
        <w:rPr>
          <w:rFonts w:eastAsia="Calibri" w:cs="Times New Roman"/>
          <w:szCs w:val="24"/>
        </w:rPr>
        <w:t xml:space="preserve"> </w:t>
      </w:r>
      <w:r w:rsidR="00387AF1" w:rsidRPr="001C3A4A">
        <w:rPr>
          <w:rFonts w:eastAsia="Calibri" w:cs="Times New Roman"/>
          <w:szCs w:val="24"/>
        </w:rPr>
        <w:t>parengt</w:t>
      </w:r>
      <w:r w:rsidR="003A027A" w:rsidRPr="001C3A4A">
        <w:rPr>
          <w:rFonts w:eastAsia="Calibri" w:cs="Times New Roman"/>
          <w:szCs w:val="24"/>
        </w:rPr>
        <w:t>i</w:t>
      </w:r>
      <w:r w:rsidR="00387AF1" w:rsidRPr="001C3A4A">
        <w:rPr>
          <w:rFonts w:eastAsia="Calibri" w:cs="Times New Roman"/>
          <w:szCs w:val="24"/>
        </w:rPr>
        <w:t xml:space="preserve"> </w:t>
      </w:r>
      <w:r w:rsidR="00577FE3" w:rsidRPr="001C3A4A">
        <w:rPr>
          <w:rFonts w:eastAsia="Calibri" w:cs="Times New Roman"/>
          <w:szCs w:val="24"/>
        </w:rPr>
        <w:t xml:space="preserve">laikantis nustatytų </w:t>
      </w:r>
      <w:r w:rsidR="00F23383" w:rsidRPr="001C3A4A">
        <w:rPr>
          <w:rFonts w:eastAsia="Times New Roman" w:cs="Times New Roman"/>
          <w:szCs w:val="24"/>
          <w:lang w:eastAsia="lt-LT"/>
        </w:rPr>
        <w:t>Lietuvos Respublikos valstybinės kalbos, Teisėkūros pagrindų įstatymų</w:t>
      </w:r>
      <w:r w:rsidR="00F23383" w:rsidRPr="001C3A4A">
        <w:rPr>
          <w:rFonts w:eastAsia="Times New Roman" w:cs="Times New Roman"/>
          <w:b/>
          <w:szCs w:val="24"/>
          <w:lang w:eastAsia="lt-LT"/>
        </w:rPr>
        <w:t xml:space="preserve"> </w:t>
      </w:r>
      <w:r w:rsidR="00577FE3" w:rsidRPr="001C3A4A">
        <w:rPr>
          <w:rFonts w:eastAsia="Calibri" w:cs="Times New Roman"/>
          <w:szCs w:val="24"/>
        </w:rPr>
        <w:t>reikalavimų</w:t>
      </w:r>
      <w:r w:rsidR="000600A9" w:rsidRPr="001C3A4A">
        <w:rPr>
          <w:rFonts w:eastAsia="Calibri" w:cs="Times New Roman"/>
          <w:szCs w:val="24"/>
        </w:rPr>
        <w:t>.</w:t>
      </w:r>
      <w:r w:rsidR="00BF45A0" w:rsidRPr="001C3A4A">
        <w:rPr>
          <w:rFonts w:eastAsia="Calibri" w:cs="Times New Roman"/>
          <w:szCs w:val="24"/>
        </w:rPr>
        <w:t xml:space="preserve"> </w:t>
      </w:r>
      <w:r>
        <w:rPr>
          <w:rFonts w:eastAsia="Calibri" w:cs="Times New Roman"/>
          <w:szCs w:val="24"/>
        </w:rPr>
        <w:t>P</w:t>
      </w:r>
      <w:r w:rsidR="00BF45A0" w:rsidRPr="001C3A4A">
        <w:rPr>
          <w:rFonts w:eastAsia="Times New Roman" w:cs="Times New Roman"/>
          <w:szCs w:val="24"/>
          <w:lang w:eastAsia="lt-LT"/>
        </w:rPr>
        <w:t>rojek</w:t>
      </w:r>
      <w:r w:rsidR="003A027A" w:rsidRPr="001C3A4A">
        <w:rPr>
          <w:rFonts w:eastAsia="Times New Roman" w:cs="Times New Roman"/>
          <w:szCs w:val="24"/>
          <w:lang w:eastAsia="lt-LT"/>
        </w:rPr>
        <w:t>tuose</w:t>
      </w:r>
      <w:r w:rsidR="00807A5E" w:rsidRPr="001C3A4A">
        <w:rPr>
          <w:rFonts w:eastAsia="Times New Roman" w:cs="Times New Roman"/>
          <w:szCs w:val="24"/>
          <w:lang w:eastAsia="lt-LT"/>
        </w:rPr>
        <w:t xml:space="preserve"> neapibrėžiamos sąvokos, kurias reikėtų </w:t>
      </w:r>
      <w:r w:rsidR="00BF45A0" w:rsidRPr="001C3A4A">
        <w:rPr>
          <w:rFonts w:eastAsia="Times New Roman" w:cs="Times New Roman"/>
          <w:szCs w:val="24"/>
          <w:lang w:eastAsia="lt-LT"/>
        </w:rPr>
        <w:t>įvertinti Terminų banko įstatymo ir jo įgyvendinamųjų teisės aktų nustatyta tvarka.</w:t>
      </w:r>
    </w:p>
    <w:p w14:paraId="44F90859" w14:textId="77777777" w:rsidR="00577FE3" w:rsidRPr="001C3A4A" w:rsidRDefault="00577FE3" w:rsidP="00890D2F">
      <w:pPr>
        <w:tabs>
          <w:tab w:val="left" w:pos="851"/>
        </w:tabs>
        <w:spacing w:before="40" w:after="40" w:line="276" w:lineRule="auto"/>
        <w:ind w:firstLine="709"/>
        <w:jc w:val="both"/>
        <w:rPr>
          <w:rFonts w:eastAsia="Times New Roman" w:cs="Times New Roman"/>
          <w:b/>
          <w:szCs w:val="24"/>
        </w:rPr>
      </w:pPr>
    </w:p>
    <w:p w14:paraId="20C2273C" w14:textId="55440F75" w:rsidR="00577FE3" w:rsidRPr="001C3A4A" w:rsidRDefault="00577FE3" w:rsidP="00890D2F">
      <w:pPr>
        <w:tabs>
          <w:tab w:val="left" w:pos="851"/>
        </w:tabs>
        <w:spacing w:before="40" w:after="40" w:line="276" w:lineRule="auto"/>
        <w:ind w:firstLine="709"/>
        <w:jc w:val="both"/>
        <w:rPr>
          <w:rFonts w:eastAsia="Times New Roman" w:cs="Times New Roman"/>
          <w:b/>
          <w:szCs w:val="24"/>
        </w:rPr>
      </w:pPr>
      <w:r w:rsidRPr="001C3A4A">
        <w:rPr>
          <w:rFonts w:eastAsia="Times New Roman" w:cs="Times New Roman"/>
          <w:b/>
          <w:szCs w:val="24"/>
        </w:rPr>
        <w:t xml:space="preserve">10. </w:t>
      </w:r>
      <w:r w:rsidRPr="001C3A4A">
        <w:rPr>
          <w:rFonts w:eastAsia="Times New Roman" w:cs="Times New Roman"/>
          <w:b/>
          <w:szCs w:val="24"/>
          <w:lang w:eastAsia="lt-LT"/>
        </w:rPr>
        <w:t>Ar įstatym</w:t>
      </w:r>
      <w:r w:rsidR="003A027A" w:rsidRPr="001C3A4A">
        <w:rPr>
          <w:rFonts w:eastAsia="Times New Roman" w:cs="Times New Roman"/>
          <w:b/>
          <w:szCs w:val="24"/>
          <w:lang w:eastAsia="lt-LT"/>
        </w:rPr>
        <w:t>ų</w:t>
      </w:r>
      <w:r w:rsidR="007D626D" w:rsidRPr="001C3A4A">
        <w:rPr>
          <w:rFonts w:eastAsia="Times New Roman" w:cs="Times New Roman"/>
          <w:b/>
          <w:szCs w:val="24"/>
          <w:lang w:eastAsia="lt-LT"/>
        </w:rPr>
        <w:t xml:space="preserve"> projekta</w:t>
      </w:r>
      <w:r w:rsidR="003A027A" w:rsidRPr="001C3A4A">
        <w:rPr>
          <w:rFonts w:eastAsia="Times New Roman" w:cs="Times New Roman"/>
          <w:b/>
          <w:szCs w:val="24"/>
          <w:lang w:eastAsia="lt-LT"/>
        </w:rPr>
        <w:t>i</w:t>
      </w:r>
      <w:r w:rsidRPr="001C3A4A">
        <w:rPr>
          <w:rFonts w:eastAsia="Times New Roman" w:cs="Times New Roman"/>
          <w:b/>
          <w:szCs w:val="24"/>
          <w:lang w:eastAsia="lt-LT"/>
        </w:rPr>
        <w:t xml:space="preserve"> atitinka Žmogaus teisių ir pagrindinių laisvių apsaugos konvencijos nuostatas ir Europos Sąjungos dokumentus</w:t>
      </w:r>
    </w:p>
    <w:p w14:paraId="5367E7A9" w14:textId="587325C4" w:rsidR="00577FE3" w:rsidRPr="001C3A4A" w:rsidRDefault="007A3226" w:rsidP="00890D2F">
      <w:pPr>
        <w:tabs>
          <w:tab w:val="left" w:pos="851"/>
          <w:tab w:val="center" w:pos="4986"/>
          <w:tab w:val="right" w:pos="9972"/>
        </w:tabs>
        <w:spacing w:before="40" w:after="40" w:line="276" w:lineRule="auto"/>
        <w:ind w:firstLine="709"/>
        <w:jc w:val="both"/>
        <w:rPr>
          <w:rFonts w:eastAsia="Calibri" w:cs="Times New Roman"/>
          <w:szCs w:val="24"/>
        </w:rPr>
      </w:pPr>
      <w:r>
        <w:rPr>
          <w:rFonts w:eastAsia="Calibri" w:cs="Times New Roman"/>
          <w:szCs w:val="24"/>
        </w:rPr>
        <w:t>P</w:t>
      </w:r>
      <w:r w:rsidR="00BF47F4" w:rsidRPr="001C3A4A">
        <w:rPr>
          <w:rFonts w:eastAsia="Calibri" w:cs="Times New Roman"/>
          <w:szCs w:val="24"/>
        </w:rPr>
        <w:t>rojekt</w:t>
      </w:r>
      <w:r w:rsidR="003A027A" w:rsidRPr="001C3A4A">
        <w:rPr>
          <w:rFonts w:eastAsia="Calibri" w:cs="Times New Roman"/>
          <w:szCs w:val="24"/>
        </w:rPr>
        <w:t>ų</w:t>
      </w:r>
      <w:r w:rsidR="00387AF1" w:rsidRPr="001C3A4A">
        <w:rPr>
          <w:rFonts w:eastAsia="Calibri" w:cs="Times New Roman"/>
          <w:szCs w:val="24"/>
        </w:rPr>
        <w:t xml:space="preserve"> </w:t>
      </w:r>
      <w:r w:rsidR="00577FE3" w:rsidRPr="001C3A4A">
        <w:rPr>
          <w:rFonts w:eastAsia="Calibri" w:cs="Times New Roman"/>
          <w:szCs w:val="24"/>
        </w:rPr>
        <w:t>nuostatos Žmogaus teisių ir pagrindinių laisvių apsaugos konvencijos nuostatoms ir Europos Sąjungos dokumentams neprieštarauja.</w:t>
      </w:r>
    </w:p>
    <w:p w14:paraId="542F2771" w14:textId="77777777" w:rsidR="005462C3" w:rsidRPr="001C3A4A" w:rsidRDefault="005462C3" w:rsidP="00890D2F">
      <w:pPr>
        <w:tabs>
          <w:tab w:val="left" w:pos="851"/>
          <w:tab w:val="center" w:pos="4986"/>
          <w:tab w:val="right" w:pos="9972"/>
        </w:tabs>
        <w:spacing w:before="40" w:after="40" w:line="276" w:lineRule="auto"/>
        <w:ind w:firstLine="709"/>
        <w:jc w:val="both"/>
        <w:rPr>
          <w:rFonts w:eastAsia="Calibri" w:cs="Times New Roman"/>
          <w:szCs w:val="24"/>
        </w:rPr>
      </w:pPr>
    </w:p>
    <w:p w14:paraId="30090D38" w14:textId="77777777" w:rsidR="00577FE3" w:rsidRPr="001C3A4A" w:rsidRDefault="005462C3" w:rsidP="00890D2F">
      <w:pPr>
        <w:tabs>
          <w:tab w:val="left" w:pos="709"/>
          <w:tab w:val="left" w:pos="851"/>
          <w:tab w:val="left" w:pos="1080"/>
        </w:tabs>
        <w:spacing w:before="40" w:after="40" w:line="276" w:lineRule="auto"/>
        <w:ind w:firstLine="709"/>
        <w:jc w:val="both"/>
        <w:rPr>
          <w:rFonts w:eastAsia="Times New Roman" w:cs="Times New Roman"/>
          <w:b/>
          <w:szCs w:val="24"/>
        </w:rPr>
      </w:pPr>
      <w:r w:rsidRPr="001C3A4A">
        <w:rPr>
          <w:rFonts w:eastAsia="Times New Roman" w:cs="Times New Roman"/>
          <w:b/>
          <w:szCs w:val="24"/>
        </w:rPr>
        <w:t>11. Jeigu įstatym</w:t>
      </w:r>
      <w:r w:rsidR="009E0309" w:rsidRPr="001C3A4A">
        <w:rPr>
          <w:rFonts w:eastAsia="Times New Roman" w:cs="Times New Roman"/>
          <w:b/>
          <w:szCs w:val="24"/>
        </w:rPr>
        <w:t>ui</w:t>
      </w:r>
      <w:r w:rsidRPr="001C3A4A">
        <w:rPr>
          <w:rFonts w:eastAsia="Times New Roman" w:cs="Times New Roman"/>
          <w:b/>
          <w:szCs w:val="24"/>
        </w:rPr>
        <w:t xml:space="preserve"> įgyvendinti reikia įstaty</w:t>
      </w:r>
      <w:r w:rsidR="007D626D" w:rsidRPr="001C3A4A">
        <w:rPr>
          <w:rFonts w:eastAsia="Times New Roman" w:cs="Times New Roman"/>
          <w:b/>
          <w:szCs w:val="24"/>
        </w:rPr>
        <w:t>m</w:t>
      </w:r>
      <w:r w:rsidR="009E0309" w:rsidRPr="001C3A4A">
        <w:rPr>
          <w:rFonts w:eastAsia="Times New Roman" w:cs="Times New Roman"/>
          <w:b/>
          <w:szCs w:val="24"/>
        </w:rPr>
        <w:t>o</w:t>
      </w:r>
      <w:r w:rsidRPr="001C3A4A">
        <w:rPr>
          <w:rFonts w:eastAsia="Times New Roman" w:cs="Times New Roman"/>
          <w:b/>
          <w:szCs w:val="24"/>
        </w:rPr>
        <w:t xml:space="preserve"> įgyvendinamųjų teisės aktų, kas ir kada juos turėtų priimti</w:t>
      </w:r>
    </w:p>
    <w:p w14:paraId="664CD7C9" w14:textId="044100C9" w:rsidR="00B84036" w:rsidRPr="001C3A4A" w:rsidRDefault="00F46DD7" w:rsidP="0001745F">
      <w:pPr>
        <w:pStyle w:val="NoSpacing"/>
        <w:spacing w:line="276" w:lineRule="auto"/>
        <w:ind w:firstLine="709"/>
        <w:jc w:val="both"/>
        <w:rPr>
          <w:rFonts w:cs="Times New Roman"/>
          <w:szCs w:val="24"/>
        </w:rPr>
      </w:pPr>
      <w:r w:rsidRPr="001C3A4A">
        <w:rPr>
          <w:rFonts w:cs="Times New Roman"/>
          <w:szCs w:val="24"/>
        </w:rPr>
        <w:t>Priėmus įstatym</w:t>
      </w:r>
      <w:r w:rsidR="003A027A" w:rsidRPr="001C3A4A">
        <w:rPr>
          <w:rFonts w:cs="Times New Roman"/>
          <w:szCs w:val="24"/>
        </w:rPr>
        <w:t>us</w:t>
      </w:r>
      <w:r w:rsidRPr="001C3A4A">
        <w:rPr>
          <w:rFonts w:cs="Times New Roman"/>
          <w:szCs w:val="24"/>
        </w:rPr>
        <w:t>, turės būti keičiami</w:t>
      </w:r>
      <w:r w:rsidR="002331BA" w:rsidRPr="001C3A4A">
        <w:rPr>
          <w:rFonts w:cs="Times New Roman"/>
          <w:szCs w:val="24"/>
        </w:rPr>
        <w:t xml:space="preserve"> </w:t>
      </w:r>
      <w:r w:rsidR="002342B0" w:rsidRPr="001C3A4A">
        <w:rPr>
          <w:rFonts w:cs="Times New Roman"/>
          <w:szCs w:val="24"/>
        </w:rPr>
        <w:t>šie teisės aktai, kurių pakeitimo projektus parengs Vidaus reikalų ministerija</w:t>
      </w:r>
      <w:r w:rsidR="003A027A" w:rsidRPr="001C3A4A">
        <w:rPr>
          <w:rFonts w:cs="Times New Roman"/>
          <w:szCs w:val="24"/>
        </w:rPr>
        <w:t xml:space="preserve"> ir Ekonomikos ir inovacijų ministerija</w:t>
      </w:r>
      <w:r w:rsidRPr="001C3A4A">
        <w:rPr>
          <w:rFonts w:cs="Times New Roman"/>
          <w:szCs w:val="24"/>
        </w:rPr>
        <w:t>:</w:t>
      </w:r>
    </w:p>
    <w:p w14:paraId="54920396" w14:textId="77777777" w:rsidR="00F46DD7" w:rsidRPr="001C3A4A" w:rsidRDefault="002342B0" w:rsidP="0001745F">
      <w:pPr>
        <w:pStyle w:val="NoSpacing"/>
        <w:numPr>
          <w:ilvl w:val="0"/>
          <w:numId w:val="22"/>
        </w:numPr>
        <w:tabs>
          <w:tab w:val="left" w:pos="1134"/>
        </w:tabs>
        <w:spacing w:line="276" w:lineRule="auto"/>
        <w:ind w:left="0" w:firstLine="709"/>
        <w:jc w:val="both"/>
        <w:rPr>
          <w:rFonts w:cs="Times New Roman"/>
          <w:szCs w:val="24"/>
        </w:rPr>
      </w:pPr>
      <w:r w:rsidRPr="001C3A4A">
        <w:rPr>
          <w:rFonts w:cs="Times New Roman"/>
          <w:szCs w:val="24"/>
        </w:rPr>
        <w:t>Lietuvos Respublikos Vyriausybės 2002 m. birželio 25 d. nutarimas Nr. 977 „Dėl Tarnybinių nuobaudų skyrimo valstybės tarnautojams tvarkos aprašo patvirtinimo“;</w:t>
      </w:r>
    </w:p>
    <w:p w14:paraId="00A08290" w14:textId="473F8D1D" w:rsidR="00092F60" w:rsidRPr="001C3A4A" w:rsidRDefault="002342B0" w:rsidP="0001745F">
      <w:pPr>
        <w:pStyle w:val="NoSpacing"/>
        <w:numPr>
          <w:ilvl w:val="0"/>
          <w:numId w:val="22"/>
        </w:numPr>
        <w:tabs>
          <w:tab w:val="left" w:pos="1134"/>
        </w:tabs>
        <w:spacing w:line="276" w:lineRule="auto"/>
        <w:ind w:left="0" w:firstLine="709"/>
        <w:jc w:val="both"/>
        <w:rPr>
          <w:rFonts w:cs="Times New Roman"/>
          <w:szCs w:val="24"/>
        </w:rPr>
      </w:pPr>
      <w:r w:rsidRPr="001C3A4A">
        <w:rPr>
          <w:rFonts w:cs="Times New Roman"/>
          <w:szCs w:val="24"/>
          <w:lang w:eastAsia="lt-LT"/>
        </w:rPr>
        <w:t xml:space="preserve">Lietuvos Respublikos Vyriausybės 2002 m. rugpjūčio 10 d. nutarimas Nr. 1255 „Dėl Valstybės tarnautojų </w:t>
      </w:r>
      <w:r w:rsidR="00EC346D" w:rsidRPr="001C3A4A">
        <w:rPr>
          <w:rFonts w:cs="Times New Roman"/>
          <w:szCs w:val="24"/>
          <w:lang w:eastAsia="lt-LT"/>
        </w:rPr>
        <w:t>registro nuostatų patvirtinimo“</w:t>
      </w:r>
      <w:r w:rsidR="0001745F" w:rsidRPr="001C3A4A">
        <w:rPr>
          <w:rFonts w:cs="Times New Roman"/>
          <w:szCs w:val="24"/>
          <w:lang w:eastAsia="lt-LT"/>
        </w:rPr>
        <w:t>;</w:t>
      </w:r>
    </w:p>
    <w:p w14:paraId="6E798711" w14:textId="6FAF6F4B" w:rsidR="0001745F" w:rsidRPr="001C3A4A" w:rsidRDefault="0001745F" w:rsidP="0001745F">
      <w:pPr>
        <w:pStyle w:val="NoSpacing"/>
        <w:numPr>
          <w:ilvl w:val="0"/>
          <w:numId w:val="22"/>
        </w:numPr>
        <w:tabs>
          <w:tab w:val="left" w:pos="1134"/>
        </w:tabs>
        <w:spacing w:line="276" w:lineRule="auto"/>
        <w:ind w:left="0" w:firstLine="709"/>
        <w:jc w:val="both"/>
        <w:rPr>
          <w:rFonts w:cs="Times New Roman"/>
          <w:szCs w:val="24"/>
        </w:rPr>
      </w:pPr>
      <w:r w:rsidRPr="001C3A4A">
        <w:rPr>
          <w:rFonts w:cs="Times New Roman"/>
          <w:szCs w:val="24"/>
          <w:lang w:eastAsia="lt-LT"/>
        </w:rPr>
        <w:t>Lietuvos Respublikos Vyriausybės 2015 m. spalio 14 d. nutarimas Nr. 1092 „Dėl Valstybės įmonių ir savivaldybės įmonių valdybų narių atlygio skyrimo tvarkos aprašo patvirtinimo ir valdybos narių civilinės atsakomybės draudimo“.</w:t>
      </w:r>
    </w:p>
    <w:p w14:paraId="1EA1E69F" w14:textId="77777777" w:rsidR="00F46DD7" w:rsidRPr="001C3A4A" w:rsidRDefault="00F46DD7" w:rsidP="00890D2F">
      <w:pPr>
        <w:pStyle w:val="NoSpacing"/>
        <w:tabs>
          <w:tab w:val="left" w:pos="1134"/>
        </w:tabs>
        <w:spacing w:line="276" w:lineRule="auto"/>
        <w:ind w:firstLine="709"/>
        <w:rPr>
          <w:rFonts w:cs="Times New Roman"/>
          <w:szCs w:val="24"/>
        </w:rPr>
      </w:pPr>
    </w:p>
    <w:p w14:paraId="44192AA1" w14:textId="0F9AA0E9" w:rsidR="005462C3" w:rsidRPr="001C3A4A" w:rsidRDefault="005462C3" w:rsidP="00890D2F">
      <w:pPr>
        <w:tabs>
          <w:tab w:val="left" w:pos="851"/>
        </w:tabs>
        <w:spacing w:before="40" w:after="40" w:line="276" w:lineRule="auto"/>
        <w:ind w:firstLine="709"/>
        <w:jc w:val="both"/>
        <w:rPr>
          <w:rFonts w:eastAsia="Times New Roman" w:cs="Times New Roman"/>
          <w:szCs w:val="24"/>
        </w:rPr>
      </w:pPr>
      <w:r w:rsidRPr="001C3A4A">
        <w:rPr>
          <w:rFonts w:eastAsia="Times New Roman" w:cs="Times New Roman"/>
          <w:b/>
          <w:szCs w:val="24"/>
        </w:rPr>
        <w:t xml:space="preserve">12. </w:t>
      </w:r>
      <w:r w:rsidRPr="001C3A4A">
        <w:rPr>
          <w:rFonts w:eastAsia="Times New Roman" w:cs="Times New Roman"/>
          <w:b/>
          <w:szCs w:val="24"/>
          <w:lang w:eastAsia="lt-LT"/>
        </w:rPr>
        <w:t>Kiek valstybės, savivaldybių biudžetų ir kitų valstybės įsteigtų fondų lėšų prireiks įstatym</w:t>
      </w:r>
      <w:r w:rsidR="0001745F" w:rsidRPr="001C3A4A">
        <w:rPr>
          <w:rFonts w:eastAsia="Times New Roman" w:cs="Times New Roman"/>
          <w:b/>
          <w:szCs w:val="24"/>
          <w:lang w:eastAsia="lt-LT"/>
        </w:rPr>
        <w:t>ams</w:t>
      </w:r>
      <w:r w:rsidR="009611CD" w:rsidRPr="001C3A4A">
        <w:rPr>
          <w:rFonts w:eastAsia="Times New Roman" w:cs="Times New Roman"/>
          <w:b/>
          <w:szCs w:val="24"/>
          <w:lang w:eastAsia="lt-LT"/>
        </w:rPr>
        <w:t xml:space="preserve"> </w:t>
      </w:r>
      <w:r w:rsidRPr="001C3A4A">
        <w:rPr>
          <w:rFonts w:eastAsia="Times New Roman" w:cs="Times New Roman"/>
          <w:b/>
          <w:szCs w:val="24"/>
          <w:lang w:eastAsia="lt-LT"/>
        </w:rPr>
        <w:t>įgyvendinti, ar bus galima sutaupyti (pateikiami prognozuojami rodikliai einamaisiais ir artimiausiais 3 biudžetiniais metais)</w:t>
      </w:r>
    </w:p>
    <w:p w14:paraId="148541EA" w14:textId="2C9D78C0" w:rsidR="005C7075" w:rsidRPr="001C3A4A" w:rsidRDefault="00D53333" w:rsidP="00890D2F">
      <w:pPr>
        <w:spacing w:line="276" w:lineRule="auto"/>
        <w:ind w:firstLine="709"/>
        <w:jc w:val="both"/>
        <w:rPr>
          <w:rFonts w:cs="Times New Roman"/>
          <w:szCs w:val="24"/>
          <w:lang w:eastAsia="lt-LT"/>
        </w:rPr>
      </w:pPr>
      <w:r w:rsidRPr="001C3A4A">
        <w:rPr>
          <w:rFonts w:cs="Times New Roman"/>
          <w:szCs w:val="24"/>
        </w:rPr>
        <w:t>Priėmus įstatym</w:t>
      </w:r>
      <w:r w:rsidR="0001745F" w:rsidRPr="001C3A4A">
        <w:rPr>
          <w:rFonts w:cs="Times New Roman"/>
          <w:szCs w:val="24"/>
        </w:rPr>
        <w:t>us</w:t>
      </w:r>
      <w:r w:rsidRPr="001C3A4A">
        <w:rPr>
          <w:rFonts w:cs="Times New Roman"/>
          <w:szCs w:val="24"/>
        </w:rPr>
        <w:t xml:space="preserve"> papildomų valstybės ar savivaldybių biudžetų lėšų neprireiks įstatym</w:t>
      </w:r>
      <w:r w:rsidR="0001745F" w:rsidRPr="001C3A4A">
        <w:rPr>
          <w:rFonts w:cs="Times New Roman"/>
          <w:szCs w:val="24"/>
        </w:rPr>
        <w:t xml:space="preserve">ams </w:t>
      </w:r>
      <w:r w:rsidRPr="001C3A4A">
        <w:rPr>
          <w:rFonts w:cs="Times New Roman"/>
          <w:szCs w:val="24"/>
        </w:rPr>
        <w:t>įgyvendinti.</w:t>
      </w:r>
    </w:p>
    <w:p w14:paraId="573E5A84" w14:textId="77777777" w:rsidR="00B33083" w:rsidRPr="001C3A4A" w:rsidRDefault="00B33083" w:rsidP="00890D2F">
      <w:pPr>
        <w:pStyle w:val="ListParagraph"/>
        <w:tabs>
          <w:tab w:val="left" w:pos="993"/>
        </w:tabs>
        <w:spacing w:line="276" w:lineRule="auto"/>
        <w:ind w:left="0" w:firstLine="709"/>
        <w:jc w:val="both"/>
        <w:rPr>
          <w:rFonts w:cs="Times New Roman"/>
          <w:szCs w:val="24"/>
        </w:rPr>
      </w:pPr>
    </w:p>
    <w:p w14:paraId="0E234FC0" w14:textId="5347E2A3" w:rsidR="005462C3" w:rsidRPr="001C3A4A" w:rsidRDefault="005462C3" w:rsidP="00890D2F">
      <w:pPr>
        <w:tabs>
          <w:tab w:val="left" w:pos="851"/>
          <w:tab w:val="center" w:pos="4986"/>
          <w:tab w:val="right" w:pos="9972"/>
        </w:tabs>
        <w:spacing w:before="40" w:after="40" w:line="276" w:lineRule="auto"/>
        <w:ind w:firstLine="709"/>
        <w:jc w:val="both"/>
        <w:rPr>
          <w:rFonts w:eastAsia="Calibri" w:cs="Times New Roman"/>
          <w:b/>
          <w:szCs w:val="24"/>
        </w:rPr>
      </w:pPr>
      <w:r w:rsidRPr="001C3A4A">
        <w:rPr>
          <w:rFonts w:eastAsia="Calibri" w:cs="Times New Roman"/>
          <w:b/>
          <w:szCs w:val="24"/>
        </w:rPr>
        <w:t>13. Įstatym</w:t>
      </w:r>
      <w:r w:rsidR="0001745F" w:rsidRPr="001C3A4A">
        <w:rPr>
          <w:rFonts w:eastAsia="Calibri" w:cs="Times New Roman"/>
          <w:b/>
          <w:szCs w:val="24"/>
        </w:rPr>
        <w:t>ų</w:t>
      </w:r>
      <w:r w:rsidR="007D626D" w:rsidRPr="001C3A4A">
        <w:rPr>
          <w:rFonts w:eastAsia="Calibri" w:cs="Times New Roman"/>
          <w:b/>
          <w:szCs w:val="24"/>
        </w:rPr>
        <w:t xml:space="preserve"> projekt</w:t>
      </w:r>
      <w:r w:rsidR="0001745F" w:rsidRPr="001C3A4A">
        <w:rPr>
          <w:rFonts w:eastAsia="Calibri" w:cs="Times New Roman"/>
          <w:b/>
          <w:szCs w:val="24"/>
        </w:rPr>
        <w:t>ų</w:t>
      </w:r>
      <w:r w:rsidRPr="001C3A4A">
        <w:rPr>
          <w:rFonts w:eastAsia="Calibri" w:cs="Times New Roman"/>
          <w:b/>
          <w:szCs w:val="24"/>
        </w:rPr>
        <w:t xml:space="preserve"> rengimo metu gauti specialistų vertinimai ir išvados</w:t>
      </w:r>
    </w:p>
    <w:p w14:paraId="7BB72B66" w14:textId="36D4B457" w:rsidR="005462C3" w:rsidRPr="001C3A4A" w:rsidRDefault="007050FA" w:rsidP="00890D2F">
      <w:pPr>
        <w:tabs>
          <w:tab w:val="left" w:pos="851"/>
          <w:tab w:val="center" w:pos="4986"/>
          <w:tab w:val="right" w:pos="9972"/>
        </w:tabs>
        <w:spacing w:before="40" w:after="40" w:line="276" w:lineRule="auto"/>
        <w:ind w:firstLine="709"/>
        <w:jc w:val="both"/>
        <w:rPr>
          <w:rFonts w:eastAsia="Calibri" w:cs="Times New Roman"/>
          <w:szCs w:val="24"/>
        </w:rPr>
      </w:pPr>
      <w:r>
        <w:rPr>
          <w:rFonts w:eastAsia="Calibri" w:cs="Times New Roman"/>
          <w:szCs w:val="24"/>
        </w:rPr>
        <w:t>P</w:t>
      </w:r>
      <w:r w:rsidR="00387AF1" w:rsidRPr="001C3A4A">
        <w:rPr>
          <w:rFonts w:eastAsia="Calibri" w:cs="Times New Roman"/>
          <w:szCs w:val="24"/>
        </w:rPr>
        <w:t>rojekt</w:t>
      </w:r>
      <w:r w:rsidR="0001745F" w:rsidRPr="001C3A4A">
        <w:rPr>
          <w:rFonts w:eastAsia="Calibri" w:cs="Times New Roman"/>
          <w:szCs w:val="24"/>
        </w:rPr>
        <w:t>ų</w:t>
      </w:r>
      <w:r w:rsidR="00387AF1" w:rsidRPr="001C3A4A">
        <w:rPr>
          <w:rFonts w:eastAsia="Calibri" w:cs="Times New Roman"/>
          <w:szCs w:val="24"/>
        </w:rPr>
        <w:t xml:space="preserve"> </w:t>
      </w:r>
      <w:r w:rsidR="005462C3" w:rsidRPr="001C3A4A">
        <w:rPr>
          <w:rFonts w:eastAsia="Calibri" w:cs="Times New Roman"/>
          <w:szCs w:val="24"/>
        </w:rPr>
        <w:t>rengimo metu</w:t>
      </w:r>
      <w:r w:rsidR="000B3045" w:rsidRPr="001C3A4A">
        <w:rPr>
          <w:rFonts w:eastAsia="Calibri" w:cs="Times New Roman"/>
          <w:szCs w:val="24"/>
        </w:rPr>
        <w:t xml:space="preserve"> specialistų vertinim</w:t>
      </w:r>
      <w:r w:rsidR="00EF07CC" w:rsidRPr="001C3A4A">
        <w:rPr>
          <w:rFonts w:eastAsia="Calibri" w:cs="Times New Roman"/>
          <w:szCs w:val="24"/>
        </w:rPr>
        <w:t>ų</w:t>
      </w:r>
      <w:r w:rsidR="000B3045" w:rsidRPr="001C3A4A">
        <w:rPr>
          <w:rFonts w:eastAsia="Calibri" w:cs="Times New Roman"/>
          <w:szCs w:val="24"/>
        </w:rPr>
        <w:t xml:space="preserve"> ir išvadų negauta.</w:t>
      </w:r>
    </w:p>
    <w:p w14:paraId="3D08E02A" w14:textId="77777777" w:rsidR="005462C3" w:rsidRPr="001C3A4A" w:rsidRDefault="005462C3" w:rsidP="00890D2F">
      <w:pPr>
        <w:tabs>
          <w:tab w:val="left" w:pos="851"/>
          <w:tab w:val="center" w:pos="4986"/>
          <w:tab w:val="right" w:pos="9972"/>
        </w:tabs>
        <w:spacing w:before="40" w:after="40" w:line="276" w:lineRule="auto"/>
        <w:ind w:firstLine="709"/>
        <w:jc w:val="both"/>
        <w:rPr>
          <w:rFonts w:eastAsia="Calibri" w:cs="Times New Roman"/>
          <w:szCs w:val="24"/>
        </w:rPr>
      </w:pPr>
    </w:p>
    <w:p w14:paraId="188C8BB1" w14:textId="77777777" w:rsidR="005462C3" w:rsidRPr="001C3A4A" w:rsidRDefault="005462C3" w:rsidP="00890D2F">
      <w:pPr>
        <w:tabs>
          <w:tab w:val="left" w:pos="851"/>
          <w:tab w:val="center" w:pos="4986"/>
          <w:tab w:val="right" w:pos="9972"/>
        </w:tabs>
        <w:spacing w:before="40" w:after="40" w:line="276" w:lineRule="auto"/>
        <w:ind w:firstLine="709"/>
        <w:jc w:val="both"/>
        <w:rPr>
          <w:rFonts w:eastAsia="Calibri" w:cs="Times New Roman"/>
          <w:b/>
          <w:bCs/>
          <w:i/>
          <w:szCs w:val="24"/>
        </w:rPr>
      </w:pPr>
      <w:r w:rsidRPr="001C3A4A">
        <w:rPr>
          <w:rFonts w:eastAsia="Calibri" w:cs="Times New Roman"/>
          <w:b/>
          <w:szCs w:val="24"/>
        </w:rPr>
        <w:t>14.</w:t>
      </w:r>
      <w:r w:rsidRPr="001C3A4A">
        <w:rPr>
          <w:rFonts w:eastAsia="Calibri" w:cs="Times New Roman"/>
          <w:szCs w:val="24"/>
        </w:rPr>
        <w:t xml:space="preserve"> </w:t>
      </w:r>
      <w:r w:rsidRPr="001C3A4A">
        <w:rPr>
          <w:rFonts w:eastAsia="Calibri" w:cs="Times New Roman"/>
          <w:b/>
          <w:bCs/>
          <w:szCs w:val="24"/>
        </w:rPr>
        <w:t xml:space="preserve">Reikšminiai žodžiai, kurių reikia </w:t>
      </w:r>
      <w:r w:rsidR="00092F60" w:rsidRPr="001C3A4A">
        <w:rPr>
          <w:rFonts w:eastAsia="Calibri" w:cs="Times New Roman"/>
          <w:b/>
          <w:bCs/>
          <w:szCs w:val="24"/>
        </w:rPr>
        <w:t>šiam įstatymo</w:t>
      </w:r>
      <w:r w:rsidR="00A332F3" w:rsidRPr="001C3A4A">
        <w:rPr>
          <w:rFonts w:eastAsia="Calibri" w:cs="Times New Roman"/>
          <w:b/>
          <w:bCs/>
          <w:szCs w:val="24"/>
        </w:rPr>
        <w:t xml:space="preserve"> </w:t>
      </w:r>
      <w:r w:rsidR="00092F60" w:rsidRPr="001C3A4A">
        <w:rPr>
          <w:rFonts w:eastAsia="Calibri" w:cs="Times New Roman"/>
          <w:b/>
          <w:bCs/>
          <w:szCs w:val="24"/>
        </w:rPr>
        <w:t>projektui</w:t>
      </w:r>
      <w:r w:rsidR="00A332F3" w:rsidRPr="001C3A4A">
        <w:rPr>
          <w:rFonts w:eastAsia="Calibri" w:cs="Times New Roman"/>
          <w:b/>
          <w:bCs/>
          <w:szCs w:val="24"/>
        </w:rPr>
        <w:t xml:space="preserve"> </w:t>
      </w:r>
      <w:r w:rsidRPr="001C3A4A">
        <w:rPr>
          <w:rFonts w:eastAsia="Calibri" w:cs="Times New Roman"/>
          <w:b/>
          <w:bCs/>
          <w:szCs w:val="24"/>
        </w:rPr>
        <w:t xml:space="preserve">įtraukti į kompiuterinę paieškos sistemą, </w:t>
      </w:r>
      <w:r w:rsidRPr="001C3A4A">
        <w:rPr>
          <w:rFonts w:eastAsia="Calibri" w:cs="Times New Roman"/>
          <w:b/>
          <w:szCs w:val="24"/>
        </w:rPr>
        <w:t>įskaitant Europos žodyno „Eurovoc“ terminus, temas bei sritis</w:t>
      </w:r>
    </w:p>
    <w:p w14:paraId="62D7D65F" w14:textId="7E094DE9" w:rsidR="005462C3" w:rsidRPr="001C3A4A" w:rsidRDefault="005F10F5" w:rsidP="00890D2F">
      <w:pPr>
        <w:tabs>
          <w:tab w:val="left" w:pos="709"/>
          <w:tab w:val="left" w:pos="851"/>
          <w:tab w:val="left" w:pos="1080"/>
        </w:tabs>
        <w:spacing w:before="40" w:after="40" w:line="276" w:lineRule="auto"/>
        <w:ind w:firstLine="709"/>
        <w:jc w:val="both"/>
        <w:rPr>
          <w:rFonts w:eastAsia="Times New Roman" w:cs="Times New Roman"/>
          <w:szCs w:val="24"/>
        </w:rPr>
      </w:pPr>
      <w:r w:rsidRPr="001C3A4A">
        <w:rPr>
          <w:rFonts w:cs="Times New Roman"/>
          <w:szCs w:val="24"/>
        </w:rPr>
        <w:t xml:space="preserve">Reikšminiai žodžiai, kurių reikia </w:t>
      </w:r>
      <w:r w:rsidR="007A3226">
        <w:rPr>
          <w:rFonts w:cs="Times New Roman"/>
          <w:szCs w:val="24"/>
        </w:rPr>
        <w:t>P</w:t>
      </w:r>
      <w:r w:rsidRPr="001C3A4A">
        <w:rPr>
          <w:rFonts w:cs="Times New Roman"/>
          <w:szCs w:val="24"/>
        </w:rPr>
        <w:t>rojekt</w:t>
      </w:r>
      <w:r w:rsidR="007050FA">
        <w:rPr>
          <w:rFonts w:cs="Times New Roman"/>
          <w:szCs w:val="24"/>
        </w:rPr>
        <w:t>ams</w:t>
      </w:r>
      <w:r w:rsidRPr="001C3A4A">
        <w:rPr>
          <w:rFonts w:cs="Times New Roman"/>
          <w:szCs w:val="24"/>
        </w:rPr>
        <w:t xml:space="preserve"> įtraukti į kompiuterinę paieškos sistemą, įskaitant reikšminius žodžius pagal Europos žodyną „</w:t>
      </w:r>
      <w:r w:rsidRPr="001C3A4A">
        <w:rPr>
          <w:rFonts w:cs="Times New Roman"/>
          <w:iCs/>
          <w:szCs w:val="24"/>
        </w:rPr>
        <w:t>Eurovoc“</w:t>
      </w:r>
      <w:r w:rsidRPr="001C3A4A">
        <w:rPr>
          <w:rFonts w:cs="Times New Roman"/>
          <w:szCs w:val="24"/>
        </w:rPr>
        <w:t>: „</w:t>
      </w:r>
      <w:r w:rsidR="005C7075" w:rsidRPr="001C3A4A">
        <w:rPr>
          <w:rFonts w:cs="Times New Roman"/>
          <w:szCs w:val="24"/>
        </w:rPr>
        <w:t>valstybės tarnyba</w:t>
      </w:r>
      <w:r w:rsidRPr="001C3A4A">
        <w:rPr>
          <w:rFonts w:cs="Times New Roman"/>
          <w:szCs w:val="24"/>
        </w:rPr>
        <w:t>“.</w:t>
      </w:r>
      <w:r w:rsidRPr="001C3A4A">
        <w:rPr>
          <w:rFonts w:eastAsia="Times New Roman" w:cs="Times New Roman"/>
          <w:szCs w:val="24"/>
        </w:rPr>
        <w:t xml:space="preserve"> </w:t>
      </w:r>
    </w:p>
    <w:p w14:paraId="0D47E8E2" w14:textId="77777777" w:rsidR="003971A4" w:rsidRPr="001C3A4A" w:rsidRDefault="003971A4" w:rsidP="00890D2F">
      <w:pPr>
        <w:tabs>
          <w:tab w:val="left" w:pos="709"/>
          <w:tab w:val="left" w:pos="851"/>
          <w:tab w:val="left" w:pos="1080"/>
        </w:tabs>
        <w:spacing w:before="40" w:after="40" w:line="276" w:lineRule="auto"/>
        <w:ind w:firstLine="709"/>
        <w:jc w:val="both"/>
        <w:rPr>
          <w:rFonts w:eastAsia="Times New Roman" w:cs="Times New Roman"/>
          <w:szCs w:val="24"/>
        </w:rPr>
      </w:pPr>
    </w:p>
    <w:p w14:paraId="1ABDEEEF" w14:textId="77777777" w:rsidR="005462C3" w:rsidRPr="001C3A4A" w:rsidRDefault="005462C3" w:rsidP="00890D2F">
      <w:pPr>
        <w:tabs>
          <w:tab w:val="left" w:pos="851"/>
        </w:tabs>
        <w:spacing w:before="40" w:after="40" w:line="276" w:lineRule="auto"/>
        <w:ind w:firstLine="709"/>
        <w:jc w:val="both"/>
        <w:rPr>
          <w:rFonts w:eastAsia="Times New Roman" w:cs="Times New Roman"/>
          <w:b/>
          <w:szCs w:val="24"/>
        </w:rPr>
      </w:pPr>
      <w:r w:rsidRPr="001C3A4A">
        <w:rPr>
          <w:rFonts w:eastAsia="Times New Roman" w:cs="Times New Roman"/>
          <w:b/>
          <w:szCs w:val="24"/>
        </w:rPr>
        <w:t>15. Kiti, iniciatorių nuomone, reikalingi pagrindimai ir paaiškinimai</w:t>
      </w:r>
    </w:p>
    <w:p w14:paraId="03840F95" w14:textId="11B3A6D7" w:rsidR="00EF0804" w:rsidRPr="001C3A4A" w:rsidRDefault="00BC546C" w:rsidP="00890D2F">
      <w:pPr>
        <w:pStyle w:val="NoSpacing"/>
        <w:spacing w:line="276" w:lineRule="auto"/>
        <w:ind w:firstLine="709"/>
        <w:jc w:val="both"/>
        <w:rPr>
          <w:rFonts w:cs="Times New Roman"/>
          <w:szCs w:val="24"/>
        </w:rPr>
      </w:pPr>
      <w:r w:rsidRPr="001C3A4A">
        <w:rPr>
          <w:rFonts w:cs="Times New Roman"/>
          <w:szCs w:val="24"/>
        </w:rPr>
        <w:t xml:space="preserve">Nėra. </w:t>
      </w:r>
    </w:p>
    <w:p w14:paraId="7C5688EA" w14:textId="77777777" w:rsidR="00301869" w:rsidRPr="001C3A4A" w:rsidRDefault="00301869" w:rsidP="00793C93">
      <w:pPr>
        <w:pStyle w:val="ListParagraph"/>
        <w:tabs>
          <w:tab w:val="left" w:pos="993"/>
        </w:tabs>
        <w:spacing w:line="276" w:lineRule="auto"/>
        <w:ind w:left="0" w:firstLine="709"/>
        <w:jc w:val="both"/>
        <w:rPr>
          <w:rFonts w:cs="Times New Roman"/>
          <w:szCs w:val="24"/>
        </w:rPr>
      </w:pPr>
      <w:r w:rsidRPr="001C3A4A">
        <w:rPr>
          <w:rFonts w:cs="Times New Roman"/>
          <w:szCs w:val="24"/>
        </w:rPr>
        <w:t xml:space="preserve"> </w:t>
      </w:r>
    </w:p>
    <w:p w14:paraId="1ECF6548" w14:textId="77777777" w:rsidR="00C41AF4" w:rsidRPr="001C3A4A" w:rsidRDefault="00C41AF4" w:rsidP="00793C93">
      <w:pPr>
        <w:spacing w:line="276" w:lineRule="auto"/>
        <w:ind w:firstLine="851"/>
        <w:jc w:val="both"/>
        <w:rPr>
          <w:rFonts w:cs="Times New Roman"/>
          <w:szCs w:val="24"/>
        </w:rPr>
      </w:pPr>
    </w:p>
    <w:p w14:paraId="156D40C4" w14:textId="77777777" w:rsidR="00205E34" w:rsidRPr="001C3A4A" w:rsidRDefault="009648C0" w:rsidP="00793C93">
      <w:pPr>
        <w:pStyle w:val="ListParagraph"/>
        <w:tabs>
          <w:tab w:val="left" w:pos="709"/>
          <w:tab w:val="left" w:pos="851"/>
          <w:tab w:val="left" w:pos="1080"/>
        </w:tabs>
        <w:spacing w:before="40" w:after="40" w:line="276" w:lineRule="auto"/>
        <w:ind w:left="0" w:firstLine="709"/>
        <w:contextualSpacing w:val="0"/>
        <w:jc w:val="center"/>
        <w:rPr>
          <w:rFonts w:cs="Times New Roman"/>
          <w:szCs w:val="24"/>
        </w:rPr>
      </w:pPr>
      <w:r w:rsidRPr="001C3A4A">
        <w:rPr>
          <w:rFonts w:cs="Times New Roman"/>
          <w:szCs w:val="24"/>
        </w:rPr>
        <w:t>________________</w:t>
      </w:r>
    </w:p>
    <w:sectPr w:rsidR="00205E34" w:rsidRPr="001C3A4A" w:rsidSect="007A3226">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C64CC" w14:textId="77777777" w:rsidR="00EB2410" w:rsidRDefault="00EB2410" w:rsidP="004F1F99">
      <w:r>
        <w:separator/>
      </w:r>
    </w:p>
  </w:endnote>
  <w:endnote w:type="continuationSeparator" w:id="0">
    <w:p w14:paraId="6DC2917F" w14:textId="77777777" w:rsidR="00EB2410" w:rsidRDefault="00EB2410"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7831D" w14:textId="77777777" w:rsidR="00EB2410" w:rsidRDefault="00EB2410" w:rsidP="004F1F99">
      <w:r>
        <w:separator/>
      </w:r>
    </w:p>
  </w:footnote>
  <w:footnote w:type="continuationSeparator" w:id="0">
    <w:p w14:paraId="5C52BD2B" w14:textId="77777777" w:rsidR="00EB2410" w:rsidRDefault="00EB2410"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994506"/>
      <w:docPartObj>
        <w:docPartGallery w:val="Page Numbers (Top of Page)"/>
        <w:docPartUnique/>
      </w:docPartObj>
    </w:sdtPr>
    <w:sdtEndPr/>
    <w:sdtContent>
      <w:p w14:paraId="23016841" w14:textId="77777777" w:rsidR="009A2ECA" w:rsidRDefault="009A2ECA">
        <w:pPr>
          <w:pStyle w:val="Header"/>
          <w:jc w:val="center"/>
        </w:pPr>
        <w:r>
          <w:fldChar w:fldCharType="begin"/>
        </w:r>
        <w:r>
          <w:instrText>PAGE   \* MERGEFORMAT</w:instrText>
        </w:r>
        <w:r>
          <w:fldChar w:fldCharType="separate"/>
        </w:r>
        <w:r w:rsidR="0090379E">
          <w:rPr>
            <w:noProof/>
          </w:rPr>
          <w:t>3</w:t>
        </w:r>
        <w:r>
          <w:fldChar w:fldCharType="end"/>
        </w:r>
      </w:p>
    </w:sdtContent>
  </w:sdt>
  <w:p w14:paraId="08093C17" w14:textId="77777777" w:rsidR="009A2ECA" w:rsidRDefault="009A2E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FD6"/>
    <w:multiLevelType w:val="hybridMultilevel"/>
    <w:tmpl w:val="1D801A1A"/>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9">
    <w:nsid w:val="2CB5607E"/>
    <w:multiLevelType w:val="hybridMultilevel"/>
    <w:tmpl w:val="22AA1F06"/>
    <w:lvl w:ilvl="0" w:tplc="9258BE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D25683C"/>
    <w:multiLevelType w:val="hybridMultilevel"/>
    <w:tmpl w:val="E758DFEC"/>
    <w:lvl w:ilvl="0" w:tplc="EE141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6">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17">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F7E6736"/>
    <w:multiLevelType w:val="hybridMultilevel"/>
    <w:tmpl w:val="5CB63F70"/>
    <w:lvl w:ilvl="0" w:tplc="094AAD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CCE24D8"/>
    <w:multiLevelType w:val="hybridMultilevel"/>
    <w:tmpl w:val="88268300"/>
    <w:lvl w:ilvl="0" w:tplc="B602F7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2">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7"/>
  </w:num>
  <w:num w:numId="2">
    <w:abstractNumId w:val="4"/>
  </w:num>
  <w:num w:numId="3">
    <w:abstractNumId w:val="1"/>
  </w:num>
  <w:num w:numId="4">
    <w:abstractNumId w:val="8"/>
  </w:num>
  <w:num w:numId="5">
    <w:abstractNumId w:val="7"/>
  </w:num>
  <w:num w:numId="6">
    <w:abstractNumId w:val="22"/>
  </w:num>
  <w:num w:numId="7">
    <w:abstractNumId w:val="10"/>
  </w:num>
  <w:num w:numId="8">
    <w:abstractNumId w:val="13"/>
  </w:num>
  <w:num w:numId="9">
    <w:abstractNumId w:val="14"/>
  </w:num>
  <w:num w:numId="10">
    <w:abstractNumId w:val="3"/>
  </w:num>
  <w:num w:numId="11">
    <w:abstractNumId w:val="24"/>
  </w:num>
  <w:num w:numId="12">
    <w:abstractNumId w:val="19"/>
  </w:num>
  <w:num w:numId="13">
    <w:abstractNumId w:val="15"/>
  </w:num>
  <w:num w:numId="14">
    <w:abstractNumId w:val="0"/>
  </w:num>
  <w:num w:numId="15">
    <w:abstractNumId w:val="12"/>
  </w:num>
  <w:num w:numId="16">
    <w:abstractNumId w:val="23"/>
  </w:num>
  <w:num w:numId="17">
    <w:abstractNumId w:val="6"/>
  </w:num>
  <w:num w:numId="18">
    <w:abstractNumId w:val="16"/>
  </w:num>
  <w:num w:numId="19">
    <w:abstractNumId w:val="21"/>
  </w:num>
  <w:num w:numId="20">
    <w:abstractNumId w:val="2"/>
  </w:num>
  <w:num w:numId="21">
    <w:abstractNumId w:val="5"/>
  </w:num>
  <w:num w:numId="22">
    <w:abstractNumId w:val="11"/>
  </w:num>
  <w:num w:numId="23">
    <w:abstractNumId w:val="20"/>
  </w:num>
  <w:num w:numId="24">
    <w:abstractNumId w:val="18"/>
  </w:num>
  <w:num w:numId="2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78"/>
    <w:rsid w:val="00000114"/>
    <w:rsid w:val="00001B88"/>
    <w:rsid w:val="000021FD"/>
    <w:rsid w:val="000024EA"/>
    <w:rsid w:val="00002D4C"/>
    <w:rsid w:val="00003ACA"/>
    <w:rsid w:val="000053E9"/>
    <w:rsid w:val="00006938"/>
    <w:rsid w:val="00006A75"/>
    <w:rsid w:val="00007808"/>
    <w:rsid w:val="00010CFF"/>
    <w:rsid w:val="0001521C"/>
    <w:rsid w:val="000168EF"/>
    <w:rsid w:val="0001745F"/>
    <w:rsid w:val="000175C8"/>
    <w:rsid w:val="00017D63"/>
    <w:rsid w:val="000207A9"/>
    <w:rsid w:val="00020A83"/>
    <w:rsid w:val="00020AC0"/>
    <w:rsid w:val="00021616"/>
    <w:rsid w:val="00021F60"/>
    <w:rsid w:val="00022111"/>
    <w:rsid w:val="00022AAD"/>
    <w:rsid w:val="00023C3F"/>
    <w:rsid w:val="000247B1"/>
    <w:rsid w:val="00027C35"/>
    <w:rsid w:val="00032287"/>
    <w:rsid w:val="00032787"/>
    <w:rsid w:val="00033381"/>
    <w:rsid w:val="00035856"/>
    <w:rsid w:val="00035CB0"/>
    <w:rsid w:val="000424C2"/>
    <w:rsid w:val="00044CFF"/>
    <w:rsid w:val="00047125"/>
    <w:rsid w:val="000472F5"/>
    <w:rsid w:val="00047FB0"/>
    <w:rsid w:val="00053506"/>
    <w:rsid w:val="0005397A"/>
    <w:rsid w:val="000562DB"/>
    <w:rsid w:val="000566E1"/>
    <w:rsid w:val="00056BD9"/>
    <w:rsid w:val="000574CE"/>
    <w:rsid w:val="00057E63"/>
    <w:rsid w:val="000600A9"/>
    <w:rsid w:val="0006024D"/>
    <w:rsid w:val="000631F6"/>
    <w:rsid w:val="00063267"/>
    <w:rsid w:val="00063E8D"/>
    <w:rsid w:val="0006453E"/>
    <w:rsid w:val="000714DE"/>
    <w:rsid w:val="00071E06"/>
    <w:rsid w:val="00074286"/>
    <w:rsid w:val="00075EFE"/>
    <w:rsid w:val="00076118"/>
    <w:rsid w:val="00080781"/>
    <w:rsid w:val="00082EB5"/>
    <w:rsid w:val="0009054B"/>
    <w:rsid w:val="00091405"/>
    <w:rsid w:val="00091978"/>
    <w:rsid w:val="00092730"/>
    <w:rsid w:val="00092F60"/>
    <w:rsid w:val="00093067"/>
    <w:rsid w:val="000930E8"/>
    <w:rsid w:val="0009501B"/>
    <w:rsid w:val="00095B25"/>
    <w:rsid w:val="00095B70"/>
    <w:rsid w:val="00095CF8"/>
    <w:rsid w:val="00095DEF"/>
    <w:rsid w:val="000A07A3"/>
    <w:rsid w:val="000A2BA2"/>
    <w:rsid w:val="000A3545"/>
    <w:rsid w:val="000A712D"/>
    <w:rsid w:val="000B050F"/>
    <w:rsid w:val="000B05AB"/>
    <w:rsid w:val="000B0740"/>
    <w:rsid w:val="000B15ED"/>
    <w:rsid w:val="000B2FA7"/>
    <w:rsid w:val="000B3045"/>
    <w:rsid w:val="000B34EB"/>
    <w:rsid w:val="000C0D06"/>
    <w:rsid w:val="000C1C1F"/>
    <w:rsid w:val="000C2100"/>
    <w:rsid w:val="000C37D8"/>
    <w:rsid w:val="000C4FDE"/>
    <w:rsid w:val="000C6D5C"/>
    <w:rsid w:val="000C6F5F"/>
    <w:rsid w:val="000D1A32"/>
    <w:rsid w:val="000D1B0E"/>
    <w:rsid w:val="000D72A5"/>
    <w:rsid w:val="000E137C"/>
    <w:rsid w:val="000E319C"/>
    <w:rsid w:val="000F183A"/>
    <w:rsid w:val="000F3B00"/>
    <w:rsid w:val="000F6353"/>
    <w:rsid w:val="000F7D38"/>
    <w:rsid w:val="00102788"/>
    <w:rsid w:val="001027DA"/>
    <w:rsid w:val="00102A6D"/>
    <w:rsid w:val="00102F8A"/>
    <w:rsid w:val="00107838"/>
    <w:rsid w:val="00111178"/>
    <w:rsid w:val="001131EC"/>
    <w:rsid w:val="00113C20"/>
    <w:rsid w:val="001176F1"/>
    <w:rsid w:val="00120B3A"/>
    <w:rsid w:val="00121080"/>
    <w:rsid w:val="00122CF5"/>
    <w:rsid w:val="00124104"/>
    <w:rsid w:val="00124617"/>
    <w:rsid w:val="00124829"/>
    <w:rsid w:val="0012612C"/>
    <w:rsid w:val="001330B1"/>
    <w:rsid w:val="00133A18"/>
    <w:rsid w:val="00133C5C"/>
    <w:rsid w:val="00133D26"/>
    <w:rsid w:val="00142376"/>
    <w:rsid w:val="00142ED0"/>
    <w:rsid w:val="00143840"/>
    <w:rsid w:val="00143C5B"/>
    <w:rsid w:val="00150E88"/>
    <w:rsid w:val="0015115D"/>
    <w:rsid w:val="00151207"/>
    <w:rsid w:val="0015358D"/>
    <w:rsid w:val="00154221"/>
    <w:rsid w:val="00155284"/>
    <w:rsid w:val="00155B06"/>
    <w:rsid w:val="00156AE0"/>
    <w:rsid w:val="0016217A"/>
    <w:rsid w:val="00163F12"/>
    <w:rsid w:val="0016455F"/>
    <w:rsid w:val="0016511F"/>
    <w:rsid w:val="00171EC9"/>
    <w:rsid w:val="00173FA4"/>
    <w:rsid w:val="0017419C"/>
    <w:rsid w:val="00174B5A"/>
    <w:rsid w:val="00174C9C"/>
    <w:rsid w:val="00176CD2"/>
    <w:rsid w:val="00177859"/>
    <w:rsid w:val="00177AC1"/>
    <w:rsid w:val="00182701"/>
    <w:rsid w:val="00183AAD"/>
    <w:rsid w:val="00184D9E"/>
    <w:rsid w:val="00184F54"/>
    <w:rsid w:val="00190199"/>
    <w:rsid w:val="00193D43"/>
    <w:rsid w:val="00194F18"/>
    <w:rsid w:val="00195A94"/>
    <w:rsid w:val="001A0046"/>
    <w:rsid w:val="001A1D4E"/>
    <w:rsid w:val="001A4524"/>
    <w:rsid w:val="001A6945"/>
    <w:rsid w:val="001B068C"/>
    <w:rsid w:val="001B1191"/>
    <w:rsid w:val="001B3230"/>
    <w:rsid w:val="001C28BD"/>
    <w:rsid w:val="001C3A4A"/>
    <w:rsid w:val="001C530F"/>
    <w:rsid w:val="001C6A3E"/>
    <w:rsid w:val="001C7869"/>
    <w:rsid w:val="001D1C91"/>
    <w:rsid w:val="001D22D4"/>
    <w:rsid w:val="001D580B"/>
    <w:rsid w:val="001D7AD4"/>
    <w:rsid w:val="001D7C49"/>
    <w:rsid w:val="001E1774"/>
    <w:rsid w:val="001E249C"/>
    <w:rsid w:val="001E2A7B"/>
    <w:rsid w:val="001E2D7A"/>
    <w:rsid w:val="001E5F72"/>
    <w:rsid w:val="001E7E99"/>
    <w:rsid w:val="001F022C"/>
    <w:rsid w:val="001F1445"/>
    <w:rsid w:val="001F2005"/>
    <w:rsid w:val="001F2F1E"/>
    <w:rsid w:val="00200565"/>
    <w:rsid w:val="0020135B"/>
    <w:rsid w:val="00205E34"/>
    <w:rsid w:val="002067F0"/>
    <w:rsid w:val="002101BA"/>
    <w:rsid w:val="002108A6"/>
    <w:rsid w:val="00210BB5"/>
    <w:rsid w:val="00211534"/>
    <w:rsid w:val="00214462"/>
    <w:rsid w:val="00215596"/>
    <w:rsid w:val="00216F43"/>
    <w:rsid w:val="00217022"/>
    <w:rsid w:val="00224895"/>
    <w:rsid w:val="00226A06"/>
    <w:rsid w:val="00227309"/>
    <w:rsid w:val="00227F13"/>
    <w:rsid w:val="00230F43"/>
    <w:rsid w:val="00231EA4"/>
    <w:rsid w:val="00232CB1"/>
    <w:rsid w:val="002331BA"/>
    <w:rsid w:val="002342B0"/>
    <w:rsid w:val="00235CFE"/>
    <w:rsid w:val="0023608B"/>
    <w:rsid w:val="002363C1"/>
    <w:rsid w:val="0023762D"/>
    <w:rsid w:val="00240860"/>
    <w:rsid w:val="00241D86"/>
    <w:rsid w:val="002478A3"/>
    <w:rsid w:val="002525D1"/>
    <w:rsid w:val="00252FF0"/>
    <w:rsid w:val="002608F6"/>
    <w:rsid w:val="00263061"/>
    <w:rsid w:val="0026502A"/>
    <w:rsid w:val="002659EA"/>
    <w:rsid w:val="00267B6C"/>
    <w:rsid w:val="00272949"/>
    <w:rsid w:val="00273B54"/>
    <w:rsid w:val="002747C6"/>
    <w:rsid w:val="00277B72"/>
    <w:rsid w:val="002848B2"/>
    <w:rsid w:val="002859F9"/>
    <w:rsid w:val="002870F0"/>
    <w:rsid w:val="00287C61"/>
    <w:rsid w:val="0029001B"/>
    <w:rsid w:val="00291B1A"/>
    <w:rsid w:val="00295EA8"/>
    <w:rsid w:val="002A078F"/>
    <w:rsid w:val="002A3150"/>
    <w:rsid w:val="002A3420"/>
    <w:rsid w:val="002A44E1"/>
    <w:rsid w:val="002A4E67"/>
    <w:rsid w:val="002A61DC"/>
    <w:rsid w:val="002A6F30"/>
    <w:rsid w:val="002B1E91"/>
    <w:rsid w:val="002B3103"/>
    <w:rsid w:val="002B5268"/>
    <w:rsid w:val="002C2D38"/>
    <w:rsid w:val="002C43DE"/>
    <w:rsid w:val="002D495B"/>
    <w:rsid w:val="002D59EC"/>
    <w:rsid w:val="002D7736"/>
    <w:rsid w:val="002E0A8B"/>
    <w:rsid w:val="002E1469"/>
    <w:rsid w:val="002E5A34"/>
    <w:rsid w:val="002E65E0"/>
    <w:rsid w:val="002E73D0"/>
    <w:rsid w:val="002E7AE1"/>
    <w:rsid w:val="002F63D0"/>
    <w:rsid w:val="002F7AA3"/>
    <w:rsid w:val="002F7CAE"/>
    <w:rsid w:val="00301869"/>
    <w:rsid w:val="0030225E"/>
    <w:rsid w:val="00304652"/>
    <w:rsid w:val="00305F3F"/>
    <w:rsid w:val="00310DF5"/>
    <w:rsid w:val="003112A7"/>
    <w:rsid w:val="00311F8A"/>
    <w:rsid w:val="00312CBF"/>
    <w:rsid w:val="00316C9F"/>
    <w:rsid w:val="0032075B"/>
    <w:rsid w:val="0032299A"/>
    <w:rsid w:val="00322EB1"/>
    <w:rsid w:val="003245F3"/>
    <w:rsid w:val="003253E8"/>
    <w:rsid w:val="0032576F"/>
    <w:rsid w:val="003310CA"/>
    <w:rsid w:val="0033347E"/>
    <w:rsid w:val="0033505B"/>
    <w:rsid w:val="00336CF0"/>
    <w:rsid w:val="003371F6"/>
    <w:rsid w:val="00337D51"/>
    <w:rsid w:val="003414AD"/>
    <w:rsid w:val="00341E75"/>
    <w:rsid w:val="003444A0"/>
    <w:rsid w:val="00345313"/>
    <w:rsid w:val="0035036D"/>
    <w:rsid w:val="003510D8"/>
    <w:rsid w:val="0035189A"/>
    <w:rsid w:val="00352D02"/>
    <w:rsid w:val="00353F4A"/>
    <w:rsid w:val="0035418C"/>
    <w:rsid w:val="003565A2"/>
    <w:rsid w:val="0035716C"/>
    <w:rsid w:val="00364237"/>
    <w:rsid w:val="0036697F"/>
    <w:rsid w:val="00366D18"/>
    <w:rsid w:val="0037252C"/>
    <w:rsid w:val="00374F86"/>
    <w:rsid w:val="00375B59"/>
    <w:rsid w:val="00376554"/>
    <w:rsid w:val="003769FD"/>
    <w:rsid w:val="00376AA8"/>
    <w:rsid w:val="00376C7E"/>
    <w:rsid w:val="0038140E"/>
    <w:rsid w:val="00381A4D"/>
    <w:rsid w:val="003829D0"/>
    <w:rsid w:val="00383086"/>
    <w:rsid w:val="003859B5"/>
    <w:rsid w:val="00385D23"/>
    <w:rsid w:val="00387AF1"/>
    <w:rsid w:val="00390BC1"/>
    <w:rsid w:val="00391FB8"/>
    <w:rsid w:val="00395D08"/>
    <w:rsid w:val="003971A4"/>
    <w:rsid w:val="003A027A"/>
    <w:rsid w:val="003A0865"/>
    <w:rsid w:val="003A1D8F"/>
    <w:rsid w:val="003A3ABC"/>
    <w:rsid w:val="003A603F"/>
    <w:rsid w:val="003A6509"/>
    <w:rsid w:val="003A683F"/>
    <w:rsid w:val="003B01E0"/>
    <w:rsid w:val="003B40AF"/>
    <w:rsid w:val="003B4567"/>
    <w:rsid w:val="003B564C"/>
    <w:rsid w:val="003B5B72"/>
    <w:rsid w:val="003B5F08"/>
    <w:rsid w:val="003B6623"/>
    <w:rsid w:val="003B6CE4"/>
    <w:rsid w:val="003B71C6"/>
    <w:rsid w:val="003C0505"/>
    <w:rsid w:val="003C0BB9"/>
    <w:rsid w:val="003C2B70"/>
    <w:rsid w:val="003C40AC"/>
    <w:rsid w:val="003C42AF"/>
    <w:rsid w:val="003C4E9B"/>
    <w:rsid w:val="003C7631"/>
    <w:rsid w:val="003D373C"/>
    <w:rsid w:val="003D3A07"/>
    <w:rsid w:val="003D5CEA"/>
    <w:rsid w:val="003D6887"/>
    <w:rsid w:val="003D6D51"/>
    <w:rsid w:val="003D7020"/>
    <w:rsid w:val="003D743C"/>
    <w:rsid w:val="003D7C6A"/>
    <w:rsid w:val="003E0B63"/>
    <w:rsid w:val="003E19B9"/>
    <w:rsid w:val="003E1DD3"/>
    <w:rsid w:val="003E3D69"/>
    <w:rsid w:val="003F1DCE"/>
    <w:rsid w:val="003F2F0D"/>
    <w:rsid w:val="003F355C"/>
    <w:rsid w:val="003F4BCA"/>
    <w:rsid w:val="003F4E37"/>
    <w:rsid w:val="003F4F9B"/>
    <w:rsid w:val="003F541E"/>
    <w:rsid w:val="003F5F92"/>
    <w:rsid w:val="003F6563"/>
    <w:rsid w:val="00407684"/>
    <w:rsid w:val="00407AF5"/>
    <w:rsid w:val="00407FE7"/>
    <w:rsid w:val="0041011C"/>
    <w:rsid w:val="004105F1"/>
    <w:rsid w:val="00410B83"/>
    <w:rsid w:val="00411089"/>
    <w:rsid w:val="00411208"/>
    <w:rsid w:val="0041254D"/>
    <w:rsid w:val="004130DD"/>
    <w:rsid w:val="00421AB9"/>
    <w:rsid w:val="00421B6E"/>
    <w:rsid w:val="004240F9"/>
    <w:rsid w:val="00425719"/>
    <w:rsid w:val="00427287"/>
    <w:rsid w:val="004308F7"/>
    <w:rsid w:val="004311D4"/>
    <w:rsid w:val="004313EB"/>
    <w:rsid w:val="004325E1"/>
    <w:rsid w:val="00433B56"/>
    <w:rsid w:val="00436119"/>
    <w:rsid w:val="0043788D"/>
    <w:rsid w:val="004409F2"/>
    <w:rsid w:val="0044265C"/>
    <w:rsid w:val="00443B02"/>
    <w:rsid w:val="00444805"/>
    <w:rsid w:val="00444E15"/>
    <w:rsid w:val="00447115"/>
    <w:rsid w:val="00450040"/>
    <w:rsid w:val="004508A3"/>
    <w:rsid w:val="00451386"/>
    <w:rsid w:val="00457104"/>
    <w:rsid w:val="004577BE"/>
    <w:rsid w:val="004577DE"/>
    <w:rsid w:val="00457967"/>
    <w:rsid w:val="004600B5"/>
    <w:rsid w:val="00461110"/>
    <w:rsid w:val="0046189C"/>
    <w:rsid w:val="00463A9E"/>
    <w:rsid w:val="00464440"/>
    <w:rsid w:val="00466FE1"/>
    <w:rsid w:val="00477516"/>
    <w:rsid w:val="004819CE"/>
    <w:rsid w:val="00481CBC"/>
    <w:rsid w:val="00484728"/>
    <w:rsid w:val="00484E93"/>
    <w:rsid w:val="00490182"/>
    <w:rsid w:val="00493D04"/>
    <w:rsid w:val="004A0ED8"/>
    <w:rsid w:val="004A35FF"/>
    <w:rsid w:val="004A4CBF"/>
    <w:rsid w:val="004A4DC8"/>
    <w:rsid w:val="004B4062"/>
    <w:rsid w:val="004B5BCA"/>
    <w:rsid w:val="004B65AE"/>
    <w:rsid w:val="004B7674"/>
    <w:rsid w:val="004B7713"/>
    <w:rsid w:val="004C0975"/>
    <w:rsid w:val="004C1A2A"/>
    <w:rsid w:val="004C22D0"/>
    <w:rsid w:val="004C2740"/>
    <w:rsid w:val="004C2BD5"/>
    <w:rsid w:val="004C6C01"/>
    <w:rsid w:val="004C78DB"/>
    <w:rsid w:val="004D0B70"/>
    <w:rsid w:val="004D1051"/>
    <w:rsid w:val="004D1EFC"/>
    <w:rsid w:val="004D36FE"/>
    <w:rsid w:val="004D386D"/>
    <w:rsid w:val="004D6D51"/>
    <w:rsid w:val="004E0A4F"/>
    <w:rsid w:val="004E0E24"/>
    <w:rsid w:val="004E151E"/>
    <w:rsid w:val="004E665F"/>
    <w:rsid w:val="004E6735"/>
    <w:rsid w:val="004E6FDE"/>
    <w:rsid w:val="004E7E01"/>
    <w:rsid w:val="004F03BC"/>
    <w:rsid w:val="004F0A0A"/>
    <w:rsid w:val="004F15FE"/>
    <w:rsid w:val="004F1F99"/>
    <w:rsid w:val="004F26B5"/>
    <w:rsid w:val="004F2818"/>
    <w:rsid w:val="004F2F05"/>
    <w:rsid w:val="004F5D1D"/>
    <w:rsid w:val="004F747C"/>
    <w:rsid w:val="004F7F3E"/>
    <w:rsid w:val="00500200"/>
    <w:rsid w:val="00500285"/>
    <w:rsid w:val="00502739"/>
    <w:rsid w:val="00502A1F"/>
    <w:rsid w:val="0050428D"/>
    <w:rsid w:val="00506D75"/>
    <w:rsid w:val="00515236"/>
    <w:rsid w:val="00515700"/>
    <w:rsid w:val="0051614D"/>
    <w:rsid w:val="00516681"/>
    <w:rsid w:val="00516F9B"/>
    <w:rsid w:val="00523A2E"/>
    <w:rsid w:val="00523EAA"/>
    <w:rsid w:val="005256C8"/>
    <w:rsid w:val="005263FA"/>
    <w:rsid w:val="005267E3"/>
    <w:rsid w:val="00531810"/>
    <w:rsid w:val="005328FB"/>
    <w:rsid w:val="00532AF0"/>
    <w:rsid w:val="00532DC9"/>
    <w:rsid w:val="0053326C"/>
    <w:rsid w:val="00534DCF"/>
    <w:rsid w:val="005354AA"/>
    <w:rsid w:val="00536CCB"/>
    <w:rsid w:val="00540EF2"/>
    <w:rsid w:val="0054207B"/>
    <w:rsid w:val="00542496"/>
    <w:rsid w:val="005462C3"/>
    <w:rsid w:val="0054692C"/>
    <w:rsid w:val="00551617"/>
    <w:rsid w:val="00551843"/>
    <w:rsid w:val="005525AC"/>
    <w:rsid w:val="005527FC"/>
    <w:rsid w:val="0055373E"/>
    <w:rsid w:val="0055442E"/>
    <w:rsid w:val="0055447D"/>
    <w:rsid w:val="005545E5"/>
    <w:rsid w:val="00556913"/>
    <w:rsid w:val="00560A73"/>
    <w:rsid w:val="00560DE3"/>
    <w:rsid w:val="00561100"/>
    <w:rsid w:val="005641E5"/>
    <w:rsid w:val="005645D4"/>
    <w:rsid w:val="00564FF4"/>
    <w:rsid w:val="00574BD8"/>
    <w:rsid w:val="00576DED"/>
    <w:rsid w:val="00577FE3"/>
    <w:rsid w:val="00582398"/>
    <w:rsid w:val="005827A3"/>
    <w:rsid w:val="005869E7"/>
    <w:rsid w:val="00587029"/>
    <w:rsid w:val="00587FF4"/>
    <w:rsid w:val="0059148F"/>
    <w:rsid w:val="005922FA"/>
    <w:rsid w:val="0059260C"/>
    <w:rsid w:val="00594B96"/>
    <w:rsid w:val="00594C8C"/>
    <w:rsid w:val="005953DD"/>
    <w:rsid w:val="00595E64"/>
    <w:rsid w:val="005977CA"/>
    <w:rsid w:val="005A01F9"/>
    <w:rsid w:val="005A037A"/>
    <w:rsid w:val="005A1094"/>
    <w:rsid w:val="005A34F5"/>
    <w:rsid w:val="005A34FA"/>
    <w:rsid w:val="005A3671"/>
    <w:rsid w:val="005A395C"/>
    <w:rsid w:val="005B07A6"/>
    <w:rsid w:val="005B0E5E"/>
    <w:rsid w:val="005B52F4"/>
    <w:rsid w:val="005B7DAF"/>
    <w:rsid w:val="005C0BBB"/>
    <w:rsid w:val="005C1D1C"/>
    <w:rsid w:val="005C2B3F"/>
    <w:rsid w:val="005C3F3C"/>
    <w:rsid w:val="005C4A45"/>
    <w:rsid w:val="005C5459"/>
    <w:rsid w:val="005C7075"/>
    <w:rsid w:val="005C720D"/>
    <w:rsid w:val="005D04E9"/>
    <w:rsid w:val="005D244F"/>
    <w:rsid w:val="005D2E97"/>
    <w:rsid w:val="005D349D"/>
    <w:rsid w:val="005D3761"/>
    <w:rsid w:val="005D48F7"/>
    <w:rsid w:val="005D4C37"/>
    <w:rsid w:val="005D5D01"/>
    <w:rsid w:val="005D6E7B"/>
    <w:rsid w:val="005E3151"/>
    <w:rsid w:val="005E3B2E"/>
    <w:rsid w:val="005E3D63"/>
    <w:rsid w:val="005E58BD"/>
    <w:rsid w:val="005E59E6"/>
    <w:rsid w:val="005E6B5B"/>
    <w:rsid w:val="005F10F5"/>
    <w:rsid w:val="005F483D"/>
    <w:rsid w:val="005F58E5"/>
    <w:rsid w:val="005F6257"/>
    <w:rsid w:val="005F7827"/>
    <w:rsid w:val="005F7B4D"/>
    <w:rsid w:val="005F7DAE"/>
    <w:rsid w:val="00607284"/>
    <w:rsid w:val="00612BD2"/>
    <w:rsid w:val="006132A7"/>
    <w:rsid w:val="00613A55"/>
    <w:rsid w:val="0061422D"/>
    <w:rsid w:val="00616C7E"/>
    <w:rsid w:val="00617A10"/>
    <w:rsid w:val="006230C8"/>
    <w:rsid w:val="006245FE"/>
    <w:rsid w:val="00626A45"/>
    <w:rsid w:val="006312AB"/>
    <w:rsid w:val="006332C9"/>
    <w:rsid w:val="00633511"/>
    <w:rsid w:val="00633892"/>
    <w:rsid w:val="00634006"/>
    <w:rsid w:val="0063544A"/>
    <w:rsid w:val="00636647"/>
    <w:rsid w:val="00636B89"/>
    <w:rsid w:val="00643377"/>
    <w:rsid w:val="00643418"/>
    <w:rsid w:val="00645301"/>
    <w:rsid w:val="00647536"/>
    <w:rsid w:val="006504CB"/>
    <w:rsid w:val="00651555"/>
    <w:rsid w:val="00651DCF"/>
    <w:rsid w:val="00662008"/>
    <w:rsid w:val="00662CFC"/>
    <w:rsid w:val="00664D7C"/>
    <w:rsid w:val="00666B4D"/>
    <w:rsid w:val="00666C16"/>
    <w:rsid w:val="00667103"/>
    <w:rsid w:val="00667C53"/>
    <w:rsid w:val="00672034"/>
    <w:rsid w:val="00672D70"/>
    <w:rsid w:val="00673D68"/>
    <w:rsid w:val="00674885"/>
    <w:rsid w:val="00682F05"/>
    <w:rsid w:val="006864C0"/>
    <w:rsid w:val="00686D84"/>
    <w:rsid w:val="0068740C"/>
    <w:rsid w:val="00692E4D"/>
    <w:rsid w:val="0069300E"/>
    <w:rsid w:val="006933B5"/>
    <w:rsid w:val="00693A0E"/>
    <w:rsid w:val="0069452C"/>
    <w:rsid w:val="006955CD"/>
    <w:rsid w:val="006A0ECA"/>
    <w:rsid w:val="006A1DBB"/>
    <w:rsid w:val="006A3853"/>
    <w:rsid w:val="006A3BFC"/>
    <w:rsid w:val="006A41D4"/>
    <w:rsid w:val="006A7A89"/>
    <w:rsid w:val="006B0275"/>
    <w:rsid w:val="006B082E"/>
    <w:rsid w:val="006B13F6"/>
    <w:rsid w:val="006B1E45"/>
    <w:rsid w:val="006B3138"/>
    <w:rsid w:val="006B38BF"/>
    <w:rsid w:val="006B4411"/>
    <w:rsid w:val="006B6FF3"/>
    <w:rsid w:val="006C0EB8"/>
    <w:rsid w:val="006C18E4"/>
    <w:rsid w:val="006C6EF4"/>
    <w:rsid w:val="006D0E59"/>
    <w:rsid w:val="006D24CA"/>
    <w:rsid w:val="006E02BD"/>
    <w:rsid w:val="006E14BF"/>
    <w:rsid w:val="006E256C"/>
    <w:rsid w:val="006E3B3F"/>
    <w:rsid w:val="006E41CE"/>
    <w:rsid w:val="006E504C"/>
    <w:rsid w:val="006E7384"/>
    <w:rsid w:val="006F01EB"/>
    <w:rsid w:val="006F4EA5"/>
    <w:rsid w:val="006F5006"/>
    <w:rsid w:val="006F57B9"/>
    <w:rsid w:val="00701106"/>
    <w:rsid w:val="007024C3"/>
    <w:rsid w:val="00702AE2"/>
    <w:rsid w:val="00704C05"/>
    <w:rsid w:val="007050FA"/>
    <w:rsid w:val="0070685B"/>
    <w:rsid w:val="00707CD3"/>
    <w:rsid w:val="007110E6"/>
    <w:rsid w:val="007142FC"/>
    <w:rsid w:val="00714531"/>
    <w:rsid w:val="0071578A"/>
    <w:rsid w:val="0071605D"/>
    <w:rsid w:val="007160F9"/>
    <w:rsid w:val="007178BB"/>
    <w:rsid w:val="007209ED"/>
    <w:rsid w:val="007215C4"/>
    <w:rsid w:val="0072176B"/>
    <w:rsid w:val="00723211"/>
    <w:rsid w:val="007244D8"/>
    <w:rsid w:val="00724F8F"/>
    <w:rsid w:val="007250A7"/>
    <w:rsid w:val="00725F0C"/>
    <w:rsid w:val="00730302"/>
    <w:rsid w:val="00730531"/>
    <w:rsid w:val="00731057"/>
    <w:rsid w:val="00737085"/>
    <w:rsid w:val="00742425"/>
    <w:rsid w:val="00743901"/>
    <w:rsid w:val="00745AD7"/>
    <w:rsid w:val="007475FE"/>
    <w:rsid w:val="007525F0"/>
    <w:rsid w:val="00754053"/>
    <w:rsid w:val="007541B7"/>
    <w:rsid w:val="007549A8"/>
    <w:rsid w:val="007647D7"/>
    <w:rsid w:val="00765034"/>
    <w:rsid w:val="007659C0"/>
    <w:rsid w:val="0076656B"/>
    <w:rsid w:val="007669CF"/>
    <w:rsid w:val="007703A2"/>
    <w:rsid w:val="007722AE"/>
    <w:rsid w:val="007724B9"/>
    <w:rsid w:val="00772AC2"/>
    <w:rsid w:val="00773125"/>
    <w:rsid w:val="007771D6"/>
    <w:rsid w:val="00781617"/>
    <w:rsid w:val="00782E47"/>
    <w:rsid w:val="00783ED7"/>
    <w:rsid w:val="007865B7"/>
    <w:rsid w:val="00787180"/>
    <w:rsid w:val="0078790C"/>
    <w:rsid w:val="00791F97"/>
    <w:rsid w:val="00793C93"/>
    <w:rsid w:val="007965FA"/>
    <w:rsid w:val="007A3226"/>
    <w:rsid w:val="007A53CE"/>
    <w:rsid w:val="007A63AF"/>
    <w:rsid w:val="007A68E5"/>
    <w:rsid w:val="007B0962"/>
    <w:rsid w:val="007B10C1"/>
    <w:rsid w:val="007B2DDC"/>
    <w:rsid w:val="007B5B4C"/>
    <w:rsid w:val="007B629C"/>
    <w:rsid w:val="007B6E05"/>
    <w:rsid w:val="007B70C3"/>
    <w:rsid w:val="007C3B9C"/>
    <w:rsid w:val="007C49FC"/>
    <w:rsid w:val="007D1C0F"/>
    <w:rsid w:val="007D1FBF"/>
    <w:rsid w:val="007D314C"/>
    <w:rsid w:val="007D626D"/>
    <w:rsid w:val="007D6446"/>
    <w:rsid w:val="007D6793"/>
    <w:rsid w:val="007E068F"/>
    <w:rsid w:val="007E2553"/>
    <w:rsid w:val="007E4E83"/>
    <w:rsid w:val="007F2854"/>
    <w:rsid w:val="007F4C4C"/>
    <w:rsid w:val="007F575C"/>
    <w:rsid w:val="0080051F"/>
    <w:rsid w:val="00800E23"/>
    <w:rsid w:val="008014E7"/>
    <w:rsid w:val="008025CB"/>
    <w:rsid w:val="008027EF"/>
    <w:rsid w:val="008030E6"/>
    <w:rsid w:val="00803C36"/>
    <w:rsid w:val="00804B7B"/>
    <w:rsid w:val="008052D3"/>
    <w:rsid w:val="008062AC"/>
    <w:rsid w:val="00806BE8"/>
    <w:rsid w:val="00807A5E"/>
    <w:rsid w:val="00816D3A"/>
    <w:rsid w:val="00821073"/>
    <w:rsid w:val="00821CCC"/>
    <w:rsid w:val="00822016"/>
    <w:rsid w:val="0082284F"/>
    <w:rsid w:val="00822FEE"/>
    <w:rsid w:val="00823882"/>
    <w:rsid w:val="008257CB"/>
    <w:rsid w:val="0082715E"/>
    <w:rsid w:val="0083430D"/>
    <w:rsid w:val="00835B29"/>
    <w:rsid w:val="00837248"/>
    <w:rsid w:val="0083741C"/>
    <w:rsid w:val="00837A4D"/>
    <w:rsid w:val="0084582E"/>
    <w:rsid w:val="00846B8F"/>
    <w:rsid w:val="00846E3C"/>
    <w:rsid w:val="00856B9D"/>
    <w:rsid w:val="008570D3"/>
    <w:rsid w:val="0085744E"/>
    <w:rsid w:val="0086226F"/>
    <w:rsid w:val="00863C3A"/>
    <w:rsid w:val="00865857"/>
    <w:rsid w:val="00866E0B"/>
    <w:rsid w:val="00870F97"/>
    <w:rsid w:val="00872A33"/>
    <w:rsid w:val="00872A73"/>
    <w:rsid w:val="0087323E"/>
    <w:rsid w:val="00873898"/>
    <w:rsid w:val="0088002F"/>
    <w:rsid w:val="00880A32"/>
    <w:rsid w:val="00881B89"/>
    <w:rsid w:val="0088281F"/>
    <w:rsid w:val="00884DC5"/>
    <w:rsid w:val="00885815"/>
    <w:rsid w:val="008867FE"/>
    <w:rsid w:val="00886AD0"/>
    <w:rsid w:val="00890D2F"/>
    <w:rsid w:val="0089257C"/>
    <w:rsid w:val="0089520D"/>
    <w:rsid w:val="00895AA6"/>
    <w:rsid w:val="0089635E"/>
    <w:rsid w:val="008964CC"/>
    <w:rsid w:val="00897312"/>
    <w:rsid w:val="00897453"/>
    <w:rsid w:val="008A0C33"/>
    <w:rsid w:val="008A1FCE"/>
    <w:rsid w:val="008A2253"/>
    <w:rsid w:val="008A2429"/>
    <w:rsid w:val="008B002F"/>
    <w:rsid w:val="008B0AFD"/>
    <w:rsid w:val="008B20E9"/>
    <w:rsid w:val="008B4263"/>
    <w:rsid w:val="008B4419"/>
    <w:rsid w:val="008B5612"/>
    <w:rsid w:val="008B69FE"/>
    <w:rsid w:val="008C0465"/>
    <w:rsid w:val="008C1357"/>
    <w:rsid w:val="008C1950"/>
    <w:rsid w:val="008C215B"/>
    <w:rsid w:val="008C2F20"/>
    <w:rsid w:val="008C32C2"/>
    <w:rsid w:val="008C344C"/>
    <w:rsid w:val="008C4D13"/>
    <w:rsid w:val="008C6C0C"/>
    <w:rsid w:val="008C7A06"/>
    <w:rsid w:val="008D08E4"/>
    <w:rsid w:val="008D42F1"/>
    <w:rsid w:val="008D63E5"/>
    <w:rsid w:val="008D6BB1"/>
    <w:rsid w:val="008D702C"/>
    <w:rsid w:val="008D7205"/>
    <w:rsid w:val="008E48B9"/>
    <w:rsid w:val="008E5A0D"/>
    <w:rsid w:val="008F3C6B"/>
    <w:rsid w:val="008F3EF4"/>
    <w:rsid w:val="008F4BEA"/>
    <w:rsid w:val="008F5E7B"/>
    <w:rsid w:val="008F7339"/>
    <w:rsid w:val="0090093C"/>
    <w:rsid w:val="00900E3F"/>
    <w:rsid w:val="0090379E"/>
    <w:rsid w:val="00904DB7"/>
    <w:rsid w:val="009063A6"/>
    <w:rsid w:val="00911C04"/>
    <w:rsid w:val="00915E3D"/>
    <w:rsid w:val="009162D4"/>
    <w:rsid w:val="00916386"/>
    <w:rsid w:val="009215FE"/>
    <w:rsid w:val="00921B9C"/>
    <w:rsid w:val="00921CEF"/>
    <w:rsid w:val="0092359F"/>
    <w:rsid w:val="009242DF"/>
    <w:rsid w:val="00924A74"/>
    <w:rsid w:val="009252A0"/>
    <w:rsid w:val="00925E26"/>
    <w:rsid w:val="00925FA9"/>
    <w:rsid w:val="009327B5"/>
    <w:rsid w:val="00933741"/>
    <w:rsid w:val="0093571E"/>
    <w:rsid w:val="00935BD4"/>
    <w:rsid w:val="00945CBA"/>
    <w:rsid w:val="00946069"/>
    <w:rsid w:val="0094737C"/>
    <w:rsid w:val="009477B1"/>
    <w:rsid w:val="009505B9"/>
    <w:rsid w:val="00950905"/>
    <w:rsid w:val="0095423D"/>
    <w:rsid w:val="009565C4"/>
    <w:rsid w:val="0096052F"/>
    <w:rsid w:val="009611CD"/>
    <w:rsid w:val="009648C0"/>
    <w:rsid w:val="00966577"/>
    <w:rsid w:val="00966C41"/>
    <w:rsid w:val="00971199"/>
    <w:rsid w:val="00972070"/>
    <w:rsid w:val="00972B41"/>
    <w:rsid w:val="009737E0"/>
    <w:rsid w:val="00975356"/>
    <w:rsid w:val="00975416"/>
    <w:rsid w:val="00975D81"/>
    <w:rsid w:val="00976A5F"/>
    <w:rsid w:val="00977202"/>
    <w:rsid w:val="00977FE9"/>
    <w:rsid w:val="0098132E"/>
    <w:rsid w:val="00985027"/>
    <w:rsid w:val="00985AC6"/>
    <w:rsid w:val="00985D10"/>
    <w:rsid w:val="00985D99"/>
    <w:rsid w:val="00985F75"/>
    <w:rsid w:val="00986CE8"/>
    <w:rsid w:val="00987C7E"/>
    <w:rsid w:val="0099153B"/>
    <w:rsid w:val="00991909"/>
    <w:rsid w:val="0099490B"/>
    <w:rsid w:val="00994FBF"/>
    <w:rsid w:val="009953C4"/>
    <w:rsid w:val="009966C6"/>
    <w:rsid w:val="00996E32"/>
    <w:rsid w:val="009A069F"/>
    <w:rsid w:val="009A26F0"/>
    <w:rsid w:val="009A2ECA"/>
    <w:rsid w:val="009A335C"/>
    <w:rsid w:val="009A3996"/>
    <w:rsid w:val="009A50B0"/>
    <w:rsid w:val="009A5778"/>
    <w:rsid w:val="009A5CA2"/>
    <w:rsid w:val="009A6FB9"/>
    <w:rsid w:val="009A7BC7"/>
    <w:rsid w:val="009B07A1"/>
    <w:rsid w:val="009B4303"/>
    <w:rsid w:val="009B4606"/>
    <w:rsid w:val="009B591A"/>
    <w:rsid w:val="009C0957"/>
    <w:rsid w:val="009C297E"/>
    <w:rsid w:val="009C429F"/>
    <w:rsid w:val="009C4C39"/>
    <w:rsid w:val="009C7A5E"/>
    <w:rsid w:val="009D14A4"/>
    <w:rsid w:val="009D1A9E"/>
    <w:rsid w:val="009D248F"/>
    <w:rsid w:val="009D2FFD"/>
    <w:rsid w:val="009D588C"/>
    <w:rsid w:val="009D79AF"/>
    <w:rsid w:val="009D7C98"/>
    <w:rsid w:val="009E0309"/>
    <w:rsid w:val="009E1379"/>
    <w:rsid w:val="009E24BE"/>
    <w:rsid w:val="009E30C9"/>
    <w:rsid w:val="009E4BA2"/>
    <w:rsid w:val="009E5297"/>
    <w:rsid w:val="009E58CD"/>
    <w:rsid w:val="009E74C2"/>
    <w:rsid w:val="009F1CAE"/>
    <w:rsid w:val="009F33F5"/>
    <w:rsid w:val="009F670D"/>
    <w:rsid w:val="009F777B"/>
    <w:rsid w:val="00A00EBD"/>
    <w:rsid w:val="00A02BBC"/>
    <w:rsid w:val="00A042C2"/>
    <w:rsid w:val="00A05172"/>
    <w:rsid w:val="00A062CA"/>
    <w:rsid w:val="00A067D0"/>
    <w:rsid w:val="00A06CFC"/>
    <w:rsid w:val="00A06F59"/>
    <w:rsid w:val="00A10EC1"/>
    <w:rsid w:val="00A119F2"/>
    <w:rsid w:val="00A11C9B"/>
    <w:rsid w:val="00A13C8F"/>
    <w:rsid w:val="00A154D9"/>
    <w:rsid w:val="00A16C41"/>
    <w:rsid w:val="00A217F1"/>
    <w:rsid w:val="00A23AB8"/>
    <w:rsid w:val="00A24A32"/>
    <w:rsid w:val="00A25890"/>
    <w:rsid w:val="00A2753E"/>
    <w:rsid w:val="00A278E9"/>
    <w:rsid w:val="00A27FB8"/>
    <w:rsid w:val="00A30D55"/>
    <w:rsid w:val="00A31889"/>
    <w:rsid w:val="00A32F99"/>
    <w:rsid w:val="00A332F3"/>
    <w:rsid w:val="00A342E8"/>
    <w:rsid w:val="00A34910"/>
    <w:rsid w:val="00A34912"/>
    <w:rsid w:val="00A35753"/>
    <w:rsid w:val="00A37D64"/>
    <w:rsid w:val="00A4002A"/>
    <w:rsid w:val="00A415A6"/>
    <w:rsid w:val="00A42A2E"/>
    <w:rsid w:val="00A458DB"/>
    <w:rsid w:val="00A45FAD"/>
    <w:rsid w:val="00A46817"/>
    <w:rsid w:val="00A507D1"/>
    <w:rsid w:val="00A50E27"/>
    <w:rsid w:val="00A52F34"/>
    <w:rsid w:val="00A567F9"/>
    <w:rsid w:val="00A57009"/>
    <w:rsid w:val="00A57168"/>
    <w:rsid w:val="00A57199"/>
    <w:rsid w:val="00A57F5E"/>
    <w:rsid w:val="00A623E7"/>
    <w:rsid w:val="00A67B66"/>
    <w:rsid w:val="00A707E4"/>
    <w:rsid w:val="00A70847"/>
    <w:rsid w:val="00A70C54"/>
    <w:rsid w:val="00A70EE3"/>
    <w:rsid w:val="00A74185"/>
    <w:rsid w:val="00A77134"/>
    <w:rsid w:val="00A77836"/>
    <w:rsid w:val="00A77B6F"/>
    <w:rsid w:val="00A8399A"/>
    <w:rsid w:val="00A862BC"/>
    <w:rsid w:val="00A86D79"/>
    <w:rsid w:val="00A87E68"/>
    <w:rsid w:val="00A92F2D"/>
    <w:rsid w:val="00A93194"/>
    <w:rsid w:val="00A951F5"/>
    <w:rsid w:val="00A9551F"/>
    <w:rsid w:val="00AA29D3"/>
    <w:rsid w:val="00AA3341"/>
    <w:rsid w:val="00AA456E"/>
    <w:rsid w:val="00AA6B8C"/>
    <w:rsid w:val="00AB014D"/>
    <w:rsid w:val="00AB0A3D"/>
    <w:rsid w:val="00AB14BD"/>
    <w:rsid w:val="00AB16AA"/>
    <w:rsid w:val="00AB26EE"/>
    <w:rsid w:val="00AB2A6B"/>
    <w:rsid w:val="00AB3390"/>
    <w:rsid w:val="00AB353C"/>
    <w:rsid w:val="00AB35AB"/>
    <w:rsid w:val="00AB3A68"/>
    <w:rsid w:val="00AB5499"/>
    <w:rsid w:val="00AB72D6"/>
    <w:rsid w:val="00AC439B"/>
    <w:rsid w:val="00AC4A55"/>
    <w:rsid w:val="00AD0D85"/>
    <w:rsid w:val="00AD2479"/>
    <w:rsid w:val="00AD29EA"/>
    <w:rsid w:val="00AD39BC"/>
    <w:rsid w:val="00AD6361"/>
    <w:rsid w:val="00AD691B"/>
    <w:rsid w:val="00AE243B"/>
    <w:rsid w:val="00AE2774"/>
    <w:rsid w:val="00AE34FF"/>
    <w:rsid w:val="00AE3502"/>
    <w:rsid w:val="00AE4875"/>
    <w:rsid w:val="00AE5E0B"/>
    <w:rsid w:val="00AE5E5F"/>
    <w:rsid w:val="00AE6437"/>
    <w:rsid w:val="00AE715A"/>
    <w:rsid w:val="00AE7864"/>
    <w:rsid w:val="00AE7937"/>
    <w:rsid w:val="00AF0D5E"/>
    <w:rsid w:val="00AF5380"/>
    <w:rsid w:val="00B014C4"/>
    <w:rsid w:val="00B021DF"/>
    <w:rsid w:val="00B023E0"/>
    <w:rsid w:val="00B034A8"/>
    <w:rsid w:val="00B03EB9"/>
    <w:rsid w:val="00B04A06"/>
    <w:rsid w:val="00B070E0"/>
    <w:rsid w:val="00B1002C"/>
    <w:rsid w:val="00B120B7"/>
    <w:rsid w:val="00B13AAB"/>
    <w:rsid w:val="00B154BB"/>
    <w:rsid w:val="00B16242"/>
    <w:rsid w:val="00B16C5B"/>
    <w:rsid w:val="00B22183"/>
    <w:rsid w:val="00B2236D"/>
    <w:rsid w:val="00B266E8"/>
    <w:rsid w:val="00B31F13"/>
    <w:rsid w:val="00B33083"/>
    <w:rsid w:val="00B34DB7"/>
    <w:rsid w:val="00B401E7"/>
    <w:rsid w:val="00B42618"/>
    <w:rsid w:val="00B46A76"/>
    <w:rsid w:val="00B47941"/>
    <w:rsid w:val="00B50CEC"/>
    <w:rsid w:val="00B5192B"/>
    <w:rsid w:val="00B51970"/>
    <w:rsid w:val="00B51B85"/>
    <w:rsid w:val="00B53876"/>
    <w:rsid w:val="00B5445A"/>
    <w:rsid w:val="00B54561"/>
    <w:rsid w:val="00B554E7"/>
    <w:rsid w:val="00B562E1"/>
    <w:rsid w:val="00B57034"/>
    <w:rsid w:val="00B6038D"/>
    <w:rsid w:val="00B61C3A"/>
    <w:rsid w:val="00B6352B"/>
    <w:rsid w:val="00B644EC"/>
    <w:rsid w:val="00B64ABD"/>
    <w:rsid w:val="00B6654B"/>
    <w:rsid w:val="00B66C76"/>
    <w:rsid w:val="00B704AE"/>
    <w:rsid w:val="00B71F5F"/>
    <w:rsid w:val="00B73E9E"/>
    <w:rsid w:val="00B759B5"/>
    <w:rsid w:val="00B77BA6"/>
    <w:rsid w:val="00B77BA7"/>
    <w:rsid w:val="00B8246F"/>
    <w:rsid w:val="00B83E1B"/>
    <w:rsid w:val="00B84036"/>
    <w:rsid w:val="00B900D7"/>
    <w:rsid w:val="00B909C3"/>
    <w:rsid w:val="00B90BDE"/>
    <w:rsid w:val="00B91CC4"/>
    <w:rsid w:val="00B92672"/>
    <w:rsid w:val="00B94C99"/>
    <w:rsid w:val="00B9671F"/>
    <w:rsid w:val="00B96911"/>
    <w:rsid w:val="00BA44A9"/>
    <w:rsid w:val="00BA4FD5"/>
    <w:rsid w:val="00BA55C9"/>
    <w:rsid w:val="00BB1091"/>
    <w:rsid w:val="00BB10DA"/>
    <w:rsid w:val="00BB118E"/>
    <w:rsid w:val="00BB430D"/>
    <w:rsid w:val="00BC1269"/>
    <w:rsid w:val="00BC1927"/>
    <w:rsid w:val="00BC21A6"/>
    <w:rsid w:val="00BC34CF"/>
    <w:rsid w:val="00BC546C"/>
    <w:rsid w:val="00BC5C21"/>
    <w:rsid w:val="00BC5C4F"/>
    <w:rsid w:val="00BC64F7"/>
    <w:rsid w:val="00BC6BEE"/>
    <w:rsid w:val="00BD072D"/>
    <w:rsid w:val="00BD1C7E"/>
    <w:rsid w:val="00BD78C8"/>
    <w:rsid w:val="00BD7A82"/>
    <w:rsid w:val="00BE201B"/>
    <w:rsid w:val="00BE2F06"/>
    <w:rsid w:val="00BE43E6"/>
    <w:rsid w:val="00BE4E19"/>
    <w:rsid w:val="00BE67B7"/>
    <w:rsid w:val="00BE6DBE"/>
    <w:rsid w:val="00BE6F1E"/>
    <w:rsid w:val="00BE71CF"/>
    <w:rsid w:val="00BF0A15"/>
    <w:rsid w:val="00BF4218"/>
    <w:rsid w:val="00BF45A0"/>
    <w:rsid w:val="00BF47F4"/>
    <w:rsid w:val="00BF4C36"/>
    <w:rsid w:val="00BF6E81"/>
    <w:rsid w:val="00C0094F"/>
    <w:rsid w:val="00C01198"/>
    <w:rsid w:val="00C01D12"/>
    <w:rsid w:val="00C03433"/>
    <w:rsid w:val="00C06D65"/>
    <w:rsid w:val="00C07BE0"/>
    <w:rsid w:val="00C16893"/>
    <w:rsid w:val="00C1705B"/>
    <w:rsid w:val="00C1739A"/>
    <w:rsid w:val="00C177CB"/>
    <w:rsid w:val="00C17EE0"/>
    <w:rsid w:val="00C17F3E"/>
    <w:rsid w:val="00C223EE"/>
    <w:rsid w:val="00C2565E"/>
    <w:rsid w:val="00C263E4"/>
    <w:rsid w:val="00C31600"/>
    <w:rsid w:val="00C3473A"/>
    <w:rsid w:val="00C34D04"/>
    <w:rsid w:val="00C36293"/>
    <w:rsid w:val="00C41AF4"/>
    <w:rsid w:val="00C43179"/>
    <w:rsid w:val="00C4359E"/>
    <w:rsid w:val="00C437E5"/>
    <w:rsid w:val="00C51D81"/>
    <w:rsid w:val="00C535AC"/>
    <w:rsid w:val="00C53EF0"/>
    <w:rsid w:val="00C54303"/>
    <w:rsid w:val="00C576F8"/>
    <w:rsid w:val="00C610FC"/>
    <w:rsid w:val="00C61147"/>
    <w:rsid w:val="00C61194"/>
    <w:rsid w:val="00C613BC"/>
    <w:rsid w:val="00C61E16"/>
    <w:rsid w:val="00C62137"/>
    <w:rsid w:val="00C6396D"/>
    <w:rsid w:val="00C64B98"/>
    <w:rsid w:val="00C661D4"/>
    <w:rsid w:val="00C661DF"/>
    <w:rsid w:val="00C665E6"/>
    <w:rsid w:val="00C66FCB"/>
    <w:rsid w:val="00C711C8"/>
    <w:rsid w:val="00C734E4"/>
    <w:rsid w:val="00C74D3C"/>
    <w:rsid w:val="00C76175"/>
    <w:rsid w:val="00C769B8"/>
    <w:rsid w:val="00C77AFA"/>
    <w:rsid w:val="00C809A6"/>
    <w:rsid w:val="00C849FC"/>
    <w:rsid w:val="00C84CF1"/>
    <w:rsid w:val="00C85D47"/>
    <w:rsid w:val="00C91208"/>
    <w:rsid w:val="00C928BA"/>
    <w:rsid w:val="00C928DE"/>
    <w:rsid w:val="00C94437"/>
    <w:rsid w:val="00C9482F"/>
    <w:rsid w:val="00C9569C"/>
    <w:rsid w:val="00C961BA"/>
    <w:rsid w:val="00CA1759"/>
    <w:rsid w:val="00CA2E1A"/>
    <w:rsid w:val="00CA3DBF"/>
    <w:rsid w:val="00CA544B"/>
    <w:rsid w:val="00CA5B13"/>
    <w:rsid w:val="00CA5EF3"/>
    <w:rsid w:val="00CA7778"/>
    <w:rsid w:val="00CB1C6F"/>
    <w:rsid w:val="00CB418F"/>
    <w:rsid w:val="00CB4C93"/>
    <w:rsid w:val="00CB6096"/>
    <w:rsid w:val="00CC06A5"/>
    <w:rsid w:val="00CC0C56"/>
    <w:rsid w:val="00CC11C8"/>
    <w:rsid w:val="00CC120E"/>
    <w:rsid w:val="00CC3453"/>
    <w:rsid w:val="00CC4F00"/>
    <w:rsid w:val="00CC59A4"/>
    <w:rsid w:val="00CD16C8"/>
    <w:rsid w:val="00CD6DAC"/>
    <w:rsid w:val="00CD7198"/>
    <w:rsid w:val="00CE0323"/>
    <w:rsid w:val="00CE08FB"/>
    <w:rsid w:val="00CE289E"/>
    <w:rsid w:val="00CE2AF4"/>
    <w:rsid w:val="00CE35A8"/>
    <w:rsid w:val="00CE61CD"/>
    <w:rsid w:val="00CE6316"/>
    <w:rsid w:val="00CE7390"/>
    <w:rsid w:val="00CE7E4C"/>
    <w:rsid w:val="00CE7F91"/>
    <w:rsid w:val="00CF088A"/>
    <w:rsid w:val="00CF0A86"/>
    <w:rsid w:val="00CF154D"/>
    <w:rsid w:val="00CF23A8"/>
    <w:rsid w:val="00CF2862"/>
    <w:rsid w:val="00CF44CC"/>
    <w:rsid w:val="00CF463F"/>
    <w:rsid w:val="00CF518A"/>
    <w:rsid w:val="00CF5A2E"/>
    <w:rsid w:val="00D0263A"/>
    <w:rsid w:val="00D0399A"/>
    <w:rsid w:val="00D03DDB"/>
    <w:rsid w:val="00D045E0"/>
    <w:rsid w:val="00D047D8"/>
    <w:rsid w:val="00D064E9"/>
    <w:rsid w:val="00D0799C"/>
    <w:rsid w:val="00D11B91"/>
    <w:rsid w:val="00D11DA5"/>
    <w:rsid w:val="00D12A73"/>
    <w:rsid w:val="00D12D6E"/>
    <w:rsid w:val="00D138A8"/>
    <w:rsid w:val="00D14664"/>
    <w:rsid w:val="00D1538D"/>
    <w:rsid w:val="00D17C41"/>
    <w:rsid w:val="00D22096"/>
    <w:rsid w:val="00D2225A"/>
    <w:rsid w:val="00D356E7"/>
    <w:rsid w:val="00D37CE5"/>
    <w:rsid w:val="00D42524"/>
    <w:rsid w:val="00D42BEC"/>
    <w:rsid w:val="00D43C30"/>
    <w:rsid w:val="00D44F2F"/>
    <w:rsid w:val="00D45AB3"/>
    <w:rsid w:val="00D45D85"/>
    <w:rsid w:val="00D46803"/>
    <w:rsid w:val="00D47629"/>
    <w:rsid w:val="00D50E01"/>
    <w:rsid w:val="00D53220"/>
    <w:rsid w:val="00D53333"/>
    <w:rsid w:val="00D56FB8"/>
    <w:rsid w:val="00D5729F"/>
    <w:rsid w:val="00D60151"/>
    <w:rsid w:val="00D60235"/>
    <w:rsid w:val="00D60ABB"/>
    <w:rsid w:val="00D61626"/>
    <w:rsid w:val="00D6320C"/>
    <w:rsid w:val="00D66629"/>
    <w:rsid w:val="00D678E8"/>
    <w:rsid w:val="00D7071D"/>
    <w:rsid w:val="00D70A01"/>
    <w:rsid w:val="00D71014"/>
    <w:rsid w:val="00D72359"/>
    <w:rsid w:val="00D734C5"/>
    <w:rsid w:val="00D759C7"/>
    <w:rsid w:val="00D8315F"/>
    <w:rsid w:val="00D845B4"/>
    <w:rsid w:val="00D867B2"/>
    <w:rsid w:val="00D90246"/>
    <w:rsid w:val="00D912E4"/>
    <w:rsid w:val="00D915FE"/>
    <w:rsid w:val="00D9322D"/>
    <w:rsid w:val="00D95EBD"/>
    <w:rsid w:val="00D96161"/>
    <w:rsid w:val="00D96AAB"/>
    <w:rsid w:val="00DA139A"/>
    <w:rsid w:val="00DA1B1A"/>
    <w:rsid w:val="00DA4E76"/>
    <w:rsid w:val="00DA4FE3"/>
    <w:rsid w:val="00DA5C81"/>
    <w:rsid w:val="00DA7346"/>
    <w:rsid w:val="00DB087E"/>
    <w:rsid w:val="00DB2C7D"/>
    <w:rsid w:val="00DB4177"/>
    <w:rsid w:val="00DB4178"/>
    <w:rsid w:val="00DB6CAA"/>
    <w:rsid w:val="00DB6F4F"/>
    <w:rsid w:val="00DC165E"/>
    <w:rsid w:val="00DC293D"/>
    <w:rsid w:val="00DC43A0"/>
    <w:rsid w:val="00DC4AF7"/>
    <w:rsid w:val="00DC4CFE"/>
    <w:rsid w:val="00DC6453"/>
    <w:rsid w:val="00DC6C16"/>
    <w:rsid w:val="00DC71C2"/>
    <w:rsid w:val="00DD1999"/>
    <w:rsid w:val="00DD2F0E"/>
    <w:rsid w:val="00DD49DB"/>
    <w:rsid w:val="00DE1547"/>
    <w:rsid w:val="00DE3CEE"/>
    <w:rsid w:val="00DE3D54"/>
    <w:rsid w:val="00DE64EF"/>
    <w:rsid w:val="00DF1AF4"/>
    <w:rsid w:val="00DF44AB"/>
    <w:rsid w:val="00DF62CA"/>
    <w:rsid w:val="00DF6911"/>
    <w:rsid w:val="00DF715C"/>
    <w:rsid w:val="00DF7A87"/>
    <w:rsid w:val="00E0498F"/>
    <w:rsid w:val="00E0665E"/>
    <w:rsid w:val="00E10BDA"/>
    <w:rsid w:val="00E13F61"/>
    <w:rsid w:val="00E1538D"/>
    <w:rsid w:val="00E155BE"/>
    <w:rsid w:val="00E1682B"/>
    <w:rsid w:val="00E1713C"/>
    <w:rsid w:val="00E2228A"/>
    <w:rsid w:val="00E25BE1"/>
    <w:rsid w:val="00E26501"/>
    <w:rsid w:val="00E26EFF"/>
    <w:rsid w:val="00E3374A"/>
    <w:rsid w:val="00E33936"/>
    <w:rsid w:val="00E360F8"/>
    <w:rsid w:val="00E3707E"/>
    <w:rsid w:val="00E401F0"/>
    <w:rsid w:val="00E41FD2"/>
    <w:rsid w:val="00E42143"/>
    <w:rsid w:val="00E521D7"/>
    <w:rsid w:val="00E54258"/>
    <w:rsid w:val="00E55514"/>
    <w:rsid w:val="00E561BC"/>
    <w:rsid w:val="00E602F5"/>
    <w:rsid w:val="00E6429F"/>
    <w:rsid w:val="00E6442D"/>
    <w:rsid w:val="00E70842"/>
    <w:rsid w:val="00E70D65"/>
    <w:rsid w:val="00E716A9"/>
    <w:rsid w:val="00E72057"/>
    <w:rsid w:val="00E747A2"/>
    <w:rsid w:val="00E7482C"/>
    <w:rsid w:val="00E75C77"/>
    <w:rsid w:val="00E84181"/>
    <w:rsid w:val="00E85320"/>
    <w:rsid w:val="00E86D5D"/>
    <w:rsid w:val="00E87973"/>
    <w:rsid w:val="00E91266"/>
    <w:rsid w:val="00E934A9"/>
    <w:rsid w:val="00E94F43"/>
    <w:rsid w:val="00EA1D5D"/>
    <w:rsid w:val="00EA48CD"/>
    <w:rsid w:val="00EA4A29"/>
    <w:rsid w:val="00EB2410"/>
    <w:rsid w:val="00EB3DE4"/>
    <w:rsid w:val="00EB63AD"/>
    <w:rsid w:val="00EC346D"/>
    <w:rsid w:val="00EC36A6"/>
    <w:rsid w:val="00EC402A"/>
    <w:rsid w:val="00EC405D"/>
    <w:rsid w:val="00EC57BB"/>
    <w:rsid w:val="00EC73E3"/>
    <w:rsid w:val="00EC7AEF"/>
    <w:rsid w:val="00ED23E8"/>
    <w:rsid w:val="00ED60CB"/>
    <w:rsid w:val="00ED615B"/>
    <w:rsid w:val="00ED6E35"/>
    <w:rsid w:val="00EE12A8"/>
    <w:rsid w:val="00EE1957"/>
    <w:rsid w:val="00EE1C8F"/>
    <w:rsid w:val="00EE1DEB"/>
    <w:rsid w:val="00EE56B6"/>
    <w:rsid w:val="00EE5CED"/>
    <w:rsid w:val="00EE7083"/>
    <w:rsid w:val="00EF07CC"/>
    <w:rsid w:val="00EF0804"/>
    <w:rsid w:val="00EF16D1"/>
    <w:rsid w:val="00EF1953"/>
    <w:rsid w:val="00EF3599"/>
    <w:rsid w:val="00EF5B6A"/>
    <w:rsid w:val="00F0095A"/>
    <w:rsid w:val="00F02A2A"/>
    <w:rsid w:val="00F0461E"/>
    <w:rsid w:val="00F05E93"/>
    <w:rsid w:val="00F079C2"/>
    <w:rsid w:val="00F12C26"/>
    <w:rsid w:val="00F12EE9"/>
    <w:rsid w:val="00F14B9A"/>
    <w:rsid w:val="00F16F4B"/>
    <w:rsid w:val="00F16FDF"/>
    <w:rsid w:val="00F213C7"/>
    <w:rsid w:val="00F220AF"/>
    <w:rsid w:val="00F224B5"/>
    <w:rsid w:val="00F23383"/>
    <w:rsid w:val="00F2419C"/>
    <w:rsid w:val="00F24FD4"/>
    <w:rsid w:val="00F26EA9"/>
    <w:rsid w:val="00F27A5B"/>
    <w:rsid w:val="00F30408"/>
    <w:rsid w:val="00F33052"/>
    <w:rsid w:val="00F335CB"/>
    <w:rsid w:val="00F3656E"/>
    <w:rsid w:val="00F36EE2"/>
    <w:rsid w:val="00F3701C"/>
    <w:rsid w:val="00F37A98"/>
    <w:rsid w:val="00F416DF"/>
    <w:rsid w:val="00F41711"/>
    <w:rsid w:val="00F427FC"/>
    <w:rsid w:val="00F42B8C"/>
    <w:rsid w:val="00F42CCA"/>
    <w:rsid w:val="00F4367C"/>
    <w:rsid w:val="00F43EC2"/>
    <w:rsid w:val="00F44D2A"/>
    <w:rsid w:val="00F44F33"/>
    <w:rsid w:val="00F46159"/>
    <w:rsid w:val="00F4686D"/>
    <w:rsid w:val="00F46DD7"/>
    <w:rsid w:val="00F51CFF"/>
    <w:rsid w:val="00F55A57"/>
    <w:rsid w:val="00F60120"/>
    <w:rsid w:val="00F604E3"/>
    <w:rsid w:val="00F63D79"/>
    <w:rsid w:val="00F645A0"/>
    <w:rsid w:val="00F669C4"/>
    <w:rsid w:val="00F6706D"/>
    <w:rsid w:val="00F6765B"/>
    <w:rsid w:val="00F71FF5"/>
    <w:rsid w:val="00F72688"/>
    <w:rsid w:val="00F754F5"/>
    <w:rsid w:val="00F76E0C"/>
    <w:rsid w:val="00F777BA"/>
    <w:rsid w:val="00F77D92"/>
    <w:rsid w:val="00F80365"/>
    <w:rsid w:val="00F8050F"/>
    <w:rsid w:val="00F815E2"/>
    <w:rsid w:val="00F849C6"/>
    <w:rsid w:val="00F902D5"/>
    <w:rsid w:val="00F95259"/>
    <w:rsid w:val="00FA16AB"/>
    <w:rsid w:val="00FA356C"/>
    <w:rsid w:val="00FA4DBB"/>
    <w:rsid w:val="00FA4F75"/>
    <w:rsid w:val="00FB0DC3"/>
    <w:rsid w:val="00FB16BE"/>
    <w:rsid w:val="00FB1F81"/>
    <w:rsid w:val="00FB2504"/>
    <w:rsid w:val="00FB43A2"/>
    <w:rsid w:val="00FB4BE8"/>
    <w:rsid w:val="00FB5250"/>
    <w:rsid w:val="00FB6792"/>
    <w:rsid w:val="00FB6B2E"/>
    <w:rsid w:val="00FB7A24"/>
    <w:rsid w:val="00FB7B06"/>
    <w:rsid w:val="00FC15C7"/>
    <w:rsid w:val="00FC277C"/>
    <w:rsid w:val="00FC2E18"/>
    <w:rsid w:val="00FC585B"/>
    <w:rsid w:val="00FC5CEE"/>
    <w:rsid w:val="00FC6E30"/>
    <w:rsid w:val="00FC7753"/>
    <w:rsid w:val="00FC7FC8"/>
    <w:rsid w:val="00FD3D3C"/>
    <w:rsid w:val="00FD46E4"/>
    <w:rsid w:val="00FD56D1"/>
    <w:rsid w:val="00FD576E"/>
    <w:rsid w:val="00FD5B17"/>
    <w:rsid w:val="00FD76B8"/>
    <w:rsid w:val="00FD7814"/>
    <w:rsid w:val="00FE22F2"/>
    <w:rsid w:val="00FE5435"/>
    <w:rsid w:val="00FE76C0"/>
    <w:rsid w:val="00FF01C3"/>
    <w:rsid w:val="00FF3F80"/>
    <w:rsid w:val="00FF45BD"/>
    <w:rsid w:val="00FF5FCF"/>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EF"/>
  </w:style>
  <w:style w:type="paragraph" w:styleId="Heading2">
    <w:name w:val="heading 2"/>
    <w:basedOn w:val="Normal"/>
    <w:next w:val="Normal"/>
    <w:link w:val="Heading2Char"/>
    <w:qFormat/>
    <w:rsid w:val="00CE7390"/>
    <w:pPr>
      <w:keepNext/>
      <w:jc w:val="center"/>
      <w:outlineLvl w:val="1"/>
    </w:pPr>
    <w:rPr>
      <w:rFonts w:eastAsia="Times New Roman" w:cs="Times New Roman"/>
      <w:b/>
      <w:caps/>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AB3"/>
    <w:pPr>
      <w:ind w:left="720"/>
      <w:contextualSpacing/>
    </w:pPr>
  </w:style>
  <w:style w:type="character" w:styleId="CommentReference">
    <w:name w:val="annotation reference"/>
    <w:basedOn w:val="DefaultParagraphFont"/>
    <w:uiPriority w:val="99"/>
    <w:semiHidden/>
    <w:unhideWhenUsed/>
    <w:rsid w:val="005462C3"/>
    <w:rPr>
      <w:sz w:val="16"/>
      <w:szCs w:val="16"/>
    </w:rPr>
  </w:style>
  <w:style w:type="paragraph" w:styleId="CommentText">
    <w:name w:val="annotation text"/>
    <w:basedOn w:val="Normal"/>
    <w:link w:val="CommentTextChar"/>
    <w:uiPriority w:val="99"/>
    <w:semiHidden/>
    <w:unhideWhenUsed/>
    <w:rsid w:val="005462C3"/>
    <w:rPr>
      <w:sz w:val="20"/>
      <w:szCs w:val="20"/>
    </w:rPr>
  </w:style>
  <w:style w:type="character" w:customStyle="1" w:styleId="CommentTextChar">
    <w:name w:val="Comment Text Char"/>
    <w:basedOn w:val="DefaultParagraphFont"/>
    <w:link w:val="CommentText"/>
    <w:uiPriority w:val="99"/>
    <w:semiHidden/>
    <w:rsid w:val="005462C3"/>
    <w:rPr>
      <w:sz w:val="20"/>
      <w:szCs w:val="20"/>
    </w:rPr>
  </w:style>
  <w:style w:type="paragraph" w:styleId="CommentSubject">
    <w:name w:val="annotation subject"/>
    <w:basedOn w:val="CommentText"/>
    <w:next w:val="CommentText"/>
    <w:link w:val="CommentSubjectChar"/>
    <w:uiPriority w:val="99"/>
    <w:semiHidden/>
    <w:unhideWhenUsed/>
    <w:rsid w:val="005462C3"/>
    <w:rPr>
      <w:b/>
      <w:bCs/>
    </w:rPr>
  </w:style>
  <w:style w:type="character" w:customStyle="1" w:styleId="CommentSubjectChar">
    <w:name w:val="Comment Subject Char"/>
    <w:basedOn w:val="CommentTextChar"/>
    <w:link w:val="CommentSubject"/>
    <w:uiPriority w:val="99"/>
    <w:semiHidden/>
    <w:rsid w:val="005462C3"/>
    <w:rPr>
      <w:b/>
      <w:bCs/>
      <w:sz w:val="20"/>
      <w:szCs w:val="20"/>
    </w:rPr>
  </w:style>
  <w:style w:type="paragraph" w:styleId="BalloonText">
    <w:name w:val="Balloon Text"/>
    <w:basedOn w:val="Normal"/>
    <w:link w:val="BalloonTextChar"/>
    <w:uiPriority w:val="99"/>
    <w:semiHidden/>
    <w:unhideWhenUsed/>
    <w:rsid w:val="00546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2C3"/>
    <w:rPr>
      <w:rFonts w:ascii="Segoe UI" w:hAnsi="Segoe UI" w:cs="Segoe UI"/>
      <w:sz w:val="18"/>
      <w:szCs w:val="18"/>
    </w:rPr>
  </w:style>
  <w:style w:type="paragraph" w:customStyle="1" w:styleId="betarp">
    <w:name w:val="betarp"/>
    <w:basedOn w:val="Normal"/>
    <w:rsid w:val="00B562E1"/>
    <w:pPr>
      <w:spacing w:before="100" w:beforeAutospacing="1" w:after="100" w:afterAutospacing="1"/>
    </w:pPr>
    <w:rPr>
      <w:rFonts w:eastAsia="Times New Roman" w:cs="Times New Roman"/>
      <w:szCs w:val="24"/>
      <w:lang w:eastAsia="lt-LT"/>
    </w:rPr>
  </w:style>
  <w:style w:type="paragraph" w:styleId="Header">
    <w:name w:val="header"/>
    <w:aliases w:val="Char Char,Char Char Char Char,Char Char Char1,Char Char1,Char, Char,Diagrama,Char Diagrama Diagrama,Diagrama Diagrama Diagrama"/>
    <w:basedOn w:val="Normal"/>
    <w:link w:val="HeaderChar"/>
    <w:uiPriority w:val="99"/>
    <w:unhideWhenUsed/>
    <w:rsid w:val="004F1F99"/>
    <w:pPr>
      <w:tabs>
        <w:tab w:val="center" w:pos="4819"/>
        <w:tab w:val="right" w:pos="9638"/>
      </w:tabs>
    </w:pPr>
  </w:style>
  <w:style w:type="character" w:customStyle="1" w:styleId="HeaderChar">
    <w:name w:val="Header Char"/>
    <w:aliases w:val="Char Char Char,Char Char Char Char Char,Char Char Char1 Char,Char Char1 Char,Char Char2, Char Char,Diagrama Char,Char Diagrama Diagrama Char,Diagrama Diagrama Diagrama Char"/>
    <w:basedOn w:val="DefaultParagraphFont"/>
    <w:link w:val="Header"/>
    <w:uiPriority w:val="99"/>
    <w:rsid w:val="004F1F99"/>
  </w:style>
  <w:style w:type="paragraph" w:styleId="Footer">
    <w:name w:val="footer"/>
    <w:basedOn w:val="Normal"/>
    <w:link w:val="FooterChar"/>
    <w:uiPriority w:val="99"/>
    <w:unhideWhenUsed/>
    <w:rsid w:val="004F1F99"/>
    <w:pPr>
      <w:tabs>
        <w:tab w:val="center" w:pos="4819"/>
        <w:tab w:val="right" w:pos="9638"/>
      </w:tabs>
    </w:pPr>
  </w:style>
  <w:style w:type="character" w:customStyle="1" w:styleId="FooterChar">
    <w:name w:val="Footer Char"/>
    <w:basedOn w:val="DefaultParagraphFont"/>
    <w:link w:val="Footer"/>
    <w:uiPriority w:val="99"/>
    <w:rsid w:val="004F1F99"/>
  </w:style>
  <w:style w:type="paragraph" w:styleId="Revision">
    <w:name w:val="Revision"/>
    <w:hidden/>
    <w:uiPriority w:val="99"/>
    <w:semiHidden/>
    <w:rsid w:val="00A50E27"/>
  </w:style>
  <w:style w:type="paragraph" w:styleId="HTMLPreformatted">
    <w:name w:val="HTML Preformatted"/>
    <w:basedOn w:val="Normal"/>
    <w:link w:val="HTMLPreformattedChar"/>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51B85"/>
    <w:rPr>
      <w:rFonts w:ascii="Courier New" w:eastAsia="Times New Roman" w:hAnsi="Courier New" w:cs="Courier New"/>
      <w:sz w:val="20"/>
      <w:szCs w:val="20"/>
      <w:lang w:eastAsia="lt-LT"/>
    </w:rPr>
  </w:style>
  <w:style w:type="character" w:customStyle="1" w:styleId="normal-h">
    <w:name w:val="normal-h"/>
    <w:basedOn w:val="DefaultParagraphFont"/>
    <w:rsid w:val="005C720D"/>
  </w:style>
  <w:style w:type="character" w:customStyle="1" w:styleId="Heading2Char">
    <w:name w:val="Heading 2 Char"/>
    <w:basedOn w:val="DefaultParagraphFont"/>
    <w:link w:val="Heading2"/>
    <w:rsid w:val="00CE7390"/>
    <w:rPr>
      <w:rFonts w:eastAsia="Times New Roman" w:cs="Times New Roman"/>
      <w:b/>
      <w:caps/>
      <w:szCs w:val="20"/>
      <w:lang w:eastAsia="lt-LT"/>
    </w:rPr>
  </w:style>
  <w:style w:type="paragraph" w:customStyle="1" w:styleId="Preformatted">
    <w:name w:val="Preformatted"/>
    <w:basedOn w:val="Normal"/>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yperlink">
    <w:name w:val="Hyperlink"/>
    <w:basedOn w:val="DefaultParagraphFont"/>
    <w:uiPriority w:val="99"/>
    <w:semiHidden/>
    <w:unhideWhenUsed/>
    <w:rsid w:val="00F0461E"/>
    <w:rPr>
      <w:strike w:val="0"/>
      <w:dstrike w:val="0"/>
      <w:color w:val="6E717F"/>
      <w:u w:val="none"/>
      <w:effect w:val="none"/>
      <w:shd w:val="clear" w:color="auto" w:fill="auto"/>
    </w:rPr>
  </w:style>
  <w:style w:type="paragraph" w:customStyle="1" w:styleId="tajtip">
    <w:name w:val="tajtip"/>
    <w:basedOn w:val="Normal"/>
    <w:rsid w:val="00F0461E"/>
    <w:pPr>
      <w:spacing w:after="150"/>
    </w:pPr>
    <w:rPr>
      <w:rFonts w:eastAsia="Times New Roman" w:cs="Times New Roman"/>
      <w:szCs w:val="24"/>
      <w:lang w:eastAsia="lt-LT"/>
    </w:rPr>
  </w:style>
  <w:style w:type="paragraph" w:styleId="NoSpacing">
    <w:name w:val="No Spacing"/>
    <w:uiPriority w:val="1"/>
    <w:qFormat/>
    <w:rsid w:val="00F0461E"/>
  </w:style>
  <w:style w:type="paragraph" w:customStyle="1" w:styleId="taltipfb">
    <w:name w:val="taltipfb"/>
    <w:basedOn w:val="Normal"/>
    <w:rsid w:val="00D53220"/>
    <w:pPr>
      <w:spacing w:after="150"/>
    </w:pPr>
    <w:rPr>
      <w:rFonts w:eastAsia="Times New Roman" w:cs="Times New Roman"/>
      <w:szCs w:val="24"/>
      <w:lang w:eastAsia="lt-LT"/>
    </w:rPr>
  </w:style>
  <w:style w:type="paragraph" w:customStyle="1" w:styleId="n">
    <w:name w:val="n"/>
    <w:basedOn w:val="Normal"/>
    <w:rsid w:val="00F8050F"/>
    <w:pPr>
      <w:spacing w:after="150"/>
    </w:pPr>
    <w:rPr>
      <w:rFonts w:eastAsia="Times New Roman" w:cs="Times New Roman"/>
      <w:szCs w:val="24"/>
      <w:lang w:eastAsia="lt-LT"/>
    </w:rPr>
  </w:style>
  <w:style w:type="paragraph" w:customStyle="1" w:styleId="tactin">
    <w:name w:val="tactin"/>
    <w:basedOn w:val="Normal"/>
    <w:rsid w:val="00B84036"/>
    <w:pPr>
      <w:spacing w:after="150"/>
    </w:pPr>
    <w:rPr>
      <w:rFonts w:eastAsia="Times New Roman" w:cs="Times New Roman"/>
      <w:szCs w:val="24"/>
      <w:lang w:eastAsia="lt-LT"/>
    </w:rPr>
  </w:style>
  <w:style w:type="paragraph" w:styleId="EndnoteText">
    <w:name w:val="endnote text"/>
    <w:basedOn w:val="Normal"/>
    <w:link w:val="EndnoteTextChar"/>
    <w:uiPriority w:val="99"/>
    <w:semiHidden/>
    <w:unhideWhenUsed/>
    <w:rsid w:val="000E319C"/>
    <w:rPr>
      <w:sz w:val="20"/>
      <w:szCs w:val="20"/>
    </w:rPr>
  </w:style>
  <w:style w:type="character" w:customStyle="1" w:styleId="EndnoteTextChar">
    <w:name w:val="Endnote Text Char"/>
    <w:basedOn w:val="DefaultParagraphFont"/>
    <w:link w:val="EndnoteText"/>
    <w:uiPriority w:val="99"/>
    <w:semiHidden/>
    <w:rsid w:val="000E319C"/>
    <w:rPr>
      <w:sz w:val="20"/>
      <w:szCs w:val="20"/>
    </w:rPr>
  </w:style>
  <w:style w:type="character" w:styleId="EndnoteReference">
    <w:name w:val="endnote reference"/>
    <w:basedOn w:val="DefaultParagraphFont"/>
    <w:uiPriority w:val="99"/>
    <w:semiHidden/>
    <w:unhideWhenUsed/>
    <w:rsid w:val="000E319C"/>
    <w:rPr>
      <w:vertAlign w:val="superscript"/>
    </w:rPr>
  </w:style>
  <w:style w:type="paragraph" w:styleId="FootnoteText">
    <w:name w:val="footnote text"/>
    <w:basedOn w:val="Normal"/>
    <w:link w:val="FootnoteTextChar"/>
    <w:uiPriority w:val="99"/>
    <w:semiHidden/>
    <w:unhideWhenUsed/>
    <w:rsid w:val="000E319C"/>
    <w:rPr>
      <w:sz w:val="20"/>
      <w:szCs w:val="20"/>
    </w:rPr>
  </w:style>
  <w:style w:type="character" w:customStyle="1" w:styleId="FootnoteTextChar">
    <w:name w:val="Footnote Text Char"/>
    <w:basedOn w:val="DefaultParagraphFont"/>
    <w:link w:val="FootnoteText"/>
    <w:uiPriority w:val="99"/>
    <w:semiHidden/>
    <w:rsid w:val="000E319C"/>
    <w:rPr>
      <w:sz w:val="20"/>
      <w:szCs w:val="20"/>
    </w:rPr>
  </w:style>
  <w:style w:type="character" w:styleId="FootnoteReference">
    <w:name w:val="footnote reference"/>
    <w:basedOn w:val="DefaultParagraphFont"/>
    <w:uiPriority w:val="99"/>
    <w:semiHidden/>
    <w:unhideWhenUsed/>
    <w:rsid w:val="000E319C"/>
    <w:rPr>
      <w:vertAlign w:val="superscript"/>
    </w:rPr>
  </w:style>
  <w:style w:type="character" w:styleId="FollowedHyperlink">
    <w:name w:val="FollowedHyperlink"/>
    <w:basedOn w:val="DefaultParagraphFont"/>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BodyText">
    <w:name w:val="Body Text"/>
    <w:basedOn w:val="Normal"/>
    <w:link w:val="BodyTextChar"/>
    <w:uiPriority w:val="99"/>
    <w:rsid w:val="00CF518A"/>
    <w:pPr>
      <w:suppressAutoHyphens/>
      <w:ind w:right="-129"/>
      <w:jc w:val="both"/>
    </w:pPr>
    <w:rPr>
      <w:rFonts w:eastAsia="Times New Roman" w:cs="Times New Roman"/>
      <w:szCs w:val="24"/>
      <w:lang w:eastAsia="ar-SA"/>
    </w:rPr>
  </w:style>
  <w:style w:type="character" w:customStyle="1" w:styleId="BodyTextChar">
    <w:name w:val="Body Text Char"/>
    <w:basedOn w:val="DefaultParagraphFont"/>
    <w:link w:val="BodyText"/>
    <w:uiPriority w:val="99"/>
    <w:rsid w:val="00CF518A"/>
    <w:rPr>
      <w:rFonts w:eastAsia="Times New Roman" w:cs="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EF"/>
  </w:style>
  <w:style w:type="paragraph" w:styleId="Heading2">
    <w:name w:val="heading 2"/>
    <w:basedOn w:val="Normal"/>
    <w:next w:val="Normal"/>
    <w:link w:val="Heading2Char"/>
    <w:qFormat/>
    <w:rsid w:val="00CE7390"/>
    <w:pPr>
      <w:keepNext/>
      <w:jc w:val="center"/>
      <w:outlineLvl w:val="1"/>
    </w:pPr>
    <w:rPr>
      <w:rFonts w:eastAsia="Times New Roman" w:cs="Times New Roman"/>
      <w:b/>
      <w:caps/>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AB3"/>
    <w:pPr>
      <w:ind w:left="720"/>
      <w:contextualSpacing/>
    </w:pPr>
  </w:style>
  <w:style w:type="character" w:styleId="CommentReference">
    <w:name w:val="annotation reference"/>
    <w:basedOn w:val="DefaultParagraphFont"/>
    <w:uiPriority w:val="99"/>
    <w:semiHidden/>
    <w:unhideWhenUsed/>
    <w:rsid w:val="005462C3"/>
    <w:rPr>
      <w:sz w:val="16"/>
      <w:szCs w:val="16"/>
    </w:rPr>
  </w:style>
  <w:style w:type="paragraph" w:styleId="CommentText">
    <w:name w:val="annotation text"/>
    <w:basedOn w:val="Normal"/>
    <w:link w:val="CommentTextChar"/>
    <w:uiPriority w:val="99"/>
    <w:semiHidden/>
    <w:unhideWhenUsed/>
    <w:rsid w:val="005462C3"/>
    <w:rPr>
      <w:sz w:val="20"/>
      <w:szCs w:val="20"/>
    </w:rPr>
  </w:style>
  <w:style w:type="character" w:customStyle="1" w:styleId="CommentTextChar">
    <w:name w:val="Comment Text Char"/>
    <w:basedOn w:val="DefaultParagraphFont"/>
    <w:link w:val="CommentText"/>
    <w:uiPriority w:val="99"/>
    <w:semiHidden/>
    <w:rsid w:val="005462C3"/>
    <w:rPr>
      <w:sz w:val="20"/>
      <w:szCs w:val="20"/>
    </w:rPr>
  </w:style>
  <w:style w:type="paragraph" w:styleId="CommentSubject">
    <w:name w:val="annotation subject"/>
    <w:basedOn w:val="CommentText"/>
    <w:next w:val="CommentText"/>
    <w:link w:val="CommentSubjectChar"/>
    <w:uiPriority w:val="99"/>
    <w:semiHidden/>
    <w:unhideWhenUsed/>
    <w:rsid w:val="005462C3"/>
    <w:rPr>
      <w:b/>
      <w:bCs/>
    </w:rPr>
  </w:style>
  <w:style w:type="character" w:customStyle="1" w:styleId="CommentSubjectChar">
    <w:name w:val="Comment Subject Char"/>
    <w:basedOn w:val="CommentTextChar"/>
    <w:link w:val="CommentSubject"/>
    <w:uiPriority w:val="99"/>
    <w:semiHidden/>
    <w:rsid w:val="005462C3"/>
    <w:rPr>
      <w:b/>
      <w:bCs/>
      <w:sz w:val="20"/>
      <w:szCs w:val="20"/>
    </w:rPr>
  </w:style>
  <w:style w:type="paragraph" w:styleId="BalloonText">
    <w:name w:val="Balloon Text"/>
    <w:basedOn w:val="Normal"/>
    <w:link w:val="BalloonTextChar"/>
    <w:uiPriority w:val="99"/>
    <w:semiHidden/>
    <w:unhideWhenUsed/>
    <w:rsid w:val="00546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2C3"/>
    <w:rPr>
      <w:rFonts w:ascii="Segoe UI" w:hAnsi="Segoe UI" w:cs="Segoe UI"/>
      <w:sz w:val="18"/>
      <w:szCs w:val="18"/>
    </w:rPr>
  </w:style>
  <w:style w:type="paragraph" w:customStyle="1" w:styleId="betarp">
    <w:name w:val="betarp"/>
    <w:basedOn w:val="Normal"/>
    <w:rsid w:val="00B562E1"/>
    <w:pPr>
      <w:spacing w:before="100" w:beforeAutospacing="1" w:after="100" w:afterAutospacing="1"/>
    </w:pPr>
    <w:rPr>
      <w:rFonts w:eastAsia="Times New Roman" w:cs="Times New Roman"/>
      <w:szCs w:val="24"/>
      <w:lang w:eastAsia="lt-LT"/>
    </w:rPr>
  </w:style>
  <w:style w:type="paragraph" w:styleId="Header">
    <w:name w:val="header"/>
    <w:aliases w:val="Char Char,Char Char Char Char,Char Char Char1,Char Char1,Char, Char,Diagrama,Char Diagrama Diagrama,Diagrama Diagrama Diagrama"/>
    <w:basedOn w:val="Normal"/>
    <w:link w:val="HeaderChar"/>
    <w:uiPriority w:val="99"/>
    <w:unhideWhenUsed/>
    <w:rsid w:val="004F1F99"/>
    <w:pPr>
      <w:tabs>
        <w:tab w:val="center" w:pos="4819"/>
        <w:tab w:val="right" w:pos="9638"/>
      </w:tabs>
    </w:pPr>
  </w:style>
  <w:style w:type="character" w:customStyle="1" w:styleId="HeaderChar">
    <w:name w:val="Header Char"/>
    <w:aliases w:val="Char Char Char,Char Char Char Char Char,Char Char Char1 Char,Char Char1 Char,Char Char2, Char Char,Diagrama Char,Char Diagrama Diagrama Char,Diagrama Diagrama Diagrama Char"/>
    <w:basedOn w:val="DefaultParagraphFont"/>
    <w:link w:val="Header"/>
    <w:uiPriority w:val="99"/>
    <w:rsid w:val="004F1F99"/>
  </w:style>
  <w:style w:type="paragraph" w:styleId="Footer">
    <w:name w:val="footer"/>
    <w:basedOn w:val="Normal"/>
    <w:link w:val="FooterChar"/>
    <w:uiPriority w:val="99"/>
    <w:unhideWhenUsed/>
    <w:rsid w:val="004F1F99"/>
    <w:pPr>
      <w:tabs>
        <w:tab w:val="center" w:pos="4819"/>
        <w:tab w:val="right" w:pos="9638"/>
      </w:tabs>
    </w:pPr>
  </w:style>
  <w:style w:type="character" w:customStyle="1" w:styleId="FooterChar">
    <w:name w:val="Footer Char"/>
    <w:basedOn w:val="DefaultParagraphFont"/>
    <w:link w:val="Footer"/>
    <w:uiPriority w:val="99"/>
    <w:rsid w:val="004F1F99"/>
  </w:style>
  <w:style w:type="paragraph" w:styleId="Revision">
    <w:name w:val="Revision"/>
    <w:hidden/>
    <w:uiPriority w:val="99"/>
    <w:semiHidden/>
    <w:rsid w:val="00A50E27"/>
  </w:style>
  <w:style w:type="paragraph" w:styleId="HTMLPreformatted">
    <w:name w:val="HTML Preformatted"/>
    <w:basedOn w:val="Normal"/>
    <w:link w:val="HTMLPreformattedChar"/>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51B85"/>
    <w:rPr>
      <w:rFonts w:ascii="Courier New" w:eastAsia="Times New Roman" w:hAnsi="Courier New" w:cs="Courier New"/>
      <w:sz w:val="20"/>
      <w:szCs w:val="20"/>
      <w:lang w:eastAsia="lt-LT"/>
    </w:rPr>
  </w:style>
  <w:style w:type="character" w:customStyle="1" w:styleId="normal-h">
    <w:name w:val="normal-h"/>
    <w:basedOn w:val="DefaultParagraphFont"/>
    <w:rsid w:val="005C720D"/>
  </w:style>
  <w:style w:type="character" w:customStyle="1" w:styleId="Heading2Char">
    <w:name w:val="Heading 2 Char"/>
    <w:basedOn w:val="DefaultParagraphFont"/>
    <w:link w:val="Heading2"/>
    <w:rsid w:val="00CE7390"/>
    <w:rPr>
      <w:rFonts w:eastAsia="Times New Roman" w:cs="Times New Roman"/>
      <w:b/>
      <w:caps/>
      <w:szCs w:val="20"/>
      <w:lang w:eastAsia="lt-LT"/>
    </w:rPr>
  </w:style>
  <w:style w:type="paragraph" w:customStyle="1" w:styleId="Preformatted">
    <w:name w:val="Preformatted"/>
    <w:basedOn w:val="Normal"/>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yperlink">
    <w:name w:val="Hyperlink"/>
    <w:basedOn w:val="DefaultParagraphFont"/>
    <w:uiPriority w:val="99"/>
    <w:semiHidden/>
    <w:unhideWhenUsed/>
    <w:rsid w:val="00F0461E"/>
    <w:rPr>
      <w:strike w:val="0"/>
      <w:dstrike w:val="0"/>
      <w:color w:val="6E717F"/>
      <w:u w:val="none"/>
      <w:effect w:val="none"/>
      <w:shd w:val="clear" w:color="auto" w:fill="auto"/>
    </w:rPr>
  </w:style>
  <w:style w:type="paragraph" w:customStyle="1" w:styleId="tajtip">
    <w:name w:val="tajtip"/>
    <w:basedOn w:val="Normal"/>
    <w:rsid w:val="00F0461E"/>
    <w:pPr>
      <w:spacing w:after="150"/>
    </w:pPr>
    <w:rPr>
      <w:rFonts w:eastAsia="Times New Roman" w:cs="Times New Roman"/>
      <w:szCs w:val="24"/>
      <w:lang w:eastAsia="lt-LT"/>
    </w:rPr>
  </w:style>
  <w:style w:type="paragraph" w:styleId="NoSpacing">
    <w:name w:val="No Spacing"/>
    <w:uiPriority w:val="1"/>
    <w:qFormat/>
    <w:rsid w:val="00F0461E"/>
  </w:style>
  <w:style w:type="paragraph" w:customStyle="1" w:styleId="taltipfb">
    <w:name w:val="taltipfb"/>
    <w:basedOn w:val="Normal"/>
    <w:rsid w:val="00D53220"/>
    <w:pPr>
      <w:spacing w:after="150"/>
    </w:pPr>
    <w:rPr>
      <w:rFonts w:eastAsia="Times New Roman" w:cs="Times New Roman"/>
      <w:szCs w:val="24"/>
      <w:lang w:eastAsia="lt-LT"/>
    </w:rPr>
  </w:style>
  <w:style w:type="paragraph" w:customStyle="1" w:styleId="n">
    <w:name w:val="n"/>
    <w:basedOn w:val="Normal"/>
    <w:rsid w:val="00F8050F"/>
    <w:pPr>
      <w:spacing w:after="150"/>
    </w:pPr>
    <w:rPr>
      <w:rFonts w:eastAsia="Times New Roman" w:cs="Times New Roman"/>
      <w:szCs w:val="24"/>
      <w:lang w:eastAsia="lt-LT"/>
    </w:rPr>
  </w:style>
  <w:style w:type="paragraph" w:customStyle="1" w:styleId="tactin">
    <w:name w:val="tactin"/>
    <w:basedOn w:val="Normal"/>
    <w:rsid w:val="00B84036"/>
    <w:pPr>
      <w:spacing w:after="150"/>
    </w:pPr>
    <w:rPr>
      <w:rFonts w:eastAsia="Times New Roman" w:cs="Times New Roman"/>
      <w:szCs w:val="24"/>
      <w:lang w:eastAsia="lt-LT"/>
    </w:rPr>
  </w:style>
  <w:style w:type="paragraph" w:styleId="EndnoteText">
    <w:name w:val="endnote text"/>
    <w:basedOn w:val="Normal"/>
    <w:link w:val="EndnoteTextChar"/>
    <w:uiPriority w:val="99"/>
    <w:semiHidden/>
    <w:unhideWhenUsed/>
    <w:rsid w:val="000E319C"/>
    <w:rPr>
      <w:sz w:val="20"/>
      <w:szCs w:val="20"/>
    </w:rPr>
  </w:style>
  <w:style w:type="character" w:customStyle="1" w:styleId="EndnoteTextChar">
    <w:name w:val="Endnote Text Char"/>
    <w:basedOn w:val="DefaultParagraphFont"/>
    <w:link w:val="EndnoteText"/>
    <w:uiPriority w:val="99"/>
    <w:semiHidden/>
    <w:rsid w:val="000E319C"/>
    <w:rPr>
      <w:sz w:val="20"/>
      <w:szCs w:val="20"/>
    </w:rPr>
  </w:style>
  <w:style w:type="character" w:styleId="EndnoteReference">
    <w:name w:val="endnote reference"/>
    <w:basedOn w:val="DefaultParagraphFont"/>
    <w:uiPriority w:val="99"/>
    <w:semiHidden/>
    <w:unhideWhenUsed/>
    <w:rsid w:val="000E319C"/>
    <w:rPr>
      <w:vertAlign w:val="superscript"/>
    </w:rPr>
  </w:style>
  <w:style w:type="paragraph" w:styleId="FootnoteText">
    <w:name w:val="footnote text"/>
    <w:basedOn w:val="Normal"/>
    <w:link w:val="FootnoteTextChar"/>
    <w:uiPriority w:val="99"/>
    <w:semiHidden/>
    <w:unhideWhenUsed/>
    <w:rsid w:val="000E319C"/>
    <w:rPr>
      <w:sz w:val="20"/>
      <w:szCs w:val="20"/>
    </w:rPr>
  </w:style>
  <w:style w:type="character" w:customStyle="1" w:styleId="FootnoteTextChar">
    <w:name w:val="Footnote Text Char"/>
    <w:basedOn w:val="DefaultParagraphFont"/>
    <w:link w:val="FootnoteText"/>
    <w:uiPriority w:val="99"/>
    <w:semiHidden/>
    <w:rsid w:val="000E319C"/>
    <w:rPr>
      <w:sz w:val="20"/>
      <w:szCs w:val="20"/>
    </w:rPr>
  </w:style>
  <w:style w:type="character" w:styleId="FootnoteReference">
    <w:name w:val="footnote reference"/>
    <w:basedOn w:val="DefaultParagraphFont"/>
    <w:uiPriority w:val="99"/>
    <w:semiHidden/>
    <w:unhideWhenUsed/>
    <w:rsid w:val="000E319C"/>
    <w:rPr>
      <w:vertAlign w:val="superscript"/>
    </w:rPr>
  </w:style>
  <w:style w:type="character" w:styleId="FollowedHyperlink">
    <w:name w:val="FollowedHyperlink"/>
    <w:basedOn w:val="DefaultParagraphFont"/>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BodyText">
    <w:name w:val="Body Text"/>
    <w:basedOn w:val="Normal"/>
    <w:link w:val="BodyTextChar"/>
    <w:uiPriority w:val="99"/>
    <w:rsid w:val="00CF518A"/>
    <w:pPr>
      <w:suppressAutoHyphens/>
      <w:ind w:right="-129"/>
      <w:jc w:val="both"/>
    </w:pPr>
    <w:rPr>
      <w:rFonts w:eastAsia="Times New Roman" w:cs="Times New Roman"/>
      <w:szCs w:val="24"/>
      <w:lang w:eastAsia="ar-SA"/>
    </w:rPr>
  </w:style>
  <w:style w:type="character" w:customStyle="1" w:styleId="BodyTextChar">
    <w:name w:val="Body Text Char"/>
    <w:basedOn w:val="DefaultParagraphFont"/>
    <w:link w:val="BodyText"/>
    <w:uiPriority w:val="99"/>
    <w:rsid w:val="00CF518A"/>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451">
      <w:bodyDiv w:val="1"/>
      <w:marLeft w:val="0"/>
      <w:marRight w:val="0"/>
      <w:marTop w:val="0"/>
      <w:marBottom w:val="0"/>
      <w:divBdr>
        <w:top w:val="none" w:sz="0" w:space="0" w:color="auto"/>
        <w:left w:val="none" w:sz="0" w:space="0" w:color="auto"/>
        <w:bottom w:val="none" w:sz="0" w:space="0" w:color="auto"/>
        <w:right w:val="none" w:sz="0" w:space="0" w:color="auto"/>
      </w:divBdr>
      <w:divsChild>
        <w:div w:id="1548879666">
          <w:marLeft w:val="0"/>
          <w:marRight w:val="0"/>
          <w:marTop w:val="0"/>
          <w:marBottom w:val="0"/>
          <w:divBdr>
            <w:top w:val="none" w:sz="0" w:space="0" w:color="auto"/>
            <w:left w:val="none" w:sz="0" w:space="0" w:color="auto"/>
            <w:bottom w:val="none" w:sz="0" w:space="0" w:color="auto"/>
            <w:right w:val="none" w:sz="0" w:space="0" w:color="auto"/>
          </w:divBdr>
          <w:divsChild>
            <w:div w:id="2012219218">
              <w:marLeft w:val="0"/>
              <w:marRight w:val="0"/>
              <w:marTop w:val="0"/>
              <w:marBottom w:val="0"/>
              <w:divBdr>
                <w:top w:val="none" w:sz="0" w:space="0" w:color="auto"/>
                <w:left w:val="none" w:sz="0" w:space="0" w:color="auto"/>
                <w:bottom w:val="none" w:sz="0" w:space="0" w:color="auto"/>
                <w:right w:val="none" w:sz="0" w:space="0" w:color="auto"/>
              </w:divBdr>
              <w:divsChild>
                <w:div w:id="1465389717">
                  <w:marLeft w:val="0"/>
                  <w:marRight w:val="0"/>
                  <w:marTop w:val="0"/>
                  <w:marBottom w:val="0"/>
                  <w:divBdr>
                    <w:top w:val="none" w:sz="0" w:space="0" w:color="auto"/>
                    <w:left w:val="none" w:sz="0" w:space="0" w:color="auto"/>
                    <w:bottom w:val="none" w:sz="0" w:space="0" w:color="auto"/>
                    <w:right w:val="none" w:sz="0" w:space="0" w:color="auto"/>
                  </w:divBdr>
                  <w:divsChild>
                    <w:div w:id="1198814519">
                      <w:marLeft w:val="0"/>
                      <w:marRight w:val="0"/>
                      <w:marTop w:val="0"/>
                      <w:marBottom w:val="0"/>
                      <w:divBdr>
                        <w:top w:val="none" w:sz="0" w:space="0" w:color="auto"/>
                        <w:left w:val="none" w:sz="0" w:space="0" w:color="auto"/>
                        <w:bottom w:val="none" w:sz="0" w:space="0" w:color="auto"/>
                        <w:right w:val="none" w:sz="0" w:space="0" w:color="auto"/>
                      </w:divBdr>
                      <w:divsChild>
                        <w:div w:id="15753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5861">
      <w:bodyDiv w:val="1"/>
      <w:marLeft w:val="0"/>
      <w:marRight w:val="0"/>
      <w:marTop w:val="0"/>
      <w:marBottom w:val="0"/>
      <w:divBdr>
        <w:top w:val="none" w:sz="0" w:space="0" w:color="auto"/>
        <w:left w:val="none" w:sz="0" w:space="0" w:color="auto"/>
        <w:bottom w:val="none" w:sz="0" w:space="0" w:color="auto"/>
        <w:right w:val="none" w:sz="0" w:space="0" w:color="auto"/>
      </w:divBdr>
      <w:divsChild>
        <w:div w:id="325010921">
          <w:marLeft w:val="0"/>
          <w:marRight w:val="0"/>
          <w:marTop w:val="0"/>
          <w:marBottom w:val="0"/>
          <w:divBdr>
            <w:top w:val="none" w:sz="0" w:space="0" w:color="auto"/>
            <w:left w:val="none" w:sz="0" w:space="0" w:color="auto"/>
            <w:bottom w:val="none" w:sz="0" w:space="0" w:color="auto"/>
            <w:right w:val="none" w:sz="0" w:space="0" w:color="auto"/>
          </w:divBdr>
          <w:divsChild>
            <w:div w:id="1149831890">
              <w:marLeft w:val="0"/>
              <w:marRight w:val="0"/>
              <w:marTop w:val="0"/>
              <w:marBottom w:val="0"/>
              <w:divBdr>
                <w:top w:val="none" w:sz="0" w:space="0" w:color="auto"/>
                <w:left w:val="none" w:sz="0" w:space="0" w:color="auto"/>
                <w:bottom w:val="none" w:sz="0" w:space="0" w:color="auto"/>
                <w:right w:val="none" w:sz="0" w:space="0" w:color="auto"/>
              </w:divBdr>
              <w:divsChild>
                <w:div w:id="276987701">
                  <w:marLeft w:val="0"/>
                  <w:marRight w:val="0"/>
                  <w:marTop w:val="0"/>
                  <w:marBottom w:val="0"/>
                  <w:divBdr>
                    <w:top w:val="none" w:sz="0" w:space="0" w:color="auto"/>
                    <w:left w:val="none" w:sz="0" w:space="0" w:color="auto"/>
                    <w:bottom w:val="none" w:sz="0" w:space="0" w:color="auto"/>
                    <w:right w:val="none" w:sz="0" w:space="0" w:color="auto"/>
                  </w:divBdr>
                  <w:divsChild>
                    <w:div w:id="903445453">
                      <w:marLeft w:val="0"/>
                      <w:marRight w:val="0"/>
                      <w:marTop w:val="0"/>
                      <w:marBottom w:val="0"/>
                      <w:divBdr>
                        <w:top w:val="none" w:sz="0" w:space="0" w:color="auto"/>
                        <w:left w:val="none" w:sz="0" w:space="0" w:color="auto"/>
                        <w:bottom w:val="none" w:sz="0" w:space="0" w:color="auto"/>
                        <w:right w:val="none" w:sz="0" w:space="0" w:color="auto"/>
                      </w:divBdr>
                      <w:divsChild>
                        <w:div w:id="151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6616">
      <w:bodyDiv w:val="1"/>
      <w:marLeft w:val="0"/>
      <w:marRight w:val="0"/>
      <w:marTop w:val="0"/>
      <w:marBottom w:val="0"/>
      <w:divBdr>
        <w:top w:val="none" w:sz="0" w:space="0" w:color="auto"/>
        <w:left w:val="none" w:sz="0" w:space="0" w:color="auto"/>
        <w:bottom w:val="none" w:sz="0" w:space="0" w:color="auto"/>
        <w:right w:val="none" w:sz="0" w:space="0" w:color="auto"/>
      </w:divBdr>
    </w:div>
    <w:div w:id="314333386">
      <w:bodyDiv w:val="1"/>
      <w:marLeft w:val="0"/>
      <w:marRight w:val="0"/>
      <w:marTop w:val="0"/>
      <w:marBottom w:val="0"/>
      <w:divBdr>
        <w:top w:val="none" w:sz="0" w:space="0" w:color="auto"/>
        <w:left w:val="none" w:sz="0" w:space="0" w:color="auto"/>
        <w:bottom w:val="none" w:sz="0" w:space="0" w:color="auto"/>
        <w:right w:val="none" w:sz="0" w:space="0" w:color="auto"/>
      </w:divBdr>
      <w:divsChild>
        <w:div w:id="1016420225">
          <w:marLeft w:val="0"/>
          <w:marRight w:val="0"/>
          <w:marTop w:val="0"/>
          <w:marBottom w:val="0"/>
          <w:divBdr>
            <w:top w:val="none" w:sz="0" w:space="0" w:color="auto"/>
            <w:left w:val="none" w:sz="0" w:space="0" w:color="auto"/>
            <w:bottom w:val="none" w:sz="0" w:space="0" w:color="auto"/>
            <w:right w:val="none" w:sz="0" w:space="0" w:color="auto"/>
          </w:divBdr>
          <w:divsChild>
            <w:div w:id="833376203">
              <w:marLeft w:val="0"/>
              <w:marRight w:val="0"/>
              <w:marTop w:val="0"/>
              <w:marBottom w:val="0"/>
              <w:divBdr>
                <w:top w:val="none" w:sz="0" w:space="0" w:color="auto"/>
                <w:left w:val="none" w:sz="0" w:space="0" w:color="auto"/>
                <w:bottom w:val="none" w:sz="0" w:space="0" w:color="auto"/>
                <w:right w:val="none" w:sz="0" w:space="0" w:color="auto"/>
              </w:divBdr>
              <w:divsChild>
                <w:div w:id="1432313674">
                  <w:marLeft w:val="0"/>
                  <w:marRight w:val="0"/>
                  <w:marTop w:val="0"/>
                  <w:marBottom w:val="0"/>
                  <w:divBdr>
                    <w:top w:val="none" w:sz="0" w:space="0" w:color="auto"/>
                    <w:left w:val="none" w:sz="0" w:space="0" w:color="auto"/>
                    <w:bottom w:val="none" w:sz="0" w:space="0" w:color="auto"/>
                    <w:right w:val="none" w:sz="0" w:space="0" w:color="auto"/>
                  </w:divBdr>
                  <w:divsChild>
                    <w:div w:id="891774238">
                      <w:marLeft w:val="0"/>
                      <w:marRight w:val="0"/>
                      <w:marTop w:val="0"/>
                      <w:marBottom w:val="0"/>
                      <w:divBdr>
                        <w:top w:val="none" w:sz="0" w:space="0" w:color="auto"/>
                        <w:left w:val="none" w:sz="0" w:space="0" w:color="auto"/>
                        <w:bottom w:val="none" w:sz="0" w:space="0" w:color="auto"/>
                        <w:right w:val="none" w:sz="0" w:space="0" w:color="auto"/>
                      </w:divBdr>
                      <w:divsChild>
                        <w:div w:id="551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14473">
      <w:bodyDiv w:val="1"/>
      <w:marLeft w:val="0"/>
      <w:marRight w:val="0"/>
      <w:marTop w:val="0"/>
      <w:marBottom w:val="0"/>
      <w:divBdr>
        <w:top w:val="none" w:sz="0" w:space="0" w:color="auto"/>
        <w:left w:val="none" w:sz="0" w:space="0" w:color="auto"/>
        <w:bottom w:val="none" w:sz="0" w:space="0" w:color="auto"/>
        <w:right w:val="none" w:sz="0" w:space="0" w:color="auto"/>
      </w:divBdr>
      <w:divsChild>
        <w:div w:id="396712139">
          <w:marLeft w:val="0"/>
          <w:marRight w:val="0"/>
          <w:marTop w:val="0"/>
          <w:marBottom w:val="0"/>
          <w:divBdr>
            <w:top w:val="none" w:sz="0" w:space="0" w:color="auto"/>
            <w:left w:val="none" w:sz="0" w:space="0" w:color="auto"/>
            <w:bottom w:val="none" w:sz="0" w:space="0" w:color="auto"/>
            <w:right w:val="none" w:sz="0" w:space="0" w:color="auto"/>
          </w:divBdr>
          <w:divsChild>
            <w:div w:id="1852841573">
              <w:marLeft w:val="0"/>
              <w:marRight w:val="0"/>
              <w:marTop w:val="0"/>
              <w:marBottom w:val="0"/>
              <w:divBdr>
                <w:top w:val="none" w:sz="0" w:space="0" w:color="auto"/>
                <w:left w:val="none" w:sz="0" w:space="0" w:color="auto"/>
                <w:bottom w:val="none" w:sz="0" w:space="0" w:color="auto"/>
                <w:right w:val="none" w:sz="0" w:space="0" w:color="auto"/>
              </w:divBdr>
              <w:divsChild>
                <w:div w:id="983856649">
                  <w:marLeft w:val="0"/>
                  <w:marRight w:val="0"/>
                  <w:marTop w:val="0"/>
                  <w:marBottom w:val="0"/>
                  <w:divBdr>
                    <w:top w:val="none" w:sz="0" w:space="0" w:color="auto"/>
                    <w:left w:val="none" w:sz="0" w:space="0" w:color="auto"/>
                    <w:bottom w:val="none" w:sz="0" w:space="0" w:color="auto"/>
                    <w:right w:val="none" w:sz="0" w:space="0" w:color="auto"/>
                  </w:divBdr>
                  <w:divsChild>
                    <w:div w:id="1541504864">
                      <w:marLeft w:val="0"/>
                      <w:marRight w:val="0"/>
                      <w:marTop w:val="0"/>
                      <w:marBottom w:val="0"/>
                      <w:divBdr>
                        <w:top w:val="none" w:sz="0" w:space="0" w:color="auto"/>
                        <w:left w:val="none" w:sz="0" w:space="0" w:color="auto"/>
                        <w:bottom w:val="none" w:sz="0" w:space="0" w:color="auto"/>
                        <w:right w:val="none" w:sz="0" w:space="0" w:color="auto"/>
                      </w:divBdr>
                      <w:divsChild>
                        <w:div w:id="917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515848901">
      <w:bodyDiv w:val="1"/>
      <w:marLeft w:val="0"/>
      <w:marRight w:val="0"/>
      <w:marTop w:val="0"/>
      <w:marBottom w:val="0"/>
      <w:divBdr>
        <w:top w:val="none" w:sz="0" w:space="0" w:color="auto"/>
        <w:left w:val="none" w:sz="0" w:space="0" w:color="auto"/>
        <w:bottom w:val="none" w:sz="0" w:space="0" w:color="auto"/>
        <w:right w:val="none" w:sz="0" w:space="0" w:color="auto"/>
      </w:divBdr>
    </w:div>
    <w:div w:id="530529589">
      <w:bodyDiv w:val="1"/>
      <w:marLeft w:val="0"/>
      <w:marRight w:val="0"/>
      <w:marTop w:val="0"/>
      <w:marBottom w:val="0"/>
      <w:divBdr>
        <w:top w:val="none" w:sz="0" w:space="0" w:color="auto"/>
        <w:left w:val="none" w:sz="0" w:space="0" w:color="auto"/>
        <w:bottom w:val="none" w:sz="0" w:space="0" w:color="auto"/>
        <w:right w:val="none" w:sz="0" w:space="0" w:color="auto"/>
      </w:divBdr>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587444">
      <w:bodyDiv w:val="1"/>
      <w:marLeft w:val="0"/>
      <w:marRight w:val="0"/>
      <w:marTop w:val="0"/>
      <w:marBottom w:val="0"/>
      <w:divBdr>
        <w:top w:val="none" w:sz="0" w:space="0" w:color="auto"/>
        <w:left w:val="none" w:sz="0" w:space="0" w:color="auto"/>
        <w:bottom w:val="none" w:sz="0" w:space="0" w:color="auto"/>
        <w:right w:val="none" w:sz="0" w:space="0" w:color="auto"/>
      </w:divBdr>
      <w:divsChild>
        <w:div w:id="1487626341">
          <w:marLeft w:val="0"/>
          <w:marRight w:val="0"/>
          <w:marTop w:val="0"/>
          <w:marBottom w:val="0"/>
          <w:divBdr>
            <w:top w:val="none" w:sz="0" w:space="0" w:color="auto"/>
            <w:left w:val="none" w:sz="0" w:space="0" w:color="auto"/>
            <w:bottom w:val="none" w:sz="0" w:space="0" w:color="auto"/>
            <w:right w:val="none" w:sz="0" w:space="0" w:color="auto"/>
          </w:divBdr>
          <w:divsChild>
            <w:div w:id="1013646152">
              <w:marLeft w:val="0"/>
              <w:marRight w:val="0"/>
              <w:marTop w:val="0"/>
              <w:marBottom w:val="0"/>
              <w:divBdr>
                <w:top w:val="none" w:sz="0" w:space="0" w:color="auto"/>
                <w:left w:val="none" w:sz="0" w:space="0" w:color="auto"/>
                <w:bottom w:val="none" w:sz="0" w:space="0" w:color="auto"/>
                <w:right w:val="none" w:sz="0" w:space="0" w:color="auto"/>
              </w:divBdr>
              <w:divsChild>
                <w:div w:id="393436298">
                  <w:marLeft w:val="0"/>
                  <w:marRight w:val="0"/>
                  <w:marTop w:val="0"/>
                  <w:marBottom w:val="0"/>
                  <w:divBdr>
                    <w:top w:val="none" w:sz="0" w:space="0" w:color="auto"/>
                    <w:left w:val="none" w:sz="0" w:space="0" w:color="auto"/>
                    <w:bottom w:val="none" w:sz="0" w:space="0" w:color="auto"/>
                    <w:right w:val="none" w:sz="0" w:space="0" w:color="auto"/>
                  </w:divBdr>
                  <w:divsChild>
                    <w:div w:id="112754370">
                      <w:marLeft w:val="0"/>
                      <w:marRight w:val="0"/>
                      <w:marTop w:val="0"/>
                      <w:marBottom w:val="0"/>
                      <w:divBdr>
                        <w:top w:val="none" w:sz="0" w:space="0" w:color="auto"/>
                        <w:left w:val="none" w:sz="0" w:space="0" w:color="auto"/>
                        <w:bottom w:val="none" w:sz="0" w:space="0" w:color="auto"/>
                        <w:right w:val="none" w:sz="0" w:space="0" w:color="auto"/>
                      </w:divBdr>
                      <w:divsChild>
                        <w:div w:id="19415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2901">
      <w:bodyDiv w:val="1"/>
      <w:marLeft w:val="0"/>
      <w:marRight w:val="0"/>
      <w:marTop w:val="0"/>
      <w:marBottom w:val="0"/>
      <w:divBdr>
        <w:top w:val="none" w:sz="0" w:space="0" w:color="auto"/>
        <w:left w:val="none" w:sz="0" w:space="0" w:color="auto"/>
        <w:bottom w:val="none" w:sz="0" w:space="0" w:color="auto"/>
        <w:right w:val="none" w:sz="0" w:space="0" w:color="auto"/>
      </w:divBdr>
    </w:div>
    <w:div w:id="843983027">
      <w:bodyDiv w:val="1"/>
      <w:marLeft w:val="0"/>
      <w:marRight w:val="0"/>
      <w:marTop w:val="0"/>
      <w:marBottom w:val="0"/>
      <w:divBdr>
        <w:top w:val="none" w:sz="0" w:space="0" w:color="auto"/>
        <w:left w:val="none" w:sz="0" w:space="0" w:color="auto"/>
        <w:bottom w:val="none" w:sz="0" w:space="0" w:color="auto"/>
        <w:right w:val="none" w:sz="0" w:space="0" w:color="auto"/>
      </w:divBdr>
    </w:div>
    <w:div w:id="859316882">
      <w:bodyDiv w:val="1"/>
      <w:marLeft w:val="0"/>
      <w:marRight w:val="0"/>
      <w:marTop w:val="0"/>
      <w:marBottom w:val="0"/>
      <w:divBdr>
        <w:top w:val="none" w:sz="0" w:space="0" w:color="auto"/>
        <w:left w:val="none" w:sz="0" w:space="0" w:color="auto"/>
        <w:bottom w:val="none" w:sz="0" w:space="0" w:color="auto"/>
        <w:right w:val="none" w:sz="0" w:space="0" w:color="auto"/>
      </w:divBdr>
      <w:divsChild>
        <w:div w:id="1713076257">
          <w:marLeft w:val="0"/>
          <w:marRight w:val="0"/>
          <w:marTop w:val="0"/>
          <w:marBottom w:val="0"/>
          <w:divBdr>
            <w:top w:val="none" w:sz="0" w:space="0" w:color="auto"/>
            <w:left w:val="none" w:sz="0" w:space="0" w:color="auto"/>
            <w:bottom w:val="none" w:sz="0" w:space="0" w:color="auto"/>
            <w:right w:val="none" w:sz="0" w:space="0" w:color="auto"/>
          </w:divBdr>
          <w:divsChild>
            <w:div w:id="1804736676">
              <w:marLeft w:val="0"/>
              <w:marRight w:val="0"/>
              <w:marTop w:val="0"/>
              <w:marBottom w:val="0"/>
              <w:divBdr>
                <w:top w:val="none" w:sz="0" w:space="0" w:color="auto"/>
                <w:left w:val="none" w:sz="0" w:space="0" w:color="auto"/>
                <w:bottom w:val="none" w:sz="0" w:space="0" w:color="auto"/>
                <w:right w:val="none" w:sz="0" w:space="0" w:color="auto"/>
              </w:divBdr>
              <w:divsChild>
                <w:div w:id="1901019463">
                  <w:marLeft w:val="0"/>
                  <w:marRight w:val="0"/>
                  <w:marTop w:val="0"/>
                  <w:marBottom w:val="0"/>
                  <w:divBdr>
                    <w:top w:val="none" w:sz="0" w:space="0" w:color="auto"/>
                    <w:left w:val="none" w:sz="0" w:space="0" w:color="auto"/>
                    <w:bottom w:val="none" w:sz="0" w:space="0" w:color="auto"/>
                    <w:right w:val="none" w:sz="0" w:space="0" w:color="auto"/>
                  </w:divBdr>
                  <w:divsChild>
                    <w:div w:id="1239823213">
                      <w:marLeft w:val="0"/>
                      <w:marRight w:val="0"/>
                      <w:marTop w:val="0"/>
                      <w:marBottom w:val="0"/>
                      <w:divBdr>
                        <w:top w:val="none" w:sz="0" w:space="0" w:color="auto"/>
                        <w:left w:val="none" w:sz="0" w:space="0" w:color="auto"/>
                        <w:bottom w:val="none" w:sz="0" w:space="0" w:color="auto"/>
                        <w:right w:val="none" w:sz="0" w:space="0" w:color="auto"/>
                      </w:divBdr>
                      <w:divsChild>
                        <w:div w:id="208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14069">
      <w:bodyDiv w:val="1"/>
      <w:marLeft w:val="0"/>
      <w:marRight w:val="0"/>
      <w:marTop w:val="0"/>
      <w:marBottom w:val="0"/>
      <w:divBdr>
        <w:top w:val="none" w:sz="0" w:space="0" w:color="auto"/>
        <w:left w:val="none" w:sz="0" w:space="0" w:color="auto"/>
        <w:bottom w:val="none" w:sz="0" w:space="0" w:color="auto"/>
        <w:right w:val="none" w:sz="0" w:space="0" w:color="auto"/>
      </w:divBdr>
      <w:divsChild>
        <w:div w:id="1253470708">
          <w:marLeft w:val="0"/>
          <w:marRight w:val="0"/>
          <w:marTop w:val="0"/>
          <w:marBottom w:val="0"/>
          <w:divBdr>
            <w:top w:val="none" w:sz="0" w:space="0" w:color="auto"/>
            <w:left w:val="none" w:sz="0" w:space="0" w:color="auto"/>
            <w:bottom w:val="none" w:sz="0" w:space="0" w:color="auto"/>
            <w:right w:val="none" w:sz="0" w:space="0" w:color="auto"/>
          </w:divBdr>
          <w:divsChild>
            <w:div w:id="1319580647">
              <w:marLeft w:val="0"/>
              <w:marRight w:val="0"/>
              <w:marTop w:val="0"/>
              <w:marBottom w:val="0"/>
              <w:divBdr>
                <w:top w:val="none" w:sz="0" w:space="0" w:color="auto"/>
                <w:left w:val="none" w:sz="0" w:space="0" w:color="auto"/>
                <w:bottom w:val="none" w:sz="0" w:space="0" w:color="auto"/>
                <w:right w:val="none" w:sz="0" w:space="0" w:color="auto"/>
              </w:divBdr>
              <w:divsChild>
                <w:div w:id="1195576329">
                  <w:marLeft w:val="0"/>
                  <w:marRight w:val="0"/>
                  <w:marTop w:val="0"/>
                  <w:marBottom w:val="0"/>
                  <w:divBdr>
                    <w:top w:val="none" w:sz="0" w:space="0" w:color="auto"/>
                    <w:left w:val="none" w:sz="0" w:space="0" w:color="auto"/>
                    <w:bottom w:val="none" w:sz="0" w:space="0" w:color="auto"/>
                    <w:right w:val="none" w:sz="0" w:space="0" w:color="auto"/>
                  </w:divBdr>
                  <w:divsChild>
                    <w:div w:id="1040936242">
                      <w:marLeft w:val="0"/>
                      <w:marRight w:val="0"/>
                      <w:marTop w:val="0"/>
                      <w:marBottom w:val="0"/>
                      <w:divBdr>
                        <w:top w:val="none" w:sz="0" w:space="0" w:color="auto"/>
                        <w:left w:val="none" w:sz="0" w:space="0" w:color="auto"/>
                        <w:bottom w:val="none" w:sz="0" w:space="0" w:color="auto"/>
                        <w:right w:val="none" w:sz="0" w:space="0" w:color="auto"/>
                      </w:divBdr>
                      <w:divsChild>
                        <w:div w:id="1652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4708531">
      <w:bodyDiv w:val="1"/>
      <w:marLeft w:val="0"/>
      <w:marRight w:val="0"/>
      <w:marTop w:val="0"/>
      <w:marBottom w:val="0"/>
      <w:divBdr>
        <w:top w:val="none" w:sz="0" w:space="0" w:color="auto"/>
        <w:left w:val="none" w:sz="0" w:space="0" w:color="auto"/>
        <w:bottom w:val="none" w:sz="0" w:space="0" w:color="auto"/>
        <w:right w:val="none" w:sz="0" w:space="0" w:color="auto"/>
      </w:divBdr>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403299">
      <w:bodyDiv w:val="1"/>
      <w:marLeft w:val="0"/>
      <w:marRight w:val="0"/>
      <w:marTop w:val="0"/>
      <w:marBottom w:val="0"/>
      <w:divBdr>
        <w:top w:val="none" w:sz="0" w:space="0" w:color="auto"/>
        <w:left w:val="none" w:sz="0" w:space="0" w:color="auto"/>
        <w:bottom w:val="none" w:sz="0" w:space="0" w:color="auto"/>
        <w:right w:val="none" w:sz="0" w:space="0" w:color="auto"/>
      </w:divBdr>
    </w:div>
    <w:div w:id="1915814891">
      <w:bodyDiv w:val="1"/>
      <w:marLeft w:val="0"/>
      <w:marRight w:val="0"/>
      <w:marTop w:val="0"/>
      <w:marBottom w:val="0"/>
      <w:divBdr>
        <w:top w:val="none" w:sz="0" w:space="0" w:color="auto"/>
        <w:left w:val="none" w:sz="0" w:space="0" w:color="auto"/>
        <w:bottom w:val="none" w:sz="0" w:space="0" w:color="auto"/>
        <w:right w:val="none" w:sz="0" w:space="0" w:color="auto"/>
      </w:divBdr>
      <w:divsChild>
        <w:div w:id="853304663">
          <w:marLeft w:val="0"/>
          <w:marRight w:val="0"/>
          <w:marTop w:val="0"/>
          <w:marBottom w:val="0"/>
          <w:divBdr>
            <w:top w:val="none" w:sz="0" w:space="0" w:color="auto"/>
            <w:left w:val="none" w:sz="0" w:space="0" w:color="auto"/>
            <w:bottom w:val="none" w:sz="0" w:space="0" w:color="auto"/>
            <w:right w:val="none" w:sz="0" w:space="0" w:color="auto"/>
          </w:divBdr>
          <w:divsChild>
            <w:div w:id="1519268332">
              <w:marLeft w:val="0"/>
              <w:marRight w:val="0"/>
              <w:marTop w:val="0"/>
              <w:marBottom w:val="0"/>
              <w:divBdr>
                <w:top w:val="none" w:sz="0" w:space="0" w:color="auto"/>
                <w:left w:val="none" w:sz="0" w:space="0" w:color="auto"/>
                <w:bottom w:val="none" w:sz="0" w:space="0" w:color="auto"/>
                <w:right w:val="none" w:sz="0" w:space="0" w:color="auto"/>
              </w:divBdr>
              <w:divsChild>
                <w:div w:id="1946620551">
                  <w:marLeft w:val="0"/>
                  <w:marRight w:val="0"/>
                  <w:marTop w:val="0"/>
                  <w:marBottom w:val="0"/>
                  <w:divBdr>
                    <w:top w:val="none" w:sz="0" w:space="0" w:color="auto"/>
                    <w:left w:val="none" w:sz="0" w:space="0" w:color="auto"/>
                    <w:bottom w:val="none" w:sz="0" w:space="0" w:color="auto"/>
                    <w:right w:val="none" w:sz="0" w:space="0" w:color="auto"/>
                  </w:divBdr>
                  <w:divsChild>
                    <w:div w:id="171651786">
                      <w:marLeft w:val="0"/>
                      <w:marRight w:val="0"/>
                      <w:marTop w:val="0"/>
                      <w:marBottom w:val="0"/>
                      <w:divBdr>
                        <w:top w:val="none" w:sz="0" w:space="0" w:color="auto"/>
                        <w:left w:val="none" w:sz="0" w:space="0" w:color="auto"/>
                        <w:bottom w:val="none" w:sz="0" w:space="0" w:color="auto"/>
                        <w:right w:val="none" w:sz="0" w:space="0" w:color="auto"/>
                      </w:divBdr>
                      <w:divsChild>
                        <w:div w:id="5724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0265">
      <w:bodyDiv w:val="1"/>
      <w:marLeft w:val="0"/>
      <w:marRight w:val="0"/>
      <w:marTop w:val="0"/>
      <w:marBottom w:val="0"/>
      <w:divBdr>
        <w:top w:val="none" w:sz="0" w:space="0" w:color="auto"/>
        <w:left w:val="none" w:sz="0" w:space="0" w:color="auto"/>
        <w:bottom w:val="none" w:sz="0" w:space="0" w:color="auto"/>
        <w:right w:val="none" w:sz="0" w:space="0" w:color="auto"/>
      </w:divBdr>
      <w:divsChild>
        <w:div w:id="1916665872">
          <w:marLeft w:val="0"/>
          <w:marRight w:val="0"/>
          <w:marTop w:val="0"/>
          <w:marBottom w:val="0"/>
          <w:divBdr>
            <w:top w:val="none" w:sz="0" w:space="0" w:color="auto"/>
            <w:left w:val="none" w:sz="0" w:space="0" w:color="auto"/>
            <w:bottom w:val="none" w:sz="0" w:space="0" w:color="auto"/>
            <w:right w:val="none" w:sz="0" w:space="0" w:color="auto"/>
          </w:divBdr>
          <w:divsChild>
            <w:div w:id="1724476103">
              <w:marLeft w:val="0"/>
              <w:marRight w:val="0"/>
              <w:marTop w:val="0"/>
              <w:marBottom w:val="0"/>
              <w:divBdr>
                <w:top w:val="none" w:sz="0" w:space="0" w:color="auto"/>
                <w:left w:val="none" w:sz="0" w:space="0" w:color="auto"/>
                <w:bottom w:val="none" w:sz="0" w:space="0" w:color="auto"/>
                <w:right w:val="none" w:sz="0" w:space="0" w:color="auto"/>
              </w:divBdr>
              <w:divsChild>
                <w:div w:id="1155491116">
                  <w:marLeft w:val="0"/>
                  <w:marRight w:val="0"/>
                  <w:marTop w:val="0"/>
                  <w:marBottom w:val="0"/>
                  <w:divBdr>
                    <w:top w:val="none" w:sz="0" w:space="0" w:color="auto"/>
                    <w:left w:val="none" w:sz="0" w:space="0" w:color="auto"/>
                    <w:bottom w:val="none" w:sz="0" w:space="0" w:color="auto"/>
                    <w:right w:val="none" w:sz="0" w:space="0" w:color="auto"/>
                  </w:divBdr>
                  <w:divsChild>
                    <w:div w:id="1023481199">
                      <w:marLeft w:val="0"/>
                      <w:marRight w:val="0"/>
                      <w:marTop w:val="0"/>
                      <w:marBottom w:val="0"/>
                      <w:divBdr>
                        <w:top w:val="none" w:sz="0" w:space="0" w:color="auto"/>
                        <w:left w:val="none" w:sz="0" w:space="0" w:color="auto"/>
                        <w:bottom w:val="none" w:sz="0" w:space="0" w:color="auto"/>
                        <w:right w:val="none" w:sz="0" w:space="0" w:color="auto"/>
                      </w:divBdr>
                      <w:divsChild>
                        <w:div w:id="10050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835383">
      <w:bodyDiv w:val="1"/>
      <w:marLeft w:val="0"/>
      <w:marRight w:val="0"/>
      <w:marTop w:val="0"/>
      <w:marBottom w:val="0"/>
      <w:divBdr>
        <w:top w:val="none" w:sz="0" w:space="0" w:color="auto"/>
        <w:left w:val="none" w:sz="0" w:space="0" w:color="auto"/>
        <w:bottom w:val="none" w:sz="0" w:space="0" w:color="auto"/>
        <w:right w:val="none" w:sz="0" w:space="0" w:color="auto"/>
      </w:divBdr>
      <w:divsChild>
        <w:div w:id="760762163">
          <w:marLeft w:val="0"/>
          <w:marRight w:val="0"/>
          <w:marTop w:val="0"/>
          <w:marBottom w:val="0"/>
          <w:divBdr>
            <w:top w:val="none" w:sz="0" w:space="0" w:color="auto"/>
            <w:left w:val="none" w:sz="0" w:space="0" w:color="auto"/>
            <w:bottom w:val="none" w:sz="0" w:space="0" w:color="auto"/>
            <w:right w:val="none" w:sz="0" w:space="0" w:color="auto"/>
          </w:divBdr>
          <w:divsChild>
            <w:div w:id="2137868684">
              <w:marLeft w:val="0"/>
              <w:marRight w:val="0"/>
              <w:marTop w:val="0"/>
              <w:marBottom w:val="0"/>
              <w:divBdr>
                <w:top w:val="none" w:sz="0" w:space="0" w:color="auto"/>
                <w:left w:val="none" w:sz="0" w:space="0" w:color="auto"/>
                <w:bottom w:val="none" w:sz="0" w:space="0" w:color="auto"/>
                <w:right w:val="none" w:sz="0" w:space="0" w:color="auto"/>
              </w:divBdr>
              <w:divsChild>
                <w:div w:id="473646628">
                  <w:marLeft w:val="0"/>
                  <w:marRight w:val="0"/>
                  <w:marTop w:val="0"/>
                  <w:marBottom w:val="0"/>
                  <w:divBdr>
                    <w:top w:val="none" w:sz="0" w:space="0" w:color="auto"/>
                    <w:left w:val="none" w:sz="0" w:space="0" w:color="auto"/>
                    <w:bottom w:val="none" w:sz="0" w:space="0" w:color="auto"/>
                    <w:right w:val="none" w:sz="0" w:space="0" w:color="auto"/>
                  </w:divBdr>
                  <w:divsChild>
                    <w:div w:id="1878393930">
                      <w:marLeft w:val="0"/>
                      <w:marRight w:val="0"/>
                      <w:marTop w:val="0"/>
                      <w:marBottom w:val="0"/>
                      <w:divBdr>
                        <w:top w:val="none" w:sz="0" w:space="0" w:color="auto"/>
                        <w:left w:val="none" w:sz="0" w:space="0" w:color="auto"/>
                        <w:bottom w:val="none" w:sz="0" w:space="0" w:color="auto"/>
                        <w:right w:val="none" w:sz="0" w:space="0" w:color="auto"/>
                      </w:divBdr>
                      <w:divsChild>
                        <w:div w:id="138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C05A4-D51F-4CAD-A471-A578D01A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19145</Words>
  <Characters>10914</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G.</dc:creator>
  <cp:lastModifiedBy>Adrianas Mečkovskis</cp:lastModifiedBy>
  <cp:revision>8</cp:revision>
  <cp:lastPrinted>2019-07-26T10:54:00Z</cp:lastPrinted>
  <dcterms:created xsi:type="dcterms:W3CDTF">2019-11-08T08:43:00Z</dcterms:created>
  <dcterms:modified xsi:type="dcterms:W3CDTF">2019-11-10T09:51:00Z</dcterms:modified>
</cp:coreProperties>
</file>