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BE8" w:rsidRPr="00A57BE8" w:rsidRDefault="00A57BE8" w:rsidP="00A57BE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57BE8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A57BE8" w:rsidRPr="00A57BE8" w:rsidRDefault="00A57BE8" w:rsidP="00A57BE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57BE8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A57BE8" w:rsidRPr="00A57BE8" w:rsidRDefault="00A57BE8" w:rsidP="00A57BE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BE8">
        <w:rPr>
          <w:rFonts w:ascii="Times New Roman" w:hAnsi="Times New Roman"/>
          <w:b/>
          <w:sz w:val="24"/>
          <w:szCs w:val="24"/>
        </w:rPr>
        <w:t>IŠVADA</w:t>
      </w:r>
    </w:p>
    <w:p w:rsidR="00A57BE8" w:rsidRPr="00A57BE8" w:rsidRDefault="00A57BE8" w:rsidP="00A57BE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BE8" w:rsidRPr="00A57BE8" w:rsidRDefault="00A57BE8" w:rsidP="00A57BE8">
      <w:pPr>
        <w:pStyle w:val="Antraste"/>
        <w:spacing w:line="360" w:lineRule="auto"/>
        <w:rPr>
          <w:rFonts w:ascii="Times New Roman" w:hAnsi="Times New Roman" w:cs="Times New Roman"/>
        </w:rPr>
      </w:pPr>
      <w:r w:rsidRPr="00A57BE8">
        <w:rPr>
          <w:rFonts w:ascii="Times New Roman" w:hAnsi="Times New Roman" w:cs="Times New Roman"/>
        </w:rPr>
        <w:t>Dėl Lietuvos Respublikos Vyriausybės nutarimo „</w:t>
      </w:r>
      <w:r w:rsidRPr="00A57BE8">
        <w:rPr>
          <w:rFonts w:ascii="Times New Roman" w:hAnsi="Times New Roman" w:cs="Times New Roman"/>
          <w:color w:val="333333"/>
          <w:shd w:val="clear" w:color="auto" w:fill="FFFFFF"/>
        </w:rPr>
        <w:t>Dėl įgaliojimų suteikimo įgyvendinant Lietuvos Respublikos regioninės plėtros įstatymą</w:t>
      </w:r>
      <w:r w:rsidRPr="00A57BE8">
        <w:rPr>
          <w:rFonts w:ascii="Times New Roman" w:hAnsi="Times New Roman" w:cs="Times New Roman"/>
        </w:rPr>
        <w:t xml:space="preserve">“ projekto </w:t>
      </w:r>
      <w:r w:rsidRPr="00A57BE8">
        <w:rPr>
          <w:rFonts w:ascii="Times New Roman" w:hAnsi="Times New Roman" w:cs="Times New Roman"/>
          <w:caps w:val="0"/>
        </w:rPr>
        <w:t xml:space="preserve">(toliau </w:t>
      </w:r>
      <w:r w:rsidRPr="00A57BE8">
        <w:rPr>
          <w:rFonts w:ascii="Times New Roman" w:hAnsi="Times New Roman" w:cs="Times New Roman"/>
        </w:rPr>
        <w:t>–</w:t>
      </w:r>
      <w:r w:rsidRPr="00A57BE8">
        <w:rPr>
          <w:rFonts w:ascii="Times New Roman" w:hAnsi="Times New Roman" w:cs="Times New Roman"/>
          <w:caps w:val="0"/>
        </w:rPr>
        <w:t xml:space="preserve"> Nutarimo projektas)</w:t>
      </w:r>
      <w:r w:rsidRPr="00A57BE8">
        <w:rPr>
          <w:rFonts w:ascii="Times New Roman" w:hAnsi="Times New Roman" w:cs="Times New Roman"/>
        </w:rPr>
        <w:t xml:space="preserve"> </w:t>
      </w:r>
    </w:p>
    <w:p w:rsidR="00A57BE8" w:rsidRPr="00A57BE8" w:rsidRDefault="00A57BE8" w:rsidP="00A57BE8">
      <w:pPr>
        <w:pStyle w:val="Antraste"/>
        <w:spacing w:line="360" w:lineRule="auto"/>
        <w:rPr>
          <w:rFonts w:ascii="Times New Roman" w:hAnsi="Times New Roman" w:cs="Times New Roman"/>
        </w:rPr>
      </w:pPr>
      <w:r w:rsidRPr="00A57BE8">
        <w:rPr>
          <w:rFonts w:ascii="Times New Roman" w:hAnsi="Times New Roman" w:cs="Times New Roman"/>
        </w:rPr>
        <w:t>(TAP Nr. 20-1257; TAIS NR. 20-10060))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0"/>
        <w:gridCol w:w="3520"/>
      </w:tblGrid>
      <w:tr w:rsidR="00A57BE8" w:rsidRPr="00A57BE8" w:rsidTr="0010210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7BE8" w:rsidRPr="00A57BE8" w:rsidRDefault="009C6DC4" w:rsidP="0010210D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rFonts w:eastAsia="Calibri"/>
                  <w:szCs w:val="24"/>
                </w:rPr>
                <w:tag w:val="registravimoData"/>
                <w:id w:val="119810254"/>
                <w:placeholder>
                  <w:docPart w:val="BF896D29E32340939EA116B5F2414D2A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57BE8" w:rsidRPr="00A57BE8">
              <w:rPr>
                <w:rFonts w:ascii="Times New Roman" w:eastAsia="Calibri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rFonts w:eastAsia="Calibri"/>
                  <w:szCs w:val="24"/>
                </w:rPr>
                <w:tag w:val="registravimoNr"/>
                <w:id w:val="-956788734"/>
                <w:placeholder>
                  <w:docPart w:val="BF896D29E32340939EA116B5F2414D2A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57BE8" w:rsidRPr="00A57BE8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A57BE8" w:rsidRPr="00A57BE8" w:rsidRDefault="00A57BE8" w:rsidP="0010210D">
            <w:pPr>
              <w:pStyle w:val="Preformatted"/>
              <w:spacing w:before="60" w:after="60" w:line="360" w:lineRule="auto"/>
              <w:jc w:val="center"/>
              <w:rPr>
                <w:rStyle w:val="Emfaz"/>
                <w:rFonts w:eastAsia="Calibri"/>
                <w:szCs w:val="24"/>
              </w:rPr>
            </w:pPr>
          </w:p>
        </w:tc>
      </w:tr>
    </w:tbl>
    <w:p w:rsidR="00A57BE8" w:rsidRPr="00A57BE8" w:rsidRDefault="00A57BE8" w:rsidP="00A57BE8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  <w:szCs w:val="24"/>
        </w:rPr>
      </w:pPr>
      <w:r w:rsidRPr="00A57BE8">
        <w:rPr>
          <w:rFonts w:ascii="Times New Roman" w:hAnsi="Times New Roman"/>
          <w:sz w:val="24"/>
          <w:szCs w:val="24"/>
        </w:rPr>
        <w:t>Vilnius</w:t>
      </w:r>
    </w:p>
    <w:p w:rsidR="00A57BE8" w:rsidRPr="00215978" w:rsidRDefault="00A57BE8" w:rsidP="00A57BE8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57BE8" w:rsidRPr="0021597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5978">
        <w:rPr>
          <w:rFonts w:ascii="Times New Roman" w:hAnsi="Times New Roman"/>
          <w:sz w:val="24"/>
          <w:szCs w:val="24"/>
        </w:rPr>
        <w:tab/>
        <w:t xml:space="preserve">Įvertinę </w:t>
      </w:r>
      <w:r w:rsidRPr="00215978">
        <w:rPr>
          <w:rFonts w:ascii="Times New Roman" w:hAnsi="Times New Roman"/>
          <w:iCs/>
          <w:sz w:val="24"/>
          <w:szCs w:val="24"/>
        </w:rPr>
        <w:t xml:space="preserve">Nutarimo projekto </w:t>
      </w:r>
      <w:r w:rsidRPr="00215978">
        <w:rPr>
          <w:rFonts w:ascii="Times New Roman" w:hAnsi="Times New Roman"/>
          <w:sz w:val="24"/>
          <w:szCs w:val="24"/>
        </w:rPr>
        <w:t>atitiktį įstatymams, Vyriausybės nutarimams bei teisės technikos reikalavimams, teikiame šias pastabas ir pasiūlymus:</w:t>
      </w:r>
    </w:p>
    <w:p w:rsidR="00A57BE8" w:rsidRDefault="00215978" w:rsidP="0021597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215978">
        <w:rPr>
          <w:rFonts w:ascii="Times New Roman" w:hAnsi="Times New Roman"/>
          <w:sz w:val="24"/>
          <w:szCs w:val="24"/>
        </w:rPr>
        <w:t xml:space="preserve">Regionų plėtros </w:t>
      </w:r>
      <w:r>
        <w:rPr>
          <w:rFonts w:ascii="Times New Roman" w:hAnsi="Times New Roman"/>
          <w:sz w:val="24"/>
          <w:szCs w:val="24"/>
        </w:rPr>
        <w:t>įstatymo (2020 m. birželio 11 d. įstatymo Nr. XII-3041 redakcija)</w:t>
      </w:r>
      <w:r w:rsidR="00C51EBE">
        <w:rPr>
          <w:rFonts w:ascii="Times New Roman" w:hAnsi="Times New Roman"/>
          <w:sz w:val="24"/>
          <w:szCs w:val="24"/>
        </w:rPr>
        <w:t xml:space="preserve"> (toliau – Įstatymas)</w:t>
      </w:r>
      <w:r>
        <w:rPr>
          <w:rFonts w:ascii="Times New Roman" w:hAnsi="Times New Roman"/>
          <w:sz w:val="24"/>
          <w:szCs w:val="24"/>
        </w:rPr>
        <w:t xml:space="preserve"> 10 str. 1 d. 5 punkte nustatyta, kad Vidaus reikalų ministerija formuodama nacionalinę regioninę politiką, organizuodama, koordinuodama ir kontroliuodama nacionalinės regioninės politikos įgyvendinimą </w:t>
      </w:r>
      <w:r w:rsidRPr="00215978">
        <w:rPr>
          <w:rFonts w:ascii="Times New Roman" w:hAnsi="Times New Roman"/>
          <w:i/>
          <w:iCs/>
          <w:sz w:val="24"/>
          <w:szCs w:val="24"/>
        </w:rPr>
        <w:t>Vyriausybės ar jos įgaliotos institucijos nustatyta tvark</w:t>
      </w:r>
      <w:r w:rsidRPr="00215978">
        <w:rPr>
          <w:rFonts w:ascii="Times New Roman" w:hAnsi="Times New Roman"/>
          <w:sz w:val="24"/>
          <w:szCs w:val="24"/>
          <w:u w:val="single"/>
        </w:rPr>
        <w:t xml:space="preserve">a </w:t>
      </w:r>
      <w:r w:rsidRPr="00215978">
        <w:rPr>
          <w:rFonts w:ascii="Times New Roman" w:hAnsi="Times New Roman"/>
          <w:i/>
          <w:iCs/>
          <w:sz w:val="24"/>
          <w:szCs w:val="24"/>
          <w:u w:val="single"/>
        </w:rPr>
        <w:t>stebi</w:t>
      </w:r>
      <w:r>
        <w:rPr>
          <w:rFonts w:ascii="Times New Roman" w:hAnsi="Times New Roman"/>
          <w:sz w:val="24"/>
          <w:szCs w:val="24"/>
        </w:rPr>
        <w:t xml:space="preserve"> regionų plėtros planų rezultatų rodiklių, išankstinių sąlygų įgyvendinimo pažangą ir </w:t>
      </w:r>
      <w:r w:rsidRPr="00215978">
        <w:rPr>
          <w:rFonts w:ascii="Times New Roman" w:hAnsi="Times New Roman"/>
          <w:i/>
          <w:iCs/>
          <w:sz w:val="24"/>
          <w:szCs w:val="24"/>
          <w:u w:val="single"/>
        </w:rPr>
        <w:t>teikia pasiūlymus</w:t>
      </w:r>
      <w:r>
        <w:rPr>
          <w:rFonts w:ascii="Times New Roman" w:hAnsi="Times New Roman"/>
          <w:sz w:val="24"/>
          <w:szCs w:val="24"/>
        </w:rPr>
        <w:t xml:space="preserve"> regionų plėtros taryboms dėl regionų plėtros planų tikslinimo, kad būtų pasiekti poveikio rezultato rodikliai konkrečiame regione ir įgyvendintos išankstinės sąlygos. Šiuo konkrečiu atveju, </w:t>
      </w:r>
      <w:bookmarkStart w:id="0" w:name="_GoBack"/>
      <w:bookmarkEnd w:id="0"/>
      <w:r w:rsidR="00144AD2">
        <w:rPr>
          <w:rFonts w:ascii="Times New Roman" w:hAnsi="Times New Roman"/>
          <w:sz w:val="24"/>
          <w:szCs w:val="24"/>
        </w:rPr>
        <w:t>regionų plėtros planų rezultatų rodiklių stebėsen</w:t>
      </w:r>
      <w:r w:rsidR="003B6086">
        <w:rPr>
          <w:rFonts w:ascii="Times New Roman" w:hAnsi="Times New Roman"/>
          <w:sz w:val="24"/>
          <w:szCs w:val="24"/>
        </w:rPr>
        <w:t>ą</w:t>
      </w:r>
      <w:r w:rsidR="00144AD2">
        <w:rPr>
          <w:rFonts w:ascii="Times New Roman" w:hAnsi="Times New Roman"/>
          <w:sz w:val="24"/>
          <w:szCs w:val="24"/>
        </w:rPr>
        <w:t xml:space="preserve"> galimai </w:t>
      </w:r>
      <w:r w:rsidR="003B6086">
        <w:rPr>
          <w:rFonts w:ascii="Times New Roman" w:hAnsi="Times New Roman"/>
          <w:sz w:val="24"/>
          <w:szCs w:val="24"/>
        </w:rPr>
        <w:t>apima</w:t>
      </w:r>
      <w:r w:rsidR="00144AD2">
        <w:rPr>
          <w:rFonts w:ascii="Times New Roman" w:hAnsi="Times New Roman"/>
          <w:sz w:val="24"/>
          <w:szCs w:val="24"/>
        </w:rPr>
        <w:t xml:space="preserve"> Nutarimo projekto 1.1.1 papunkčio reguliavimo srit</w:t>
      </w:r>
      <w:r w:rsidR="003806A6">
        <w:rPr>
          <w:rFonts w:ascii="Times New Roman" w:hAnsi="Times New Roman"/>
          <w:sz w:val="24"/>
          <w:szCs w:val="24"/>
        </w:rPr>
        <w:t>į</w:t>
      </w:r>
      <w:r w:rsidR="00144AD2">
        <w:rPr>
          <w:rFonts w:ascii="Times New Roman" w:hAnsi="Times New Roman"/>
          <w:sz w:val="24"/>
          <w:szCs w:val="24"/>
        </w:rPr>
        <w:t>, tuo tarpu minėt</w:t>
      </w:r>
      <w:r w:rsidR="003B6086">
        <w:rPr>
          <w:rFonts w:ascii="Times New Roman" w:hAnsi="Times New Roman"/>
          <w:sz w:val="24"/>
          <w:szCs w:val="24"/>
        </w:rPr>
        <w:t>o</w:t>
      </w:r>
      <w:r w:rsidR="00144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Nutarimo projekto papunktis neapima įstatyminio įpareigojimo dėl pasiūlymų teikimo regionų plėtros taryboms</w:t>
      </w:r>
      <w:r w:rsidR="003806A6">
        <w:rPr>
          <w:rFonts w:ascii="Times New Roman" w:hAnsi="Times New Roman"/>
          <w:sz w:val="24"/>
          <w:szCs w:val="24"/>
        </w:rPr>
        <w:t xml:space="preserve"> dėl regionų planų tikslinimo</w:t>
      </w:r>
      <w:r>
        <w:rPr>
          <w:rFonts w:ascii="Times New Roman" w:hAnsi="Times New Roman"/>
          <w:sz w:val="24"/>
          <w:szCs w:val="24"/>
        </w:rPr>
        <w:t xml:space="preserve"> tvarkos, todėl nėra aišku (apibrėžta), ar Vyriausybė turės tvirtint</w:t>
      </w:r>
      <w:r w:rsidR="00144AD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tokią tvarką</w:t>
      </w:r>
      <w:r w:rsidR="00966CE6">
        <w:rPr>
          <w:rFonts w:ascii="Times New Roman" w:hAnsi="Times New Roman"/>
          <w:sz w:val="24"/>
          <w:szCs w:val="24"/>
        </w:rPr>
        <w:t>. Siūlytume įvertinti</w:t>
      </w:r>
      <w:r w:rsidR="003E0356">
        <w:rPr>
          <w:rFonts w:ascii="Times New Roman" w:hAnsi="Times New Roman"/>
          <w:sz w:val="24"/>
          <w:szCs w:val="24"/>
        </w:rPr>
        <w:t xml:space="preserve"> ir</w:t>
      </w:r>
      <w:r w:rsidR="00966CE6">
        <w:rPr>
          <w:rFonts w:ascii="Times New Roman" w:hAnsi="Times New Roman"/>
          <w:sz w:val="24"/>
          <w:szCs w:val="24"/>
        </w:rPr>
        <w:t xml:space="preserve"> jei visgi būtų nuspręsta, jog tokia tvarka bus tvirtinama ne Vyriausybės</w:t>
      </w:r>
      <w:r w:rsidR="003E0356">
        <w:rPr>
          <w:rFonts w:ascii="Times New Roman" w:hAnsi="Times New Roman"/>
          <w:sz w:val="24"/>
          <w:szCs w:val="24"/>
        </w:rPr>
        <w:t>,</w:t>
      </w:r>
      <w:r w:rsidR="00966CE6">
        <w:rPr>
          <w:rFonts w:ascii="Times New Roman" w:hAnsi="Times New Roman"/>
          <w:sz w:val="24"/>
          <w:szCs w:val="24"/>
        </w:rPr>
        <w:t xml:space="preserve"> o jos įgalioto atitinkamo subjekto, siūlytume atitinkamai tikslinti Nutarimo projektą, priešingu atveju, teikime Vyriausybei</w:t>
      </w:r>
      <w:r w:rsidR="00D16627" w:rsidRPr="00D16627">
        <w:rPr>
          <w:rFonts w:ascii="Times New Roman" w:hAnsi="Times New Roman"/>
          <w:sz w:val="24"/>
          <w:szCs w:val="24"/>
        </w:rPr>
        <w:t xml:space="preserve"> </w:t>
      </w:r>
      <w:r w:rsidR="00D16627">
        <w:rPr>
          <w:rFonts w:ascii="Times New Roman" w:hAnsi="Times New Roman"/>
          <w:sz w:val="24"/>
          <w:szCs w:val="24"/>
        </w:rPr>
        <w:t>nurodyti</w:t>
      </w:r>
      <w:r w:rsidR="00966CE6">
        <w:rPr>
          <w:rFonts w:ascii="Times New Roman" w:hAnsi="Times New Roman"/>
          <w:sz w:val="24"/>
          <w:szCs w:val="24"/>
        </w:rPr>
        <w:t>, koki</w:t>
      </w:r>
      <w:r w:rsidR="00D16627">
        <w:rPr>
          <w:rFonts w:ascii="Times New Roman" w:hAnsi="Times New Roman"/>
          <w:sz w:val="24"/>
          <w:szCs w:val="24"/>
        </w:rPr>
        <w:t>ą</w:t>
      </w:r>
      <w:r w:rsidR="00966CE6">
        <w:rPr>
          <w:rFonts w:ascii="Times New Roman" w:hAnsi="Times New Roman"/>
          <w:sz w:val="24"/>
          <w:szCs w:val="24"/>
        </w:rPr>
        <w:t xml:space="preserve"> tvark</w:t>
      </w:r>
      <w:r w:rsidR="00D16627">
        <w:rPr>
          <w:rFonts w:ascii="Times New Roman" w:hAnsi="Times New Roman"/>
          <w:sz w:val="24"/>
          <w:szCs w:val="24"/>
        </w:rPr>
        <w:t>ą</w:t>
      </w:r>
      <w:r w:rsidR="00966CE6">
        <w:rPr>
          <w:rFonts w:ascii="Times New Roman" w:hAnsi="Times New Roman"/>
          <w:sz w:val="24"/>
          <w:szCs w:val="24"/>
        </w:rPr>
        <w:t xml:space="preserve"> planuojama tvirtinti Vyriausybės nutarimu.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06A6" w:rsidRDefault="00966CE6" w:rsidP="0021597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C51EBE">
        <w:rPr>
          <w:rFonts w:ascii="Times New Roman" w:hAnsi="Times New Roman"/>
          <w:sz w:val="24"/>
          <w:szCs w:val="24"/>
        </w:rPr>
        <w:t>Strateginio valdymo įstatymo 25 str. 3 d. 3 punkte nustatyta, kad Vyriausybė iki 2020 m. gruodžio 31 d. patvirtina Strateginio valdymo metodik</w:t>
      </w:r>
      <w:r w:rsidR="005D7544">
        <w:rPr>
          <w:rFonts w:ascii="Times New Roman" w:hAnsi="Times New Roman"/>
          <w:sz w:val="24"/>
          <w:szCs w:val="24"/>
        </w:rPr>
        <w:t>ą</w:t>
      </w:r>
      <w:r w:rsidR="00C51EBE">
        <w:rPr>
          <w:rFonts w:ascii="Times New Roman" w:hAnsi="Times New Roman"/>
          <w:sz w:val="24"/>
          <w:szCs w:val="24"/>
        </w:rPr>
        <w:t xml:space="preserve">, o minėto įstatymo 12 str. 1 dalyje nustatyta, kokie visuomeniniai teisiniai santykiai joje turės būti reglamentuoti. Šiuo konkrečiu atveju, pritardami teikime Vyriausybei nurodytai informacijai, kad Įstatymo 4 str. 5 dalyje nurodyta tvarka bus perspektyvoje reglamentuota Strateginio valdymo metodikoje, tačiau vertindami tai, kad ne visuomet įstatymų įgyvendinamieji teisės aktai būna patvirtinti laiku bei vengdami sudaryti teisinį vakuumą, kuomet Įstatymo 4 str. 5 dalis bus neįgyvendinta, siūlytume atsisakyti Nutarimo projekto </w:t>
      </w:r>
      <w:r w:rsidR="00C51EBE">
        <w:rPr>
          <w:rFonts w:ascii="Times New Roman" w:hAnsi="Times New Roman"/>
          <w:sz w:val="24"/>
          <w:szCs w:val="24"/>
        </w:rPr>
        <w:lastRenderedPageBreak/>
        <w:t>2 punkto, o Vyriausybei</w:t>
      </w:r>
      <w:r w:rsidR="003B6086">
        <w:rPr>
          <w:rFonts w:ascii="Times New Roman" w:hAnsi="Times New Roman"/>
          <w:sz w:val="24"/>
          <w:szCs w:val="24"/>
        </w:rPr>
        <w:t xml:space="preserve"> </w:t>
      </w:r>
      <w:r w:rsidR="00C51EBE">
        <w:rPr>
          <w:rFonts w:ascii="Times New Roman" w:hAnsi="Times New Roman"/>
          <w:sz w:val="24"/>
          <w:szCs w:val="24"/>
        </w:rPr>
        <w:t xml:space="preserve">teikiant tvirtinti Strateginio valdymo metodiką pateikti ir </w:t>
      </w:r>
      <w:r w:rsidR="003806A6">
        <w:rPr>
          <w:rFonts w:ascii="Times New Roman" w:hAnsi="Times New Roman"/>
          <w:sz w:val="24"/>
          <w:szCs w:val="24"/>
        </w:rPr>
        <w:t xml:space="preserve">dabar </w:t>
      </w:r>
      <w:r w:rsidR="00C51EBE">
        <w:rPr>
          <w:rFonts w:ascii="Times New Roman" w:hAnsi="Times New Roman"/>
          <w:sz w:val="24"/>
          <w:szCs w:val="24"/>
        </w:rPr>
        <w:t>siūlomo tvirtinti Vyriausybės nutarimo pakeitimo projektą</w:t>
      </w:r>
      <w:r w:rsidR="003806A6">
        <w:rPr>
          <w:rFonts w:ascii="Times New Roman" w:hAnsi="Times New Roman"/>
          <w:sz w:val="24"/>
          <w:szCs w:val="24"/>
        </w:rPr>
        <w:t xml:space="preserve">. </w:t>
      </w:r>
    </w:p>
    <w:p w:rsidR="00F11D4D" w:rsidRPr="00215978" w:rsidRDefault="00F11D4D" w:rsidP="0021597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395797">
        <w:rPr>
          <w:rFonts w:ascii="Times New Roman" w:hAnsi="Times New Roman"/>
          <w:sz w:val="24"/>
          <w:szCs w:val="24"/>
        </w:rPr>
        <w:t xml:space="preserve">Atkreiptinas dėmesys, kad nėra apibrėžta, koks subjektas įgyvendins Įstatymo 2 str. 6 dalį, </w:t>
      </w:r>
      <w:r w:rsidR="00860237">
        <w:rPr>
          <w:rFonts w:ascii="Times New Roman" w:hAnsi="Times New Roman"/>
          <w:sz w:val="24"/>
          <w:szCs w:val="24"/>
        </w:rPr>
        <w:t xml:space="preserve">todėl </w:t>
      </w:r>
      <w:r w:rsidR="00395797">
        <w:rPr>
          <w:rFonts w:ascii="Times New Roman" w:hAnsi="Times New Roman"/>
          <w:sz w:val="24"/>
          <w:szCs w:val="24"/>
        </w:rPr>
        <w:t>siūlytume tai įvertinti ir atitinkamai papildyti arba Nutarimo projektą (atitinkamo įgaliojimo tam tikram subjektui</w:t>
      </w:r>
      <w:r w:rsidR="00860237">
        <w:rPr>
          <w:rFonts w:ascii="Times New Roman" w:hAnsi="Times New Roman"/>
          <w:sz w:val="24"/>
          <w:szCs w:val="24"/>
        </w:rPr>
        <w:t xml:space="preserve"> suteikimu</w:t>
      </w:r>
      <w:r w:rsidR="00395797">
        <w:rPr>
          <w:rFonts w:ascii="Times New Roman" w:hAnsi="Times New Roman"/>
          <w:sz w:val="24"/>
          <w:szCs w:val="24"/>
        </w:rPr>
        <w:t xml:space="preserve">), arba </w:t>
      </w:r>
      <w:r w:rsidR="00860237">
        <w:rPr>
          <w:rFonts w:ascii="Times New Roman" w:hAnsi="Times New Roman"/>
          <w:sz w:val="24"/>
          <w:szCs w:val="24"/>
        </w:rPr>
        <w:t>pateikti argumentus Vyriausybei, kas ir kaip planuojama vykdyti, siekiant įgyvendinti minėtą įstatyminę nuostatą.</w:t>
      </w:r>
    </w:p>
    <w:p w:rsidR="00E716A3" w:rsidRDefault="00E716A3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1D4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Vertinant tai, kad Įstatymas išdėstytas nauja</w:t>
      </w:r>
      <w:r w:rsidR="008768CD">
        <w:rPr>
          <w:rFonts w:ascii="Times New Roman" w:hAnsi="Times New Roman"/>
          <w:sz w:val="24"/>
          <w:szCs w:val="24"/>
        </w:rPr>
        <w:t xml:space="preserve"> redakcija</w:t>
      </w:r>
      <w:r>
        <w:rPr>
          <w:rFonts w:ascii="Times New Roman" w:hAnsi="Times New Roman"/>
          <w:sz w:val="24"/>
          <w:szCs w:val="24"/>
        </w:rPr>
        <w:t xml:space="preserve"> bei siekiant Vyriausybės teisėkūros ekonomiškumo</w:t>
      </w:r>
      <w:r w:rsidR="008768CD">
        <w:rPr>
          <w:rFonts w:ascii="Times New Roman" w:hAnsi="Times New Roman"/>
          <w:sz w:val="24"/>
          <w:szCs w:val="24"/>
        </w:rPr>
        <w:t>, aiškumo</w:t>
      </w:r>
      <w:r>
        <w:rPr>
          <w:rFonts w:ascii="Times New Roman" w:hAnsi="Times New Roman"/>
          <w:sz w:val="24"/>
          <w:szCs w:val="24"/>
        </w:rPr>
        <w:t xml:space="preserve"> ir </w:t>
      </w:r>
      <w:r w:rsidR="008768CD">
        <w:rPr>
          <w:rFonts w:ascii="Times New Roman" w:hAnsi="Times New Roman"/>
          <w:sz w:val="24"/>
          <w:szCs w:val="24"/>
        </w:rPr>
        <w:t xml:space="preserve">sistemiškumo </w:t>
      </w:r>
      <w:r>
        <w:rPr>
          <w:rFonts w:ascii="Times New Roman" w:hAnsi="Times New Roman"/>
          <w:sz w:val="24"/>
          <w:szCs w:val="24"/>
        </w:rPr>
        <w:t>princip</w:t>
      </w:r>
      <w:r w:rsidR="005D7544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įgyvendinimo, siūlytume perspektyvoje </w:t>
      </w:r>
      <w:r>
        <w:rPr>
          <w:rFonts w:ascii="Times New Roman" w:hAnsi="Times New Roman"/>
          <w:color w:val="000000"/>
          <w:sz w:val="24"/>
          <w:szCs w:val="24"/>
        </w:rPr>
        <w:t>įgyvendinamuosius norminius teisės aktus</w:t>
      </w:r>
      <w:r w:rsidR="0088450F">
        <w:rPr>
          <w:rFonts w:ascii="Times New Roman" w:hAnsi="Times New Roman"/>
          <w:color w:val="000000"/>
          <w:sz w:val="24"/>
          <w:szCs w:val="24"/>
        </w:rPr>
        <w:t xml:space="preserve"> (tvirtinant naujus arba keičiant jau priimtus)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kurių priėmimą suponuoja Įstatymas ir</w:t>
      </w:r>
      <w:r>
        <w:rPr>
          <w:rFonts w:ascii="Times New Roman" w:hAnsi="Times New Roman"/>
          <w:color w:val="000000"/>
          <w:sz w:val="24"/>
          <w:szCs w:val="24"/>
        </w:rPr>
        <w:t xml:space="preserve"> kuriuos tvirtina Vyriausybė, dėstyti viename Vyriausybės nutarime. Atsižvelgiant į teikiamą pasiūlymą, būtų tikslinga </w:t>
      </w:r>
      <w:r w:rsidR="00216ADB">
        <w:rPr>
          <w:rFonts w:ascii="Times New Roman" w:hAnsi="Times New Roman"/>
          <w:color w:val="000000"/>
          <w:sz w:val="24"/>
          <w:szCs w:val="24"/>
        </w:rPr>
        <w:t xml:space="preserve">koreguoti </w:t>
      </w:r>
      <w:r>
        <w:rPr>
          <w:rFonts w:ascii="Times New Roman" w:hAnsi="Times New Roman"/>
          <w:color w:val="000000"/>
          <w:sz w:val="24"/>
          <w:szCs w:val="24"/>
        </w:rPr>
        <w:t>Nutarimo projekto antraštę</w:t>
      </w:r>
      <w:r w:rsidR="0035008C">
        <w:rPr>
          <w:rFonts w:ascii="Times New Roman" w:hAnsi="Times New Roman"/>
          <w:color w:val="000000"/>
          <w:sz w:val="24"/>
          <w:szCs w:val="24"/>
        </w:rPr>
        <w:t xml:space="preserve"> dėstant ją taip – „Dėl Lietuvos Respublikos regioninės plėtros įstatymo įgyvendinimo“.</w:t>
      </w:r>
    </w:p>
    <w:p w:rsidR="00E716A3" w:rsidRDefault="00E716A3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6A3" w:rsidRDefault="00E716A3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6A3" w:rsidRDefault="00E716A3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7BE8" w:rsidRPr="00A57BE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57BE8">
        <w:rPr>
          <w:rFonts w:ascii="Times New Roman" w:hAnsi="Times New Roman"/>
          <w:sz w:val="24"/>
          <w:szCs w:val="24"/>
        </w:rPr>
        <w:t>Teisės grupės patarėja                                                                                       Gerda Štaraitė-Barsulienė</w:t>
      </w:r>
    </w:p>
    <w:p w:rsidR="00A57BE8" w:rsidRPr="00A57BE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7BE8" w:rsidRPr="00A57BE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7BE8" w:rsidRPr="00A57BE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7BE8" w:rsidRPr="00A57BE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7BE8" w:rsidRPr="00A57BE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7BE8" w:rsidRPr="00A57BE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7BE8" w:rsidRDefault="00A57BE8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035D9" w:rsidRDefault="007035D9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035D9" w:rsidRDefault="007035D9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035D9" w:rsidRDefault="007035D9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035D9" w:rsidRPr="00A57BE8" w:rsidRDefault="007035D9" w:rsidP="00A57B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57BE8" w:rsidRPr="00A57BE8" w:rsidTr="0010210D">
        <w:tc>
          <w:tcPr>
            <w:tcW w:w="9854" w:type="dxa"/>
            <w:hideMark/>
          </w:tcPr>
          <w:p w:rsidR="00A57BE8" w:rsidRPr="00A57BE8" w:rsidRDefault="009C6DC4" w:rsidP="0010210D">
            <w:pPr>
              <w:spacing w:before="60" w:after="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"/>
                <w:id w:val="668683481"/>
                <w:placeholder>
                  <w:docPart w:val="7225FF088A0F4A828C6FC6A94B2DEA62"/>
                </w:placeholder>
                <w:showingPlcHdr/>
              </w:sdtPr>
              <w:sdtEndPr/>
              <w:sdtContent>
                <w:r>
                  <w:t>Gerda Štaraitė-Barsulienė</w:t>
                </w:r>
              </w:sdtContent>
            </w:sdt>
            <w:r w:rsidR="00A57BE8" w:rsidRPr="00A57BE8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</w:p>
        </w:tc>
      </w:tr>
    </w:tbl>
    <w:p w:rsidR="00CA4683" w:rsidRPr="00A57BE8" w:rsidRDefault="00CA4683">
      <w:pPr>
        <w:rPr>
          <w:rFonts w:ascii="Times New Roman" w:hAnsi="Times New Roman" w:cs="Times New Roman"/>
          <w:sz w:val="24"/>
          <w:szCs w:val="24"/>
        </w:rPr>
      </w:pPr>
    </w:p>
    <w:sectPr w:rsidR="00CA4683" w:rsidRPr="00A57BE8" w:rsidSect="007F2C0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4030D"/>
    <w:multiLevelType w:val="hybridMultilevel"/>
    <w:tmpl w:val="D4648964"/>
    <w:lvl w:ilvl="0" w:tplc="B33A40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E8"/>
    <w:rsid w:val="00144AD2"/>
    <w:rsid w:val="00215978"/>
    <w:rsid w:val="00216ADB"/>
    <w:rsid w:val="0035008C"/>
    <w:rsid w:val="003806A6"/>
    <w:rsid w:val="00395797"/>
    <w:rsid w:val="003B6086"/>
    <w:rsid w:val="003E0356"/>
    <w:rsid w:val="005D7544"/>
    <w:rsid w:val="00693D17"/>
    <w:rsid w:val="006C6CCE"/>
    <w:rsid w:val="007035D9"/>
    <w:rsid w:val="00860237"/>
    <w:rsid w:val="008768CD"/>
    <w:rsid w:val="0088450F"/>
    <w:rsid w:val="00966CE6"/>
    <w:rsid w:val="009C6DC4"/>
    <w:rsid w:val="00A57BE8"/>
    <w:rsid w:val="00BB5FC0"/>
    <w:rsid w:val="00C51EBE"/>
    <w:rsid w:val="00CA4683"/>
    <w:rsid w:val="00D16627"/>
    <w:rsid w:val="00E716A3"/>
    <w:rsid w:val="00F11D4D"/>
    <w:rsid w:val="00F5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3007"/>
  <w15:chartTrackingRefBased/>
  <w15:docId w15:val="{703CF979-F82B-47DE-9C85-DD2D8DE8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7B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qFormat/>
    <w:rsid w:val="00A57BE8"/>
    <w:rPr>
      <w:rFonts w:ascii="Times New Roman" w:hAnsi="Times New Roman" w:cs="Times New Roman" w:hint="default"/>
      <w:i w:val="0"/>
      <w:iCs w:val="0"/>
      <w:sz w:val="24"/>
    </w:rPr>
  </w:style>
  <w:style w:type="paragraph" w:customStyle="1" w:styleId="Preformatted">
    <w:name w:val="Preformatted"/>
    <w:basedOn w:val="prastasis"/>
    <w:rsid w:val="00A57B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ntrasteChar">
    <w:name w:val="Antraste Char"/>
    <w:basedOn w:val="Numatytasispastraiposriftas"/>
    <w:link w:val="Antraste"/>
    <w:locked/>
    <w:rsid w:val="00A57BE8"/>
    <w:rPr>
      <w:b/>
      <w:caps/>
      <w:sz w:val="24"/>
      <w:szCs w:val="24"/>
    </w:rPr>
  </w:style>
  <w:style w:type="paragraph" w:customStyle="1" w:styleId="Antraste">
    <w:name w:val="Antraste"/>
    <w:basedOn w:val="prastasis"/>
    <w:link w:val="AntrasteChar"/>
    <w:qFormat/>
    <w:rsid w:val="00A57BE8"/>
    <w:pPr>
      <w:tabs>
        <w:tab w:val="left" w:pos="6804"/>
      </w:tabs>
      <w:spacing w:after="0" w:line="240" w:lineRule="auto"/>
      <w:jc w:val="center"/>
    </w:pPr>
    <w:rPr>
      <w:b/>
      <w:caps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A57BE8"/>
    <w:rPr>
      <w:color w:val="808080"/>
    </w:rPr>
  </w:style>
  <w:style w:type="table" w:styleId="Lentelstinklelis">
    <w:name w:val="Table Grid"/>
    <w:basedOn w:val="prastojilentel"/>
    <w:uiPriority w:val="59"/>
    <w:rsid w:val="00A57B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glossary/document.xml"
                 Type="http://schemas.openxmlformats.org/officeDocument/2006/relationships/glossaryDocument"/>
   <Relationship Id="rId7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896D29E32340939EA116B5F2414D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D1F4D7-C848-4961-A6CE-246F6FFFDCDB}"/>
      </w:docPartPr>
      <w:docPartBody>
        <w:p w:rsidR="00D86BB1" w:rsidRDefault="00FC24F8" w:rsidP="00FC24F8">
          <w:pPr>
            <w:pStyle w:val="BF896D29E32340939EA116B5F2414D2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25FF088A0F4A828C6FC6A94B2DEA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C68153-6638-4C27-A7EE-98D7054E6E36}"/>
      </w:docPartPr>
      <w:docPartBody>
        <w:p w:rsidR="00D86BB1" w:rsidRDefault="00FC24F8" w:rsidP="00FC24F8">
          <w:pPr>
            <w:pStyle w:val="7225FF088A0F4A828C6FC6A94B2DEA62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8"/>
    <w:rsid w:val="00540E57"/>
    <w:rsid w:val="008F3907"/>
    <w:rsid w:val="00D86BB1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C24F8"/>
  </w:style>
  <w:style w:type="paragraph" w:customStyle="1" w:styleId="BF896D29E32340939EA116B5F2414D2A">
    <w:name w:val="BF896D29E32340939EA116B5F2414D2A"/>
    <w:rsid w:val="00FC24F8"/>
  </w:style>
  <w:style w:type="paragraph" w:customStyle="1" w:styleId="7225FF088A0F4A828C6FC6A94B2DEA62">
    <w:name w:val="7225FF088A0F4A828C6FC6A94B2DEA62"/>
    <w:rsid w:val="00FC2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2020-07-22T08:30:00Z</dcterms:created>
  <dc:creator>Gerda Štaraitė</dc:creator>
  <cp:lastModifiedBy>Gerda Štaraitė</cp:lastModifiedBy>
  <cp:lastPrinted>2020-07-22T11:42:00Z</cp:lastPrinted>
  <dcterms:modified xsi:type="dcterms:W3CDTF">2020-07-22T13:20:00Z</dcterms:modified>
  <cp:revision>21</cp:revision>
</cp:coreProperties>
</file>