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Look w:val="0000" w:firstRow="0" w:lastRow="0" w:firstColumn="0" w:lastColumn="0" w:noHBand="0" w:noVBand="0"/>
      </w:tblPr>
      <w:tblGrid>
        <w:gridCol w:w="4068"/>
        <w:gridCol w:w="16"/>
      </w:tblGrid>
      <w:tr w:rsidR="00033F22" w:rsidTr="00D22A39">
        <w:trPr>
          <w:cantSplit/>
          <w:trHeight w:val="340"/>
        </w:trPr>
        <w:tc>
          <w:tcPr>
            <w:tcW w:w="4084" w:type="dxa"/>
            <w:gridSpan w:val="2"/>
          </w:tcPr>
          <w:p w:rsidR="00033F22" w:rsidRDefault="00F1520E" w:rsidP="004E2BE3">
            <w:pPr>
              <w:framePr w:hSpace="180" w:wrap="around" w:vAnchor="text" w:hAnchor="page" w:x="7286" w:y="12"/>
              <w:ind w:right="24"/>
            </w:pPr>
            <w:r>
              <w:t xml:space="preserve">  </w:t>
            </w:r>
            <w:r w:rsidR="00033F22">
              <w:t>20</w:t>
            </w:r>
            <w:r w:rsidR="00935287">
              <w:t>1</w:t>
            </w:r>
            <w:r w:rsidR="00AD37E3">
              <w:t>9</w:t>
            </w:r>
            <w:r w:rsidR="00033F22">
              <w:t>-</w:t>
            </w:r>
            <w:r>
              <w:t xml:space="preserve">11- </w:t>
            </w:r>
            <w:r w:rsidR="004E2BE3">
              <w:t>08</w:t>
            </w:r>
            <w:r>
              <w:t xml:space="preserve"> </w:t>
            </w:r>
            <w:r w:rsidR="00033F22">
              <w:t xml:space="preserve">Nr. </w:t>
            </w:r>
            <w:r w:rsidR="00A83E5A" w:rsidRPr="00A83E5A">
              <w:t>(1.6E) 2T-1140</w:t>
            </w:r>
            <w:bookmarkStart w:id="0" w:name="_GoBack"/>
            <w:bookmarkEnd w:id="0"/>
          </w:p>
        </w:tc>
      </w:tr>
      <w:tr w:rsidR="00033F22" w:rsidTr="00D22A39">
        <w:trPr>
          <w:gridAfter w:val="1"/>
          <w:wAfter w:w="16" w:type="dxa"/>
          <w:cantSplit/>
          <w:trHeight w:val="340"/>
        </w:trPr>
        <w:tc>
          <w:tcPr>
            <w:tcW w:w="4068" w:type="dxa"/>
          </w:tcPr>
          <w:p w:rsidR="00033F22" w:rsidRDefault="00AD37E3" w:rsidP="00F1520E">
            <w:pPr>
              <w:framePr w:hSpace="180" w:wrap="around" w:vAnchor="text" w:hAnchor="page" w:x="7286" w:y="12"/>
              <w:ind w:right="24"/>
            </w:pPr>
            <w:r>
              <w:t>Į 2019</w:t>
            </w:r>
            <w:r w:rsidR="00E75D83">
              <w:t>-</w:t>
            </w:r>
            <w:r w:rsidR="00F1520E">
              <w:t>10-23</w:t>
            </w:r>
            <w:r w:rsidR="00E75D83">
              <w:t xml:space="preserve"> Nr.</w:t>
            </w:r>
            <w:r w:rsidR="00F1520E">
              <w:t xml:space="preserve"> (12)D8-3346</w:t>
            </w:r>
          </w:p>
        </w:tc>
      </w:tr>
    </w:tbl>
    <w:p w:rsidR="00E75D83" w:rsidRDefault="00F1520E" w:rsidP="00E75D83">
      <w:pPr>
        <w:pStyle w:val="Adresas"/>
      </w:pPr>
      <w:r>
        <w:t xml:space="preserve">Lietuvos Respublikos aplinkos ministerijai </w:t>
      </w:r>
    </w:p>
    <w:p w:rsidR="00E75D83" w:rsidRDefault="00E75D83" w:rsidP="00E75D83">
      <w:pPr>
        <w:pStyle w:val="Adresas"/>
      </w:pPr>
    </w:p>
    <w:p w:rsidR="00E75D83" w:rsidRDefault="00E75D83" w:rsidP="00E75D83">
      <w:pPr>
        <w:pStyle w:val="Adresas"/>
      </w:pPr>
    </w:p>
    <w:p w:rsidR="00E75D83" w:rsidRPr="00CA1F17" w:rsidRDefault="00E75D83" w:rsidP="00E75D83">
      <w:pPr>
        <w:pStyle w:val="Adresas"/>
      </w:pPr>
    </w:p>
    <w:p w:rsidR="00E75D83" w:rsidRPr="00CA1F17" w:rsidRDefault="00E75D83" w:rsidP="00E75D83">
      <w:pPr>
        <w:pStyle w:val="Kopija"/>
        <w:ind w:right="279"/>
      </w:pPr>
      <w:r w:rsidRPr="00CA1F17">
        <w:t xml:space="preserve"> </w:t>
      </w:r>
    </w:p>
    <w:p w:rsidR="00E75D83" w:rsidRDefault="00F1520E" w:rsidP="00F1520E">
      <w:pPr>
        <w:jc w:val="both"/>
      </w:pPr>
      <w:r>
        <w:rPr>
          <w:b/>
          <w:caps/>
        </w:rPr>
        <w:t xml:space="preserve">DĖL </w:t>
      </w:r>
      <w:r w:rsidRPr="00F1520E">
        <w:rPr>
          <w:b/>
          <w:caps/>
        </w:rPr>
        <w:t xml:space="preserve">Lietuvos Respublikos miškų įstatymo Nr. I-671 7 straipsnio pakeitimo įstatymo projekto </w:t>
      </w:r>
    </w:p>
    <w:p w:rsidR="00A76199" w:rsidRDefault="00A76199" w:rsidP="009A5816">
      <w:pPr>
        <w:jc w:val="both"/>
      </w:pPr>
    </w:p>
    <w:p w:rsidR="00A76199" w:rsidRDefault="00A76199" w:rsidP="00E75D83">
      <w:pPr>
        <w:ind w:firstLine="1276"/>
        <w:jc w:val="both"/>
      </w:pPr>
    </w:p>
    <w:p w:rsidR="00E75D83" w:rsidRPr="00CA1F17" w:rsidRDefault="001E6344" w:rsidP="00D72383">
      <w:pPr>
        <w:ind w:firstLine="1276"/>
        <w:jc w:val="both"/>
      </w:pPr>
      <w:r>
        <w:t>L</w:t>
      </w:r>
      <w:r w:rsidR="00A76199">
        <w:t xml:space="preserve">ietuvos Respublikos teisingumo ministerija gavo išvadai gauti pateiktą </w:t>
      </w:r>
      <w:hyperlink r:id="rId9" w:history="1">
        <w:r w:rsidR="00A76199" w:rsidRPr="001E6344">
          <w:rPr>
            <w:rStyle w:val="Hyperlink"/>
          </w:rPr>
          <w:t>Lietuvos Respublikos miškų įstatymo Nr. I-671 7 straipsnio pakeitimo įstatymo projektą</w:t>
        </w:r>
      </w:hyperlink>
      <w:r>
        <w:t xml:space="preserve"> (toliau – Projektas). </w:t>
      </w:r>
    </w:p>
    <w:p w:rsidR="00A32166" w:rsidRDefault="00FE5A9A" w:rsidP="00A32166">
      <w:pPr>
        <w:ind w:firstLine="1276"/>
        <w:jc w:val="both"/>
      </w:pPr>
      <w:r>
        <w:t>Teikiamu Projektu</w:t>
      </w:r>
      <w:r w:rsidR="000671D3" w:rsidRPr="000671D3">
        <w:t xml:space="preserve"> siūloma nustatyti, kad aukcionuose ilgalaikėms ir pusmetinėms sutartims sudaryti parduodamą medieną gali įsigyti pirkėjai, atitinkantys socialinės ir ekonominės naudos šaliai kriterijus. Tarp nustatytų kriterijų yra, be kita ko, reikalavimas pirkėjui per paskutinius 3 kalendorinius metus medienos gaminiams gaminti panaudoti ne mažiau kaip 80 procentų įsigytos medienos ir turėti tokiam perd</w:t>
      </w:r>
      <w:r w:rsidR="00585107">
        <w:t>ir</w:t>
      </w:r>
      <w:r w:rsidR="000671D3" w:rsidRPr="000671D3">
        <w:t>bimui reikalingą įrangą, taip pat sukurti ne mažiau kaip 5 darbo vietas, tiesiogiai susietas su gaminių iš medienos gamyba, Lietuvos Respublikoje</w:t>
      </w:r>
      <w:r w:rsidR="00865CBC">
        <w:t xml:space="preserve"> ir disponuoti gamybiniais įrenginiais</w:t>
      </w:r>
      <w:r w:rsidR="000671D3" w:rsidRPr="000671D3">
        <w:t>.</w:t>
      </w:r>
      <w:r w:rsidR="00A32166">
        <w:t xml:space="preserve"> </w:t>
      </w:r>
      <w:r w:rsidR="003308EE">
        <w:t xml:space="preserve">Teisingumo ministerija ir </w:t>
      </w:r>
      <w:r w:rsidR="000671D3" w:rsidRPr="000671D3">
        <w:t>Europos teisės departamentas prie Lietuvos Respublikos Teisingumo ministerijos dėl aptariamų socialinės ir ekonominė</w:t>
      </w:r>
      <w:r w:rsidR="009846DB">
        <w:t>s naudos kriterijų yra pasisakę</w:t>
      </w:r>
      <w:r w:rsidR="000671D3" w:rsidRPr="000671D3">
        <w:t xml:space="preserve"> anksčiau</w:t>
      </w:r>
      <w:r w:rsidR="000671D3" w:rsidRPr="000671D3">
        <w:rPr>
          <w:vertAlign w:val="superscript"/>
        </w:rPr>
        <w:footnoteReference w:id="1"/>
      </w:r>
      <w:r w:rsidR="000671D3" w:rsidRPr="000671D3">
        <w:t xml:space="preserve">. </w:t>
      </w:r>
    </w:p>
    <w:p w:rsidR="00A32166" w:rsidRDefault="00A32166" w:rsidP="00A32166">
      <w:pPr>
        <w:ind w:firstLine="1276"/>
        <w:jc w:val="both"/>
      </w:pPr>
      <w:r w:rsidRPr="00A32166">
        <w:t xml:space="preserve">Pagal kompetenciją įvertinę Projektą teikiame pastabas ir pasiūlymus: </w:t>
      </w:r>
    </w:p>
    <w:p w:rsidR="006A1B54" w:rsidRDefault="00120B55" w:rsidP="006A1B54">
      <w:pPr>
        <w:numPr>
          <w:ilvl w:val="0"/>
          <w:numId w:val="13"/>
        </w:numPr>
        <w:ind w:left="0" w:firstLine="1134"/>
        <w:jc w:val="both"/>
      </w:pPr>
      <w:r>
        <w:t>Projekto 1 straipsnyje dėstomo keičiamo Miškų įstatymo 7 straipsnio 1 dalyje nustatomi</w:t>
      </w:r>
      <w:r w:rsidR="000671D3" w:rsidRPr="000671D3">
        <w:t xml:space="preserve"> socialinės ir ekonominės naudos kriterijai riboja ūkio subjektų, galinčių įsigyti žaliavinę medieną ilgalaikių sutarčių pagrindais ratą, suteikiant </w:t>
      </w:r>
      <w:r w:rsidR="000671D3" w:rsidRPr="00415698">
        <w:rPr>
          <w:i/>
        </w:rPr>
        <w:t xml:space="preserve">konkurencinį pranašumą </w:t>
      </w:r>
      <w:r w:rsidR="000671D3" w:rsidRPr="000671D3">
        <w:t xml:space="preserve">kriterijus atitinkantiems verslininkams. </w:t>
      </w:r>
      <w:r w:rsidR="000671D3" w:rsidRPr="00415698">
        <w:rPr>
          <w:i/>
        </w:rPr>
        <w:t>Konkurencijos ribojimai privalo būti pagrįsti objektyviomis priežastimis</w:t>
      </w:r>
      <w:r w:rsidR="000671D3" w:rsidRPr="000671D3">
        <w:t xml:space="preserve">, įvertinant konkrečių priemonių būtinumą, tinkamumą ir proporcingumą. Primename, kad Konkurencijos Taryba rekomenduoja bet kokią prioritetinio medienos pardavimo tvarką </w:t>
      </w:r>
      <w:r w:rsidR="000671D3" w:rsidRPr="00415698">
        <w:rPr>
          <w:i/>
        </w:rPr>
        <w:t xml:space="preserve">iš anksto derinti </w:t>
      </w:r>
      <w:r w:rsidR="000671D3" w:rsidRPr="000671D3">
        <w:t>su Europos Komisija</w:t>
      </w:r>
      <w:r w:rsidR="000671D3" w:rsidRPr="000671D3">
        <w:rPr>
          <w:vertAlign w:val="superscript"/>
        </w:rPr>
        <w:footnoteReference w:id="2"/>
      </w:r>
      <w:r w:rsidR="000671D3" w:rsidRPr="000671D3">
        <w:t xml:space="preserve">. Kitu atveju egzistuoja rizika, kad tokia tvarka gali būti pripažinta neleidžiama </w:t>
      </w:r>
      <w:r w:rsidR="000671D3" w:rsidRPr="00415698">
        <w:rPr>
          <w:i/>
        </w:rPr>
        <w:t>valstybės pagalba</w:t>
      </w:r>
      <w:r w:rsidR="000671D3" w:rsidRPr="000671D3">
        <w:t>.</w:t>
      </w:r>
    </w:p>
    <w:p w:rsidR="006A1B54" w:rsidRDefault="000671D3" w:rsidP="006A1B54">
      <w:pPr>
        <w:numPr>
          <w:ilvl w:val="0"/>
          <w:numId w:val="13"/>
        </w:numPr>
        <w:ind w:left="0" w:firstLine="1134"/>
        <w:jc w:val="both"/>
      </w:pPr>
      <w:r w:rsidRPr="000671D3">
        <w:t xml:space="preserve">Projekte dėstomu reikalavimu dėl darbo vietų sukūrimo ribojamas laisvas prekių judėjimas Europos Sąjungos vidaus rinkoje. Pirmiausia, nėra aišku, ar šis reikalavimas taikomas tik Lietuvoje įsistiegusiems ūkio subjektams ar ir kitose valstybėse narėse įsistiegusiems </w:t>
      </w:r>
      <w:r w:rsidRPr="000671D3">
        <w:lastRenderedPageBreak/>
        <w:t>verslininkams. Lietuvos Respublikos miškų įstatyme nėra Projekte vartojamos ūkio subjekto sąvokos apibrėžimo. Bet kuriuo atveju, reikalavimas išlaikyti darbo vietas Lietuvoje reiškia pareigą įsisteigti Lietuvoje. Toks reikalavimas diskriminuoja kitų valstybių narių verslininkus, kurių galimybės įsigyti medieną iš valstybinių miškų valdytojų bus apsunkintos. Norėtume priminti, kad pagal Europos Sąjungos Teisingumo Teismo jurisprudenciją bet kokie valstybių narių nustatyti prekybiniai apribojimai, galintys tiesiogiai ar netiesiogiai, iš tikrųjų ar potencialiai kliudyti Europos Sąjungos vidaus prekybai, laikytini kiekybiniams apribojimams lygiaverčio poveikio priemonėmis, kurios remiantis Sutarties dėl Europos Sąjungos veikimo  34 ir 35 straipsniais yra draudžiamos.</w:t>
      </w:r>
      <w:r w:rsidRPr="000671D3">
        <w:rPr>
          <w:vertAlign w:val="superscript"/>
        </w:rPr>
        <w:footnoteReference w:id="3"/>
      </w:r>
      <w:r w:rsidRPr="000671D3">
        <w:t xml:space="preserve"> Be to, laisvą prekybą ES vidaus rinkoje varžančių nacionalinių priemonių negalima pateisinti ekonominiais interesais.</w:t>
      </w:r>
      <w:r w:rsidRPr="000671D3">
        <w:rPr>
          <w:vertAlign w:val="superscript"/>
        </w:rPr>
        <w:footnoteReference w:id="4"/>
      </w:r>
      <w:r w:rsidRPr="000671D3">
        <w:t xml:space="preserve"> Akivaizdu, kad reikalavimas kurti darbo vietas yra daugiausia susijęs su ekonomine nauda. Be kita ko, šis reikalavimas Projekte tiesiogiai įvardijamas „ekonominės naudos šaliai“ kriterijumi. Kalbant apie šio kriterijaus būtinumą ir tinkamumą Europos Sąjungos vidaus rinkoje socialine prasme, reikėtų pažymėti, kad darbo vietų sukūrimas turėtų būti nesusietas su konkrečia</w:t>
      </w:r>
      <w:bookmarkStart w:id="1" w:name="_ftnref2"/>
      <w:r w:rsidRPr="000671D3">
        <w:t xml:space="preserve"> valstybe. </w:t>
      </w:r>
      <w:bookmarkEnd w:id="1"/>
    </w:p>
    <w:p w:rsidR="000671D3" w:rsidRDefault="000671D3" w:rsidP="006A1B54">
      <w:pPr>
        <w:numPr>
          <w:ilvl w:val="0"/>
          <w:numId w:val="13"/>
        </w:numPr>
        <w:ind w:left="0" w:firstLine="1134"/>
        <w:jc w:val="both"/>
      </w:pPr>
      <w:r w:rsidRPr="000671D3">
        <w:t xml:space="preserve">Projekte nurodomas pastarųjų 3 metų perdirbtos medienos procentinis kiekis yra </w:t>
      </w:r>
      <w:r w:rsidRPr="00B36D4C">
        <w:rPr>
          <w:i/>
        </w:rPr>
        <w:t>nepagrįstas objektyviomis priežastimis</w:t>
      </w:r>
      <w:r w:rsidRPr="000671D3">
        <w:t xml:space="preserve">. Reikėtų atkreipti dėmesį, kad ankstesnėse Aplinkos ministerijos iniciatyvose dėl Prekybos valstybiniuose miškuose pagaminta žaliavine mediena ir miško kirtimo liekanomis tvarkos aprašo pakeitimo taip pat buvo nurodomas vis skirtingas procentas, tačiau konkretus perdirbtos medienos procentinis dydis nebuvo pagrįstas. Analogiškai, objektyvus pagrindimas nėra pateikiamas ir dėl nuostatų, pagal kurias ūkio subjektas turi turėti ne mažiau kaip </w:t>
      </w:r>
      <w:r w:rsidRPr="00B36D4C">
        <w:rPr>
          <w:i/>
        </w:rPr>
        <w:t>penkis</w:t>
      </w:r>
      <w:r w:rsidRPr="000671D3">
        <w:t xml:space="preserve"> darbuotojus, perdirbančius medieną.</w:t>
      </w:r>
    </w:p>
    <w:p w:rsidR="00585107" w:rsidRDefault="00416585" w:rsidP="006A1B54">
      <w:pPr>
        <w:numPr>
          <w:ilvl w:val="0"/>
          <w:numId w:val="13"/>
        </w:numPr>
        <w:ind w:left="0" w:firstLine="1134"/>
        <w:jc w:val="both"/>
      </w:pPr>
      <w:r>
        <w:t xml:space="preserve">Siūlytina išsamiai atskleisti, kaip būtų įgyvendinama ūkio subjektų, atitinkančių kriterijus, pirmenybės teisė įsigyti žaliavinės medienos. </w:t>
      </w:r>
      <w:r w:rsidR="00415C1A">
        <w:t xml:space="preserve">Svarstytina, ar Projekte dėstomi kriterijai bus nustatomi aukciono sąlygose, ar aukcione nebus leidžiama dalyvauti kriterijų neatitinkantiems subjektams ar kt. </w:t>
      </w:r>
    </w:p>
    <w:p w:rsidR="00AE46AF" w:rsidRDefault="00AE46AF" w:rsidP="006A1B54">
      <w:pPr>
        <w:numPr>
          <w:ilvl w:val="0"/>
          <w:numId w:val="13"/>
        </w:numPr>
        <w:ind w:left="0" w:firstLine="1134"/>
        <w:jc w:val="both"/>
      </w:pPr>
      <w:r w:rsidRPr="00AE46AF">
        <w:t>Projekto 1 straipsnyje dėstomo keičiamo Miškų įstatymo 7 straipsnio 1 dal</w:t>
      </w:r>
      <w:r>
        <w:t xml:space="preserve">ies 1 punkte nurodomas kriterijus siejamas su „80 procentų </w:t>
      </w:r>
      <w:r w:rsidRPr="006D6C32">
        <w:rPr>
          <w:i/>
        </w:rPr>
        <w:t>įsigytos</w:t>
      </w:r>
      <w:r>
        <w:t xml:space="preserve"> žaliavinės medienos“ panaudojimu. </w:t>
      </w:r>
      <w:r w:rsidR="00645F46">
        <w:t xml:space="preserve">Siūlytina </w:t>
      </w:r>
      <w:r w:rsidR="00165DB1">
        <w:t xml:space="preserve">įvertinti Projekto taikymo praktikoje galimybes ir </w:t>
      </w:r>
      <w:r w:rsidR="00645F46">
        <w:t>nurodyti</w:t>
      </w:r>
      <w:r>
        <w:t xml:space="preserve">, kaip būtų vykdoma </w:t>
      </w:r>
      <w:r w:rsidRPr="006D6C32">
        <w:rPr>
          <w:i/>
        </w:rPr>
        <w:t>įsigytos</w:t>
      </w:r>
      <w:r>
        <w:t xml:space="preserve"> žaliavinės medienos apskaita ir šio kriteri</w:t>
      </w:r>
      <w:r w:rsidR="00050979">
        <w:t>jaus įgyvendinimo kontrolė, jei</w:t>
      </w:r>
      <w:r>
        <w:t xml:space="preserve"> žali</w:t>
      </w:r>
      <w:r w:rsidR="00E7494B">
        <w:t xml:space="preserve">avinė mediena būtų įsigyjama iš kitų subjektų, o ne miškų urėdijų. </w:t>
      </w:r>
    </w:p>
    <w:p w:rsidR="000D4ED4" w:rsidRDefault="00D6011A" w:rsidP="006A1B54">
      <w:pPr>
        <w:numPr>
          <w:ilvl w:val="0"/>
          <w:numId w:val="13"/>
        </w:numPr>
        <w:ind w:left="0" w:firstLine="1134"/>
        <w:jc w:val="both"/>
      </w:pPr>
      <w:r w:rsidRPr="00D6011A">
        <w:t>Projekto 1 straipsnyje dėstomo keičiamo Miškų įstatymo 7 straipsnio 1 dal</w:t>
      </w:r>
      <w:r>
        <w:t>ies 2</w:t>
      </w:r>
      <w:r w:rsidRPr="00D6011A">
        <w:t xml:space="preserve"> punkte nurodomas kriterijus</w:t>
      </w:r>
      <w:r>
        <w:t xml:space="preserve"> nustato reikalavimą subjektui būti sukūrusiam ne mažiau kaip 5 darbo vietas, „</w:t>
      </w:r>
      <w:r w:rsidRPr="006D6C32">
        <w:rPr>
          <w:i/>
        </w:rPr>
        <w:t>tiesiogiai susietas</w:t>
      </w:r>
      <w:r>
        <w:t xml:space="preserve"> su gaminių iš žaliavinės medienos ir (ar) miško kirtimo liekanų gamyba</w:t>
      </w:r>
      <w:r w:rsidR="00FA2F95">
        <w:t>“</w:t>
      </w:r>
      <w:r>
        <w:t xml:space="preserve">. </w:t>
      </w:r>
      <w:r w:rsidR="00FA2F95">
        <w:t>Pažymėtina, kad iš Projekto nuostatų</w:t>
      </w:r>
      <w:r w:rsidR="00385EC7">
        <w:t xml:space="preserve"> visgi</w:t>
      </w:r>
      <w:r w:rsidR="00FA2F95">
        <w:t xml:space="preserve"> lieka neaišku, </w:t>
      </w:r>
      <w:r w:rsidR="00FA2F95" w:rsidRPr="006D6C32">
        <w:rPr>
          <w:i/>
        </w:rPr>
        <w:t>kokios darbo vietos būtų laikomos tiesiogiai susietomis</w:t>
      </w:r>
      <w:r w:rsidR="00FA2F95">
        <w:t xml:space="preserve"> su nurodoma </w:t>
      </w:r>
      <w:r w:rsidR="00806AF9">
        <w:t xml:space="preserve">gamybos </w:t>
      </w:r>
      <w:r w:rsidR="00FA2F95">
        <w:t xml:space="preserve">veikla. </w:t>
      </w:r>
      <w:r w:rsidR="00806AF9">
        <w:t xml:space="preserve">Manytina, kad ši nuostata yra subjektyvaus, vertinamojo pobūdžio ir galėtų lemti skirtingą darbo vietų (funkcijų) traktavimą. </w:t>
      </w:r>
    </w:p>
    <w:p w:rsidR="009D4C1C" w:rsidRDefault="009D4C1C" w:rsidP="006A1B54">
      <w:pPr>
        <w:numPr>
          <w:ilvl w:val="0"/>
          <w:numId w:val="13"/>
        </w:numPr>
        <w:ind w:left="0" w:firstLine="1134"/>
        <w:jc w:val="both"/>
      </w:pPr>
      <w:r>
        <w:t xml:space="preserve">Nustatant Projekto įsigaliojimo datą turi būti vadovaujamasi Lietuvos Respublikos teisėkūros pagrindų įstatymo 20 straipsnio 4 dalimi. </w:t>
      </w:r>
    </w:p>
    <w:p w:rsidR="00AD1759" w:rsidRPr="000671D3" w:rsidRDefault="00AD1759" w:rsidP="00C45847">
      <w:pPr>
        <w:jc w:val="both"/>
      </w:pPr>
    </w:p>
    <w:p w:rsidR="00E75D83" w:rsidRPr="00CA1F17" w:rsidRDefault="00E75D83" w:rsidP="006D6C32">
      <w:pPr>
        <w:jc w:val="both"/>
      </w:pPr>
    </w:p>
    <w:p w:rsidR="00E75D83" w:rsidRPr="00CA1F17" w:rsidRDefault="007C6378" w:rsidP="00E75D83">
      <w:pPr>
        <w:tabs>
          <w:tab w:val="right" w:pos="9638"/>
        </w:tabs>
      </w:pPr>
      <w:r>
        <w:t xml:space="preserve">Teisingumo ministras </w:t>
      </w:r>
      <w:r w:rsidR="00E75D83">
        <w:tab/>
      </w:r>
      <w:r>
        <w:t>Elvinas Jankevičius</w:t>
      </w:r>
    </w:p>
    <w:p w:rsidR="00E75D83" w:rsidRPr="00CA1F17" w:rsidRDefault="00E75D83" w:rsidP="00E75D83">
      <w:pPr>
        <w:rPr>
          <w:sz w:val="20"/>
        </w:rPr>
      </w:pPr>
    </w:p>
    <w:p w:rsidR="00E75D83" w:rsidRPr="00CA1F17" w:rsidRDefault="00E75D83" w:rsidP="00E75D83">
      <w:pPr>
        <w:rPr>
          <w:sz w:val="20"/>
        </w:rPr>
      </w:pPr>
    </w:p>
    <w:p w:rsidR="00E75D83" w:rsidRDefault="00E75D83" w:rsidP="00E75D83">
      <w:pPr>
        <w:rPr>
          <w:sz w:val="20"/>
        </w:rPr>
      </w:pPr>
    </w:p>
    <w:p w:rsidR="00E75D83" w:rsidRPr="00CA1F17" w:rsidRDefault="00E75D83" w:rsidP="00E75D83">
      <w:pPr>
        <w:rPr>
          <w:sz w:val="20"/>
        </w:rPr>
      </w:pPr>
    </w:p>
    <w:p w:rsidR="00736C53" w:rsidRPr="00736C53" w:rsidRDefault="00736C53" w:rsidP="00736C53">
      <w:pPr>
        <w:tabs>
          <w:tab w:val="decimal" w:pos="9638"/>
        </w:tabs>
        <w:rPr>
          <w:sz w:val="16"/>
          <w:szCs w:val="16"/>
        </w:rPr>
      </w:pPr>
      <w:r w:rsidRPr="00736C53">
        <w:rPr>
          <w:sz w:val="16"/>
          <w:szCs w:val="16"/>
        </w:rPr>
        <w:t xml:space="preserve">Ričard Dzikovič, (8 5) 266 2939, el. p. </w:t>
      </w:r>
      <w:hyperlink r:id="rId10" w:history="1">
        <w:r w:rsidRPr="00736C53">
          <w:rPr>
            <w:rStyle w:val="Hyperlink"/>
            <w:sz w:val="16"/>
            <w:szCs w:val="16"/>
          </w:rPr>
          <w:t>ricard.dzikovic@tm.lt</w:t>
        </w:r>
      </w:hyperlink>
    </w:p>
    <w:p w:rsidR="00E75D83" w:rsidRPr="006750D8" w:rsidRDefault="007C6378" w:rsidP="00E75D83">
      <w:pPr>
        <w:tabs>
          <w:tab w:val="decimal" w:pos="9638"/>
        </w:tabs>
        <w:rPr>
          <w:color w:val="000000" w:themeColor="text1"/>
          <w:sz w:val="16"/>
          <w:szCs w:val="16"/>
        </w:rPr>
      </w:pPr>
      <w:r w:rsidRPr="006750D8">
        <w:rPr>
          <w:color w:val="000000" w:themeColor="text1"/>
          <w:sz w:val="16"/>
          <w:szCs w:val="16"/>
        </w:rPr>
        <w:t>Jūratė Burtilienė</w:t>
      </w:r>
      <w:r w:rsidR="00E75D83" w:rsidRPr="006750D8">
        <w:rPr>
          <w:color w:val="000000" w:themeColor="text1"/>
          <w:sz w:val="16"/>
          <w:szCs w:val="16"/>
        </w:rPr>
        <w:t xml:space="preserve">, (8 5) </w:t>
      </w:r>
      <w:r w:rsidRPr="006750D8">
        <w:rPr>
          <w:color w:val="000000" w:themeColor="text1"/>
          <w:sz w:val="16"/>
          <w:szCs w:val="16"/>
        </w:rPr>
        <w:t>219 1896</w:t>
      </w:r>
      <w:r w:rsidR="00E75D83" w:rsidRPr="006750D8">
        <w:rPr>
          <w:color w:val="000000" w:themeColor="text1"/>
          <w:sz w:val="16"/>
          <w:szCs w:val="16"/>
        </w:rPr>
        <w:t xml:space="preserve">, el. p. </w:t>
      </w:r>
      <w:hyperlink r:id="rId11" w:history="1">
        <w:r w:rsidR="00622053" w:rsidRPr="00F56B65">
          <w:rPr>
            <w:rStyle w:val="Hyperlink"/>
            <w:sz w:val="16"/>
            <w:szCs w:val="16"/>
          </w:rPr>
          <w:t>jurate.burtiliene@tm.lt</w:t>
        </w:r>
      </w:hyperlink>
      <w:r w:rsidR="00E75D83" w:rsidRPr="006750D8">
        <w:rPr>
          <w:color w:val="000000" w:themeColor="text1"/>
          <w:sz w:val="16"/>
          <w:szCs w:val="16"/>
        </w:rPr>
        <w:t xml:space="preserve"> </w:t>
      </w:r>
      <w:r w:rsidR="00E75D83" w:rsidRPr="006750D8">
        <w:rPr>
          <w:color w:val="000000" w:themeColor="text1"/>
          <w:sz w:val="16"/>
          <w:szCs w:val="16"/>
        </w:rPr>
        <w:tab/>
        <w:t xml:space="preserve"> </w:t>
      </w:r>
    </w:p>
    <w:sectPr w:rsidR="00E75D83" w:rsidRPr="006750D8" w:rsidSect="00D01CD8">
      <w:headerReference w:type="default" r:id="rId12"/>
      <w:headerReference w:type="first" r:id="rId13"/>
      <w:footerReference w:type="first" r:id="rId14"/>
      <w:footnotePr>
        <w:pos w:val="beneathText"/>
      </w:footnotePr>
      <w:pgSz w:w="11905" w:h="16837"/>
      <w:pgMar w:top="1134" w:right="737" w:bottom="1134" w:left="1701" w:header="1123" w:footer="245"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0C3" w:rsidRDefault="002000C3">
      <w:r>
        <w:separator/>
      </w:r>
    </w:p>
  </w:endnote>
  <w:endnote w:type="continuationSeparator" w:id="0">
    <w:p w:rsidR="002000C3" w:rsidRDefault="0020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940" w:rsidRDefault="00D01CD8" w:rsidP="007B3C8C">
    <w:pPr>
      <w:pStyle w:val="Footer"/>
      <w:tabs>
        <w:tab w:val="clear" w:pos="8306"/>
        <w:tab w:val="left" w:pos="8080"/>
        <w:tab w:val="right" w:pos="9356"/>
      </w:tabs>
      <w:jc w:val="left"/>
    </w:pPr>
    <w:r>
      <w:t xml:space="preserve">                                                                                                                                                             </w:t>
    </w:r>
  </w:p>
  <w:p w:rsidR="0006186E" w:rsidRDefault="00247655" w:rsidP="00392BAA">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0C3" w:rsidRDefault="002000C3">
      <w:r>
        <w:separator/>
      </w:r>
    </w:p>
  </w:footnote>
  <w:footnote w:type="continuationSeparator" w:id="0">
    <w:p w:rsidR="002000C3" w:rsidRDefault="002000C3">
      <w:r>
        <w:continuationSeparator/>
      </w:r>
    </w:p>
  </w:footnote>
  <w:footnote w:id="1">
    <w:p w:rsidR="009846DB" w:rsidRDefault="000671D3" w:rsidP="000671D3">
      <w:pPr>
        <w:pStyle w:val="FootnoteText"/>
      </w:pPr>
      <w:r>
        <w:rPr>
          <w:rStyle w:val="FootnoteReference"/>
          <w:vertAlign w:val="superscript"/>
        </w:rPr>
        <w:footnoteRef/>
      </w:r>
      <w:r>
        <w:t xml:space="preserve"> </w:t>
      </w:r>
      <w:hyperlink r:id="rId1" w:history="1">
        <w:r>
          <w:rPr>
            <w:rStyle w:val="Hyperlink"/>
          </w:rPr>
          <w:t>https://e-seimas.lrs.lt/portal/legalAct/lt/TAK/89bb3310876e11e98a8298567570d639?positionInSearchResults=0&amp;searchModelUUID=4e0f5576-a15a-4fa4-b602-1efc3bd9234d</w:t>
        </w:r>
      </w:hyperlink>
      <w:r>
        <w:t xml:space="preserve"> ,  </w:t>
      </w:r>
    </w:p>
    <w:p w:rsidR="009846DB" w:rsidRDefault="002000C3" w:rsidP="000671D3">
      <w:pPr>
        <w:pStyle w:val="FootnoteText"/>
      </w:pPr>
      <w:hyperlink r:id="rId2" w:history="1">
        <w:r w:rsidR="000671D3">
          <w:rPr>
            <w:rStyle w:val="Hyperlink"/>
          </w:rPr>
          <w:t>https://e-seimas.lrs.lt/portal/legalAct/lt/TAK/6af4b750d06f11e8a82fc67610e51066?positionInSearchResults=5&amp;searchModelUUID=d9b1f373-602a-4f39-84c1-e0e25142b2cb</w:t>
        </w:r>
      </w:hyperlink>
      <w:r w:rsidR="000671D3">
        <w:t xml:space="preserve"> ,</w:t>
      </w:r>
    </w:p>
    <w:p w:rsidR="000671D3" w:rsidRDefault="000671D3" w:rsidP="000671D3">
      <w:pPr>
        <w:pStyle w:val="FootnoteText"/>
      </w:pPr>
      <w:r>
        <w:t xml:space="preserve"> </w:t>
      </w:r>
      <w:hyperlink r:id="rId3" w:history="1">
        <w:r w:rsidR="009846DB" w:rsidRPr="00676991">
          <w:rPr>
            <w:rStyle w:val="Hyperlink"/>
          </w:rPr>
          <w:t>https://e-seimas.lrs.lt/portal/legalAct/lt/TAK/c00541e1256711e9b246d9cc49389932</w:t>
        </w:r>
      </w:hyperlink>
      <w:r w:rsidR="009846DB">
        <w:t xml:space="preserve"> </w:t>
      </w:r>
    </w:p>
  </w:footnote>
  <w:footnote w:id="2">
    <w:p w:rsidR="000671D3" w:rsidRDefault="000671D3" w:rsidP="000671D3">
      <w:pPr>
        <w:pStyle w:val="FootnoteText"/>
      </w:pPr>
      <w:r>
        <w:rPr>
          <w:rStyle w:val="FootnoteReference"/>
          <w:vertAlign w:val="superscript"/>
        </w:rPr>
        <w:footnoteRef/>
      </w:r>
      <w:r>
        <w:rPr>
          <w:vertAlign w:val="superscript"/>
        </w:rPr>
        <w:t xml:space="preserve"> </w:t>
      </w:r>
      <w:hyperlink r:id="rId4" w:history="1">
        <w:r>
          <w:rPr>
            <w:rStyle w:val="Hyperlink"/>
          </w:rPr>
          <w:t>https://e-seimas.lrs.lt/portal/legalAct/lt/TAK/9ca70602727511e59a1ed226d1cbceb5?jfwid=-gs2041qfn</w:t>
        </w:r>
      </w:hyperlink>
      <w:r>
        <w:t>;</w:t>
      </w:r>
    </w:p>
  </w:footnote>
  <w:footnote w:id="3">
    <w:p w:rsidR="000671D3" w:rsidRDefault="000671D3" w:rsidP="000671D3">
      <w:pPr>
        <w:pStyle w:val="FootnoteText"/>
        <w:rPr>
          <w:rFonts w:ascii="Times New Roman" w:hAnsi="Times New Roman" w:cs="Times New Roman"/>
          <w:lang w:val="en-US"/>
        </w:rPr>
      </w:pPr>
      <w:r>
        <w:rPr>
          <w:rStyle w:val="FootnoteReference"/>
          <w:vertAlign w:val="superscript"/>
        </w:rPr>
        <w:footnoteRef/>
      </w:r>
      <w:r>
        <w:rPr>
          <w:rFonts w:ascii="Times New Roman" w:hAnsi="Times New Roman" w:cs="Times New Roman"/>
        </w:rPr>
        <w:t xml:space="preserve"> 1974 m. liepos 11 d. sprendimas byloje </w:t>
      </w:r>
      <w:proofErr w:type="spellStart"/>
      <w:r>
        <w:rPr>
          <w:rFonts w:ascii="Times New Roman" w:hAnsi="Times New Roman" w:cs="Times New Roman"/>
          <w:i/>
        </w:rPr>
        <w:t>Dassonville</w:t>
      </w:r>
      <w:proofErr w:type="spellEnd"/>
      <w:r>
        <w:rPr>
          <w:rFonts w:ascii="Times New Roman" w:hAnsi="Times New Roman" w:cs="Times New Roman"/>
        </w:rPr>
        <w:t>, C-</w:t>
      </w:r>
      <w:r>
        <w:rPr>
          <w:rFonts w:ascii="Times New Roman" w:hAnsi="Times New Roman" w:cs="Times New Roman"/>
          <w:lang w:val="en-US"/>
        </w:rPr>
        <w:t>8/74, E</w:t>
      </w:r>
      <w:r>
        <w:rPr>
          <w:rFonts w:ascii="Times New Roman" w:eastAsia="Times New Roman" w:hAnsi="Times New Roman" w:cs="Times New Roman"/>
          <w:lang w:val="en-US"/>
        </w:rPr>
        <w:t>U:C:1974:82;</w:t>
      </w:r>
    </w:p>
  </w:footnote>
  <w:footnote w:id="4">
    <w:p w:rsidR="000671D3" w:rsidRDefault="000671D3" w:rsidP="000671D3">
      <w:pPr>
        <w:rPr>
          <w:sz w:val="20"/>
          <w:szCs w:val="20"/>
          <w:lang w:val="en-US"/>
        </w:rPr>
      </w:pPr>
      <w:r>
        <w:rPr>
          <w:rStyle w:val="FootnoteReference"/>
          <w:sz w:val="20"/>
          <w:szCs w:val="20"/>
          <w:vertAlign w:val="superscript"/>
        </w:rPr>
        <w:footnoteRef/>
      </w:r>
      <w:r>
        <w:rPr>
          <w:sz w:val="20"/>
          <w:szCs w:val="20"/>
        </w:rPr>
        <w:t xml:space="preserve"> 1998 m. balandžio </w:t>
      </w:r>
      <w:r>
        <w:rPr>
          <w:sz w:val="20"/>
          <w:szCs w:val="20"/>
          <w:lang w:val="en-US"/>
        </w:rPr>
        <w:t xml:space="preserve">28 d. </w:t>
      </w:r>
      <w:proofErr w:type="spellStart"/>
      <w:r>
        <w:rPr>
          <w:color w:val="000000"/>
          <w:sz w:val="20"/>
          <w:szCs w:val="20"/>
          <w:lang w:val="en-US"/>
        </w:rPr>
        <w:t>sprendimas</w:t>
      </w:r>
      <w:proofErr w:type="spellEnd"/>
      <w:r>
        <w:rPr>
          <w:color w:val="000000"/>
          <w:sz w:val="20"/>
          <w:szCs w:val="20"/>
          <w:lang w:val="en-US"/>
        </w:rPr>
        <w:t xml:space="preserve"> </w:t>
      </w:r>
      <w:proofErr w:type="spellStart"/>
      <w:r>
        <w:rPr>
          <w:color w:val="000000"/>
          <w:sz w:val="20"/>
          <w:szCs w:val="20"/>
          <w:lang w:val="en-US"/>
        </w:rPr>
        <w:t>byloje</w:t>
      </w:r>
      <w:proofErr w:type="spellEnd"/>
      <w:r>
        <w:rPr>
          <w:color w:val="000000"/>
          <w:sz w:val="20"/>
          <w:szCs w:val="20"/>
          <w:lang w:val="en-US"/>
        </w:rPr>
        <w:t> </w:t>
      </w:r>
      <w:r>
        <w:rPr>
          <w:i/>
          <w:iCs/>
          <w:color w:val="000000"/>
          <w:sz w:val="20"/>
          <w:szCs w:val="20"/>
          <w:lang w:val="en-US"/>
        </w:rPr>
        <w:t>Decker</w:t>
      </w:r>
      <w:r>
        <w:rPr>
          <w:color w:val="000000"/>
          <w:sz w:val="20"/>
          <w:szCs w:val="20"/>
          <w:lang w:val="en-US"/>
        </w:rPr>
        <w:t>, C-120/95, EU:C:1998:167;</w:t>
      </w:r>
    </w:p>
    <w:p w:rsidR="000671D3" w:rsidRDefault="000671D3" w:rsidP="000671D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205553"/>
      <w:docPartObj>
        <w:docPartGallery w:val="Page Numbers (Top of Page)"/>
        <w:docPartUnique/>
      </w:docPartObj>
    </w:sdtPr>
    <w:sdtEndPr/>
    <w:sdtContent>
      <w:p w:rsidR="00F23766" w:rsidRDefault="00F23766">
        <w:pPr>
          <w:pStyle w:val="Header"/>
          <w:jc w:val="center"/>
        </w:pPr>
        <w:r>
          <w:fldChar w:fldCharType="begin"/>
        </w:r>
        <w:r>
          <w:instrText>PAGE   \* MERGEFORMAT</w:instrText>
        </w:r>
        <w:r>
          <w:fldChar w:fldCharType="separate"/>
        </w:r>
        <w:r w:rsidR="00A83E5A">
          <w:rPr>
            <w:noProof/>
          </w:rPr>
          <w:t>2</w:t>
        </w:r>
        <w:r>
          <w:fldChar w:fldCharType="end"/>
        </w:r>
      </w:p>
    </w:sdtContent>
  </w:sdt>
  <w:p w:rsidR="0006186E" w:rsidRDefault="0006186E" w:rsidP="00EE5859">
    <w:pPr>
      <w:pStyle w:val="Antrat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169" w:rsidRPr="006A0169" w:rsidRDefault="00503401" w:rsidP="006A0169">
    <w:pPr>
      <w:tabs>
        <w:tab w:val="right" w:pos="8306"/>
      </w:tabs>
      <w:suppressAutoHyphens w:val="0"/>
      <w:jc w:val="center"/>
      <w:rPr>
        <w:sz w:val="20"/>
        <w:lang w:eastAsia="en-US"/>
      </w:rPr>
    </w:pPr>
    <w:r>
      <w:rPr>
        <w:noProof/>
        <w:sz w:val="20"/>
        <w:lang w:eastAsia="lt-LT"/>
      </w:rPr>
      <w:drawing>
        <wp:inline distT="0" distB="0" distL="0" distR="0">
          <wp:extent cx="587100" cy="669600"/>
          <wp:effectExtent l="19050" t="0" r="3450" b="0"/>
          <wp:docPr id="7" name="Paveikslėlis 7"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rsidR="006A0169" w:rsidRPr="006A0169" w:rsidRDefault="006A0169" w:rsidP="006A0169">
    <w:pPr>
      <w:tabs>
        <w:tab w:val="right" w:pos="8306"/>
      </w:tabs>
      <w:suppressAutoHyphens w:val="0"/>
      <w:jc w:val="center"/>
      <w:rPr>
        <w:sz w:val="16"/>
        <w:lang w:eastAsia="en-US"/>
      </w:rPr>
    </w:pPr>
  </w:p>
  <w:p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rsidR="006A0169" w:rsidRPr="006A0169" w:rsidRDefault="006A0169" w:rsidP="006A0169">
    <w:pPr>
      <w:suppressAutoHyphens w:val="0"/>
      <w:jc w:val="center"/>
      <w:rPr>
        <w:b/>
        <w:bCs/>
        <w:sz w:val="26"/>
        <w:lang w:eastAsia="en-US"/>
      </w:rPr>
    </w:pPr>
  </w:p>
  <w:p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D22358" w:rsidRDefault="00D22358" w:rsidP="00D22358">
    <w:pPr>
      <w:pBdr>
        <w:bottom w:val="single" w:sz="4" w:space="1" w:color="auto"/>
      </w:pBdr>
      <w:suppressAutoHyphens w:val="0"/>
      <w:jc w:val="center"/>
      <w:rPr>
        <w:sz w:val="20"/>
        <w:szCs w:val="20"/>
        <w:lang w:eastAsia="en-US"/>
      </w:rPr>
    </w:pPr>
    <w:r>
      <w:rPr>
        <w:sz w:val="20"/>
        <w:lang w:eastAsia="en-US"/>
      </w:rPr>
      <w:t xml:space="preserve">atsisk.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w:t>
    </w:r>
    <w:proofErr w:type="spellStart"/>
    <w:r>
      <w:rPr>
        <w:sz w:val="20"/>
        <w:lang w:eastAsia="en-US"/>
      </w:rPr>
      <w:t>Bank</w:t>
    </w:r>
    <w:proofErr w:type="spellEnd"/>
    <w:r>
      <w:rPr>
        <w:sz w:val="20"/>
        <w:lang w:eastAsia="en-US"/>
      </w:rPr>
      <w:t xml:space="preserve"> AS</w:t>
    </w:r>
    <w:r>
      <w:rPr>
        <w:sz w:val="20"/>
        <w:szCs w:val="20"/>
        <w:lang w:eastAsia="en-US"/>
      </w:rPr>
      <w:t>, banko kodas 40100.</w:t>
    </w:r>
  </w:p>
  <w:p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rsidR="0006186E" w:rsidRPr="006A0169" w:rsidRDefault="0006186E" w:rsidP="006A0169">
    <w:pPr>
      <w:pStyle w:val="Header"/>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nsid w:val="50DF4172"/>
    <w:multiLevelType w:val="hybridMultilevel"/>
    <w:tmpl w:val="B640257A"/>
    <w:lvl w:ilvl="0" w:tplc="37760D0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696C25BD"/>
    <w:multiLevelType w:val="hybridMultilevel"/>
    <w:tmpl w:val="F752A1EC"/>
    <w:lvl w:ilvl="0" w:tplc="11B6C6F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8"/>
  </w:num>
  <w:num w:numId="3">
    <w:abstractNumId w:val="1"/>
  </w:num>
  <w:num w:numId="4">
    <w:abstractNumId w:val="10"/>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06D5D"/>
    <w:rsid w:val="000126A3"/>
    <w:rsid w:val="000203F3"/>
    <w:rsid w:val="00022E3C"/>
    <w:rsid w:val="00033F22"/>
    <w:rsid w:val="000356BD"/>
    <w:rsid w:val="00045F11"/>
    <w:rsid w:val="00050979"/>
    <w:rsid w:val="0006186E"/>
    <w:rsid w:val="000671D3"/>
    <w:rsid w:val="00072919"/>
    <w:rsid w:val="000756A8"/>
    <w:rsid w:val="00093791"/>
    <w:rsid w:val="000B0D10"/>
    <w:rsid w:val="000B1ECA"/>
    <w:rsid w:val="000B6FB6"/>
    <w:rsid w:val="000D0B1C"/>
    <w:rsid w:val="000D3171"/>
    <w:rsid w:val="000D4ED4"/>
    <w:rsid w:val="000E34D4"/>
    <w:rsid w:val="000E6E4F"/>
    <w:rsid w:val="000E7556"/>
    <w:rsid w:val="00106269"/>
    <w:rsid w:val="00110A05"/>
    <w:rsid w:val="0011798F"/>
    <w:rsid w:val="00120B55"/>
    <w:rsid w:val="00133358"/>
    <w:rsid w:val="00165DB1"/>
    <w:rsid w:val="00190B04"/>
    <w:rsid w:val="001A2BEB"/>
    <w:rsid w:val="001B28DE"/>
    <w:rsid w:val="001C1840"/>
    <w:rsid w:val="001E0731"/>
    <w:rsid w:val="001E192A"/>
    <w:rsid w:val="001E213B"/>
    <w:rsid w:val="001E6344"/>
    <w:rsid w:val="001F4940"/>
    <w:rsid w:val="002000C3"/>
    <w:rsid w:val="00216724"/>
    <w:rsid w:val="00224C7E"/>
    <w:rsid w:val="00225009"/>
    <w:rsid w:val="00247655"/>
    <w:rsid w:val="00271BCA"/>
    <w:rsid w:val="0027526A"/>
    <w:rsid w:val="002C0406"/>
    <w:rsid w:val="002D039B"/>
    <w:rsid w:val="002D24DA"/>
    <w:rsid w:val="002F357E"/>
    <w:rsid w:val="0031547F"/>
    <w:rsid w:val="003308EE"/>
    <w:rsid w:val="00335E75"/>
    <w:rsid w:val="00345C41"/>
    <w:rsid w:val="00350171"/>
    <w:rsid w:val="0035263F"/>
    <w:rsid w:val="00357B11"/>
    <w:rsid w:val="003638AD"/>
    <w:rsid w:val="00374572"/>
    <w:rsid w:val="00385EC7"/>
    <w:rsid w:val="00392BAA"/>
    <w:rsid w:val="003A0D57"/>
    <w:rsid w:val="003A403B"/>
    <w:rsid w:val="003A6CAA"/>
    <w:rsid w:val="003C1BC9"/>
    <w:rsid w:val="003C76FB"/>
    <w:rsid w:val="00415698"/>
    <w:rsid w:val="00415C1A"/>
    <w:rsid w:val="00416585"/>
    <w:rsid w:val="00422F55"/>
    <w:rsid w:val="004400C5"/>
    <w:rsid w:val="00444D3C"/>
    <w:rsid w:val="004473FF"/>
    <w:rsid w:val="004616D2"/>
    <w:rsid w:val="0047594D"/>
    <w:rsid w:val="004B2D23"/>
    <w:rsid w:val="004C157C"/>
    <w:rsid w:val="004C5B06"/>
    <w:rsid w:val="004D1EC2"/>
    <w:rsid w:val="004E0354"/>
    <w:rsid w:val="004E2BE3"/>
    <w:rsid w:val="004E4C97"/>
    <w:rsid w:val="004F7E5E"/>
    <w:rsid w:val="00503401"/>
    <w:rsid w:val="0051548F"/>
    <w:rsid w:val="00526983"/>
    <w:rsid w:val="005468FA"/>
    <w:rsid w:val="00585107"/>
    <w:rsid w:val="005934F7"/>
    <w:rsid w:val="005A2039"/>
    <w:rsid w:val="005A32E3"/>
    <w:rsid w:val="005B22EF"/>
    <w:rsid w:val="005B71DB"/>
    <w:rsid w:val="005C0C0A"/>
    <w:rsid w:val="005E7F01"/>
    <w:rsid w:val="005F176C"/>
    <w:rsid w:val="005F6849"/>
    <w:rsid w:val="005F70CA"/>
    <w:rsid w:val="006202AA"/>
    <w:rsid w:val="00622053"/>
    <w:rsid w:val="00631354"/>
    <w:rsid w:val="00632C30"/>
    <w:rsid w:val="00645F46"/>
    <w:rsid w:val="006750D8"/>
    <w:rsid w:val="00685024"/>
    <w:rsid w:val="00685826"/>
    <w:rsid w:val="00692B0B"/>
    <w:rsid w:val="006A0169"/>
    <w:rsid w:val="006A1B54"/>
    <w:rsid w:val="006A3AEE"/>
    <w:rsid w:val="006D0118"/>
    <w:rsid w:val="006D6C32"/>
    <w:rsid w:val="006E2FF8"/>
    <w:rsid w:val="0070100A"/>
    <w:rsid w:val="007134AA"/>
    <w:rsid w:val="007155A1"/>
    <w:rsid w:val="00735C7F"/>
    <w:rsid w:val="00736C53"/>
    <w:rsid w:val="0074745C"/>
    <w:rsid w:val="00755247"/>
    <w:rsid w:val="0075689A"/>
    <w:rsid w:val="00760988"/>
    <w:rsid w:val="00775BDF"/>
    <w:rsid w:val="007B1F82"/>
    <w:rsid w:val="007B3C8C"/>
    <w:rsid w:val="007B4A13"/>
    <w:rsid w:val="007C6378"/>
    <w:rsid w:val="007F7B9B"/>
    <w:rsid w:val="00806AF9"/>
    <w:rsid w:val="008309E8"/>
    <w:rsid w:val="00851B3B"/>
    <w:rsid w:val="00865CBC"/>
    <w:rsid w:val="008A0C00"/>
    <w:rsid w:val="008A5254"/>
    <w:rsid w:val="008C162A"/>
    <w:rsid w:val="00916444"/>
    <w:rsid w:val="00921A20"/>
    <w:rsid w:val="00935287"/>
    <w:rsid w:val="00967916"/>
    <w:rsid w:val="00977F51"/>
    <w:rsid w:val="009846DB"/>
    <w:rsid w:val="009A11A6"/>
    <w:rsid w:val="009A5816"/>
    <w:rsid w:val="009B0944"/>
    <w:rsid w:val="009D4C1C"/>
    <w:rsid w:val="009D5D3E"/>
    <w:rsid w:val="009E11EE"/>
    <w:rsid w:val="009E135C"/>
    <w:rsid w:val="00A17E41"/>
    <w:rsid w:val="00A2627E"/>
    <w:rsid w:val="00A32166"/>
    <w:rsid w:val="00A36467"/>
    <w:rsid w:val="00A40CD2"/>
    <w:rsid w:val="00A43DDD"/>
    <w:rsid w:val="00A45A83"/>
    <w:rsid w:val="00A500C7"/>
    <w:rsid w:val="00A5068D"/>
    <w:rsid w:val="00A51241"/>
    <w:rsid w:val="00A76199"/>
    <w:rsid w:val="00A83E5A"/>
    <w:rsid w:val="00A94549"/>
    <w:rsid w:val="00AC27D6"/>
    <w:rsid w:val="00AC5721"/>
    <w:rsid w:val="00AD06EC"/>
    <w:rsid w:val="00AD1759"/>
    <w:rsid w:val="00AD37E3"/>
    <w:rsid w:val="00AE0614"/>
    <w:rsid w:val="00AE3511"/>
    <w:rsid w:val="00AE46AF"/>
    <w:rsid w:val="00B36D4C"/>
    <w:rsid w:val="00B40D2F"/>
    <w:rsid w:val="00B7339D"/>
    <w:rsid w:val="00B942CE"/>
    <w:rsid w:val="00BA60D3"/>
    <w:rsid w:val="00BB1BC1"/>
    <w:rsid w:val="00BB2F3B"/>
    <w:rsid w:val="00BD01B6"/>
    <w:rsid w:val="00BD62CA"/>
    <w:rsid w:val="00BE503A"/>
    <w:rsid w:val="00BF4400"/>
    <w:rsid w:val="00C2360C"/>
    <w:rsid w:val="00C26D5D"/>
    <w:rsid w:val="00C43A57"/>
    <w:rsid w:val="00C45847"/>
    <w:rsid w:val="00C52D99"/>
    <w:rsid w:val="00C843F3"/>
    <w:rsid w:val="00C94F40"/>
    <w:rsid w:val="00CB1D28"/>
    <w:rsid w:val="00CC742A"/>
    <w:rsid w:val="00CD660D"/>
    <w:rsid w:val="00D01CD8"/>
    <w:rsid w:val="00D2173F"/>
    <w:rsid w:val="00D22358"/>
    <w:rsid w:val="00D22A39"/>
    <w:rsid w:val="00D519E9"/>
    <w:rsid w:val="00D553A0"/>
    <w:rsid w:val="00D6011A"/>
    <w:rsid w:val="00D6461F"/>
    <w:rsid w:val="00D72383"/>
    <w:rsid w:val="00D9324E"/>
    <w:rsid w:val="00DA10E1"/>
    <w:rsid w:val="00DA16FD"/>
    <w:rsid w:val="00DF4FC8"/>
    <w:rsid w:val="00E03B24"/>
    <w:rsid w:val="00E04931"/>
    <w:rsid w:val="00E10BF8"/>
    <w:rsid w:val="00E214C4"/>
    <w:rsid w:val="00E32D88"/>
    <w:rsid w:val="00E35543"/>
    <w:rsid w:val="00E36636"/>
    <w:rsid w:val="00E63465"/>
    <w:rsid w:val="00E7494B"/>
    <w:rsid w:val="00E75D83"/>
    <w:rsid w:val="00E81F28"/>
    <w:rsid w:val="00E843B1"/>
    <w:rsid w:val="00E96B50"/>
    <w:rsid w:val="00EA3009"/>
    <w:rsid w:val="00ED73D6"/>
    <w:rsid w:val="00EE5859"/>
    <w:rsid w:val="00EF07A0"/>
    <w:rsid w:val="00EF5630"/>
    <w:rsid w:val="00F05FB4"/>
    <w:rsid w:val="00F1520E"/>
    <w:rsid w:val="00F23766"/>
    <w:rsid w:val="00F6147E"/>
    <w:rsid w:val="00F62B9E"/>
    <w:rsid w:val="00F73A02"/>
    <w:rsid w:val="00F85A80"/>
    <w:rsid w:val="00F947AC"/>
    <w:rsid w:val="00FA2F95"/>
    <w:rsid w:val="00FB183B"/>
    <w:rsid w:val="00FB295F"/>
    <w:rsid w:val="00FB41D3"/>
    <w:rsid w:val="00FB5D01"/>
    <w:rsid w:val="00FC0237"/>
    <w:rsid w:val="00FC0E93"/>
    <w:rsid w:val="00FD2FDD"/>
    <w:rsid w:val="00FE2B69"/>
    <w:rsid w:val="00FE5A9A"/>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link w:val="HeaderChar"/>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ListParagraph">
    <w:name w:val="List Paragraph"/>
    <w:basedOn w:val="Normal"/>
    <w:uiPriority w:val="34"/>
    <w:qFormat/>
    <w:rsid w:val="001E6344"/>
    <w:pPr>
      <w:ind w:left="720"/>
      <w:contextualSpacing/>
    </w:pPr>
  </w:style>
  <w:style w:type="paragraph" w:styleId="FootnoteText">
    <w:name w:val="footnote text"/>
    <w:basedOn w:val="Normal"/>
    <w:link w:val="FootnoteTextChar"/>
    <w:uiPriority w:val="99"/>
    <w:semiHidden/>
    <w:unhideWhenUsed/>
    <w:rsid w:val="000671D3"/>
    <w:pPr>
      <w:suppressAutoHyphens w:val="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671D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0671D3"/>
  </w:style>
  <w:style w:type="character" w:styleId="FollowedHyperlink">
    <w:name w:val="FollowedHyperlink"/>
    <w:basedOn w:val="DefaultParagraphFont"/>
    <w:semiHidden/>
    <w:unhideWhenUsed/>
    <w:rsid w:val="005C0C0A"/>
    <w:rPr>
      <w:color w:val="800080" w:themeColor="followedHyperlink"/>
      <w:u w:val="single"/>
    </w:rPr>
  </w:style>
  <w:style w:type="character" w:customStyle="1" w:styleId="HeaderChar">
    <w:name w:val="Header Char"/>
    <w:basedOn w:val="DefaultParagraphFont"/>
    <w:link w:val="Header"/>
    <w:uiPriority w:val="99"/>
    <w:rsid w:val="00F23766"/>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link w:val="HeaderChar"/>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ListParagraph">
    <w:name w:val="List Paragraph"/>
    <w:basedOn w:val="Normal"/>
    <w:uiPriority w:val="34"/>
    <w:qFormat/>
    <w:rsid w:val="001E6344"/>
    <w:pPr>
      <w:ind w:left="720"/>
      <w:contextualSpacing/>
    </w:pPr>
  </w:style>
  <w:style w:type="paragraph" w:styleId="FootnoteText">
    <w:name w:val="footnote text"/>
    <w:basedOn w:val="Normal"/>
    <w:link w:val="FootnoteTextChar"/>
    <w:uiPriority w:val="99"/>
    <w:semiHidden/>
    <w:unhideWhenUsed/>
    <w:rsid w:val="000671D3"/>
    <w:pPr>
      <w:suppressAutoHyphens w:val="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671D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0671D3"/>
  </w:style>
  <w:style w:type="character" w:styleId="FollowedHyperlink">
    <w:name w:val="FollowedHyperlink"/>
    <w:basedOn w:val="DefaultParagraphFont"/>
    <w:semiHidden/>
    <w:unhideWhenUsed/>
    <w:rsid w:val="005C0C0A"/>
    <w:rPr>
      <w:color w:val="800080" w:themeColor="followedHyperlink"/>
      <w:u w:val="single"/>
    </w:rPr>
  </w:style>
  <w:style w:type="character" w:customStyle="1" w:styleId="HeaderChar">
    <w:name w:val="Header Char"/>
    <w:basedOn w:val="DefaultParagraphFont"/>
    <w:link w:val="Header"/>
    <w:uiPriority w:val="99"/>
    <w:rsid w:val="00F2376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96807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icard.dzikovic@tm.lt" TargetMode="External"
                 Type="http://schemas.openxmlformats.org/officeDocument/2006/relationships/hyperlink"/>
   <Relationship Id="rId11" Target="mailto:jurate.burtiliene@t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P/d30b86e0f62d11e9b1edb3c76ab78f41"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e-seimas.lrs.lt/portal/legalAct/lt/TAK/89bb3310876e11e98a8298567570d639?positionInSearchResults=0&amp;searchModelUUID=4e0f5576-a15a-4fa4-b602-1efc3bd9234d"
                 TargetMode="External"
                 Type="http://schemas.openxmlformats.org/officeDocument/2006/relationships/hyperlink"/>
   <Relationship Id="rId2"
                 Target="https://e-seimas.lrs.lt/portal/legalAct/lt/TAK/6af4b750d06f11e8a82fc67610e51066?positionInSearchResults=5&amp;searchModelUUID=d9b1f373-602a-4f39-84c1-e0e25142b2cb"
                 TargetMode="External"
                 Type="http://schemas.openxmlformats.org/officeDocument/2006/relationships/hyperlink"/>
   <Relationship Id="rId3"
                 Target="https://e-seimas.lrs.lt/portal/legalAct/lt/TAK/c00541e1256711e9b246d9cc49389932"
                 TargetMode="External"
                 Type="http://schemas.openxmlformats.org/officeDocument/2006/relationships/hyperlink"/>
   <Relationship Id="rId4"
                 Target="https://e-seimas.lrs.lt/portal/legalAct/lt/TAK/9ca70602727511e59a1ed226d1cbceb5?jfwid=-gs2041qfn"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ECC13-15B6-459A-984F-EBA9B97C0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3721</Words>
  <Characters>2122</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Hewlett-Packard Company</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2019-11-13T13:39:00Z</dcterms:created>
  <dc:creator>D.Glodenis</dc:creator>
  <cp:lastModifiedBy>Donatas</cp:lastModifiedBy>
  <cp:lastPrinted>2014-12-18T07:34:00Z</cp:lastPrinted>
  <dcterms:modified xsi:type="dcterms:W3CDTF">2019-11-13T14:31:00Z</dcterms:modified>
  <cp:revision>3</cp:revision>
  <dc:title>[Adresatas]</dc:title>
</cp:coreProperties>
</file>