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816EB" w14:textId="77777777" w:rsidR="009E2419" w:rsidRPr="00894B24" w:rsidRDefault="00BA1C07" w:rsidP="00DB062F">
      <w:pPr>
        <w:spacing w:line="240" w:lineRule="auto"/>
        <w:jc w:val="center"/>
        <w:rPr>
          <w:rFonts w:ascii="Times New Roman" w:hAnsi="Times New Roman" w:cs="Times New Roman"/>
          <w:b/>
          <w:sz w:val="24"/>
          <w:szCs w:val="24"/>
        </w:rPr>
      </w:pPr>
      <w:r w:rsidRPr="00894B24">
        <w:rPr>
          <w:rFonts w:ascii="Times New Roman" w:hAnsi="Times New Roman" w:cs="Times New Roman"/>
          <w:b/>
          <w:sz w:val="24"/>
          <w:szCs w:val="24"/>
        </w:rPr>
        <w:t xml:space="preserve">                              </w:t>
      </w:r>
      <w:r w:rsidR="00755F3B" w:rsidRPr="00894B24">
        <w:rPr>
          <w:rFonts w:ascii="Times New Roman" w:hAnsi="Times New Roman" w:cs="Times New Roman"/>
          <w:b/>
          <w:sz w:val="24"/>
          <w:szCs w:val="24"/>
        </w:rPr>
        <w:t>DERINIMO PAŽYMA</w:t>
      </w:r>
    </w:p>
    <w:p w14:paraId="1D33FC2E" w14:textId="720A9A98" w:rsidR="00755F3B" w:rsidRPr="00894B24" w:rsidRDefault="00AD370B" w:rsidP="00DB062F">
      <w:pPr>
        <w:spacing w:line="240" w:lineRule="auto"/>
        <w:jc w:val="both"/>
        <w:rPr>
          <w:rFonts w:ascii="Times New Roman" w:hAnsi="Times New Roman" w:cs="Times New Roman"/>
          <w:b/>
          <w:color w:val="000000"/>
          <w:sz w:val="24"/>
          <w:szCs w:val="24"/>
        </w:rPr>
      </w:pPr>
      <w:r w:rsidRPr="00894B24">
        <w:rPr>
          <w:rFonts w:ascii="Times New Roman" w:hAnsi="Times New Roman" w:cs="Times New Roman"/>
          <w:b/>
          <w:color w:val="000000"/>
          <w:sz w:val="24"/>
          <w:szCs w:val="24"/>
        </w:rPr>
        <w:t>LIETUVOS RESPUBLIKOS VYRIAUSYBĖS ĮSTATYMO NR. I-464 VIENUOLIKTOJO SKIRSNIO PAVADINIMO PAKEITIMO, 52 STRAIPSNIO PAKEITIMO IR ĮSTATYMO PAPILDYMO 35</w:t>
      </w:r>
      <w:r w:rsidR="006343E6" w:rsidRPr="00894B24">
        <w:rPr>
          <w:rFonts w:ascii="Times New Roman" w:hAnsi="Times New Roman" w:cs="Times New Roman"/>
          <w:b/>
          <w:color w:val="000000"/>
          <w:sz w:val="24"/>
          <w:szCs w:val="24"/>
        </w:rPr>
        <w:t>-</w:t>
      </w:r>
      <w:r w:rsidRPr="00894B24">
        <w:rPr>
          <w:rFonts w:ascii="Times New Roman" w:hAnsi="Times New Roman" w:cs="Times New Roman"/>
          <w:b/>
          <w:color w:val="000000"/>
          <w:sz w:val="24"/>
          <w:szCs w:val="24"/>
        </w:rPr>
        <w:t>1 IR 53 STRAIPSNIU ĮSTATYMO PROJEKTO</w:t>
      </w:r>
    </w:p>
    <w:tbl>
      <w:tblPr>
        <w:tblStyle w:val="Lentelstinklelis"/>
        <w:tblW w:w="0" w:type="auto"/>
        <w:tblLook w:val="04A0" w:firstRow="1" w:lastRow="0" w:firstColumn="1" w:lastColumn="0" w:noHBand="0" w:noVBand="1"/>
      </w:tblPr>
      <w:tblGrid>
        <w:gridCol w:w="576"/>
        <w:gridCol w:w="2220"/>
        <w:gridCol w:w="5347"/>
        <w:gridCol w:w="4807"/>
      </w:tblGrid>
      <w:tr w:rsidR="003113B9" w:rsidRPr="00894B24" w14:paraId="26080D7E" w14:textId="77777777" w:rsidTr="00AD370B">
        <w:trPr>
          <w:trHeight w:val="1112"/>
        </w:trPr>
        <w:tc>
          <w:tcPr>
            <w:tcW w:w="0" w:type="auto"/>
          </w:tcPr>
          <w:p w14:paraId="6E5E3D23" w14:textId="77777777" w:rsidR="00755F3B" w:rsidRPr="00894B24" w:rsidRDefault="00755F3B" w:rsidP="00DB062F">
            <w:pPr>
              <w:jc w:val="both"/>
              <w:rPr>
                <w:rFonts w:ascii="Times New Roman" w:hAnsi="Times New Roman" w:cs="Times New Roman"/>
                <w:b/>
                <w:sz w:val="24"/>
                <w:szCs w:val="24"/>
              </w:rPr>
            </w:pPr>
            <w:r w:rsidRPr="00894B24">
              <w:rPr>
                <w:rFonts w:ascii="Times New Roman" w:hAnsi="Times New Roman" w:cs="Times New Roman"/>
                <w:b/>
                <w:sz w:val="24"/>
                <w:szCs w:val="24"/>
              </w:rPr>
              <w:t>Eil.</w:t>
            </w:r>
          </w:p>
          <w:p w14:paraId="305C4C0C"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Nr.</w:t>
            </w:r>
          </w:p>
        </w:tc>
        <w:tc>
          <w:tcPr>
            <w:tcW w:w="0" w:type="auto"/>
          </w:tcPr>
          <w:p w14:paraId="5FDE243A"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Institucijos, su kuria derinta, pavadinimas, rašto data ir numeris</w:t>
            </w:r>
          </w:p>
        </w:tc>
        <w:tc>
          <w:tcPr>
            <w:tcW w:w="0" w:type="auto"/>
          </w:tcPr>
          <w:p w14:paraId="6820A3ED"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Pastabos ir pasiūlymai</w:t>
            </w:r>
          </w:p>
        </w:tc>
        <w:tc>
          <w:tcPr>
            <w:tcW w:w="0" w:type="auto"/>
          </w:tcPr>
          <w:p w14:paraId="473DB9A7"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b/>
                <w:sz w:val="24"/>
                <w:szCs w:val="24"/>
              </w:rPr>
              <w:t>Žyma apie pastabas ir pasiūlymus, į kuriuos</w:t>
            </w:r>
            <w:r w:rsidRPr="00894B24">
              <w:rPr>
                <w:rFonts w:ascii="Times New Roman" w:hAnsi="Times New Roman" w:cs="Times New Roman"/>
                <w:b/>
                <w:sz w:val="24"/>
                <w:szCs w:val="24"/>
              </w:rPr>
              <w:br/>
              <w:t>nebuvo atsižvelgta arba atsižvelgta iš dalies</w:t>
            </w:r>
          </w:p>
        </w:tc>
      </w:tr>
      <w:tr w:rsidR="003113B9" w:rsidRPr="00894B24" w14:paraId="77DD0FC8" w14:textId="77777777" w:rsidTr="00AF6E53">
        <w:tc>
          <w:tcPr>
            <w:tcW w:w="0" w:type="auto"/>
          </w:tcPr>
          <w:p w14:paraId="1DFA5BBD" w14:textId="77777777" w:rsidR="00755F3B" w:rsidRPr="00894B24" w:rsidRDefault="00755F3B" w:rsidP="00DB062F">
            <w:pPr>
              <w:jc w:val="both"/>
              <w:rPr>
                <w:rFonts w:ascii="Times New Roman" w:hAnsi="Times New Roman" w:cs="Times New Roman"/>
                <w:sz w:val="24"/>
                <w:szCs w:val="24"/>
              </w:rPr>
            </w:pPr>
            <w:r w:rsidRPr="00894B24">
              <w:rPr>
                <w:rFonts w:ascii="Times New Roman" w:hAnsi="Times New Roman" w:cs="Times New Roman"/>
                <w:sz w:val="24"/>
                <w:szCs w:val="24"/>
              </w:rPr>
              <w:t>1.</w:t>
            </w:r>
          </w:p>
        </w:tc>
        <w:tc>
          <w:tcPr>
            <w:tcW w:w="0" w:type="auto"/>
          </w:tcPr>
          <w:p w14:paraId="289E27A5" w14:textId="6BB10EC7" w:rsidR="00755F3B" w:rsidRPr="00894B24" w:rsidRDefault="00AD370B" w:rsidP="00DB062F">
            <w:pPr>
              <w:jc w:val="both"/>
              <w:rPr>
                <w:rFonts w:ascii="Times New Roman" w:hAnsi="Times New Roman" w:cs="Times New Roman"/>
                <w:sz w:val="24"/>
                <w:szCs w:val="24"/>
              </w:rPr>
            </w:pPr>
            <w:r w:rsidRPr="00894B24">
              <w:rPr>
                <w:rFonts w:ascii="Times New Roman" w:hAnsi="Times New Roman" w:cs="Times New Roman"/>
                <w:sz w:val="24"/>
                <w:szCs w:val="24"/>
              </w:rPr>
              <w:t>Užsienio reikalų ministerijos</w:t>
            </w:r>
            <w:r w:rsidR="00755F3B" w:rsidRPr="00894B24">
              <w:rPr>
                <w:rFonts w:ascii="Times New Roman" w:hAnsi="Times New Roman" w:cs="Times New Roman"/>
                <w:sz w:val="24"/>
                <w:szCs w:val="24"/>
              </w:rPr>
              <w:t xml:space="preserve"> 20</w:t>
            </w:r>
            <w:r w:rsidR="006343E6" w:rsidRPr="00894B24">
              <w:rPr>
                <w:rFonts w:ascii="Times New Roman" w:hAnsi="Times New Roman" w:cs="Times New Roman"/>
                <w:sz w:val="24"/>
                <w:szCs w:val="24"/>
              </w:rPr>
              <w:t>20-03-06</w:t>
            </w:r>
            <w:r w:rsidR="00755F3B" w:rsidRPr="00894B24">
              <w:rPr>
                <w:rFonts w:ascii="Times New Roman" w:hAnsi="Times New Roman" w:cs="Times New Roman"/>
                <w:sz w:val="24"/>
                <w:szCs w:val="24"/>
              </w:rPr>
              <w:t xml:space="preserve"> raštas Nr. </w:t>
            </w:r>
            <w:r w:rsidR="006343E6" w:rsidRPr="00894B24">
              <w:rPr>
                <w:rFonts w:ascii="Times New Roman" w:hAnsi="Times New Roman" w:cs="Times New Roman"/>
                <w:sz w:val="24"/>
                <w:szCs w:val="24"/>
              </w:rPr>
              <w:t>(22.21E)3-1145</w:t>
            </w:r>
          </w:p>
        </w:tc>
        <w:tc>
          <w:tcPr>
            <w:tcW w:w="0" w:type="auto"/>
          </w:tcPr>
          <w:p w14:paraId="21239F2C" w14:textId="77777777" w:rsidR="00AD370B" w:rsidRPr="00894B24" w:rsidRDefault="00AD370B" w:rsidP="00DB062F">
            <w:pPr>
              <w:pStyle w:val="Sraopastraipa"/>
              <w:spacing w:after="0"/>
              <w:ind w:firstLine="709"/>
              <w:jc w:val="both"/>
            </w:pPr>
            <w:r w:rsidRPr="00894B24">
              <w:t xml:space="preserve">Pažymime, kad individualūs skundai Lietuvos Respublikos atžvilgiu nagrinėjami ne tik Jungtinių Tautų Žmogaus teisių komitete. Lietuvos Respublika yra ratifikavusi Neįgaliųjų teisių konvencijos fakultatyvinį protokolą, Konvencijos dėl visų formų diskriminacijos panaikinimo moterims fakultatyvinį protokolą ir Tarptautinę konvenciją dėl asmenų apsaugos nuo priverstinio dingimo, taigi pripažinusi atitinkamai Jungtinių Tautų Neįgalių teisių komiteto, Moterų diskriminacijos panaikinimo komiteto ir Priverstinio dingimo komiteto kompetenciją gauti ir nagrinėti asmenų ar jų grupių (jų vardu) pranešimus.  Šiuo metu galiojančiuose teisės aktuose nėra paskirta (-os) institucija (-os), atsakinga (-os) už Lietuvos Respublikos atstovavimą ir oficialios Lietuvos Respublikos Vyriausybės pozicijos pateikimą šiems Jungtinių Tautų komitetams asmenų ar jų grupių (jų vardu) pateiktų individualių skundų Lietuvos Respublikos atžvilgiu nagrinėjimo procesuose. Šis klausimas taip pat iškils Lietuvos Respublikai ratifikavus 2015 m. pasirašytą Vaiko teisių konvencijos fakultatyvinį protokolą dėl komunikavimo procedūros, kurį ratifikuoti </w:t>
            </w:r>
            <w:r w:rsidRPr="00894B24">
              <w:lastRenderedPageBreak/>
              <w:t>įsipareigota Jungtinių Tautų Žmogaus teisių tarybos vykdomos visuotinės periodinės peržiūros metu.</w:t>
            </w:r>
          </w:p>
          <w:p w14:paraId="6F35B751" w14:textId="6E9E1BA5" w:rsidR="00AD370B" w:rsidRPr="00894B24" w:rsidRDefault="00AD370B" w:rsidP="00DB062F">
            <w:pPr>
              <w:pStyle w:val="Sraopastraipa"/>
              <w:spacing w:after="0"/>
              <w:ind w:firstLine="709"/>
              <w:jc w:val="both"/>
            </w:pPr>
            <w:r w:rsidRPr="00894B24">
              <w:t>Taip pat primename, kad Lietuvos Respublikos atstovavimo individualių skundų Lietuvos Respublikos atžvilgiu nagrinėjimo procesuose aptariamuose Jungtinių Tautų komitetuose problema aptarta 2019 m. gruodžio 12 d. Socialinės apsaugos ir darbo ministerija inicijuotame susitikime su Užsienio reikalų ir Teisingumo ministerijų, Vyriausybės kanceliarijos atstovais ir Vyriausybės atstove Europos Žmogaus Teisių Teisme</w:t>
            </w:r>
          </w:p>
          <w:p w14:paraId="46F4716A" w14:textId="2F7D265E" w:rsidR="00755F3B" w:rsidRPr="00894B24" w:rsidRDefault="00AD370B" w:rsidP="00DB062F">
            <w:pPr>
              <w:pStyle w:val="Sraopastraipa"/>
              <w:spacing w:after="0"/>
              <w:ind w:firstLine="709"/>
              <w:jc w:val="both"/>
            </w:pPr>
            <w:r w:rsidRPr="00894B24">
              <w:t>Atsižvelgdami į tai, siūlome papildyti įstatymo projekto 1 straipsnio 1 ir 3 dalis, numatant atstovavimą Lietuvos Respublikai nagrinėjant skundus minėtuose Jungtinių Tautų komitetuose ir šių komitetų pateiktų rekomendacijų vykdymo koordinavimą.</w:t>
            </w:r>
          </w:p>
        </w:tc>
        <w:tc>
          <w:tcPr>
            <w:tcW w:w="0" w:type="auto"/>
          </w:tcPr>
          <w:p w14:paraId="73184F7F" w14:textId="348DE62A" w:rsidR="00F10532" w:rsidRPr="00894B24" w:rsidRDefault="00894B24" w:rsidP="00DB062F">
            <w:pPr>
              <w:jc w:val="both"/>
              <w:rPr>
                <w:rFonts w:ascii="Times New Roman" w:hAnsi="Times New Roman" w:cs="Times New Roman"/>
                <w:sz w:val="24"/>
                <w:szCs w:val="24"/>
              </w:rPr>
            </w:pPr>
            <w:r>
              <w:rPr>
                <w:rFonts w:ascii="Times New Roman" w:hAnsi="Times New Roman" w:cs="Times New Roman"/>
                <w:sz w:val="24"/>
                <w:szCs w:val="24"/>
              </w:rPr>
              <w:lastRenderedPageBreak/>
              <w:t>A</w:t>
            </w:r>
            <w:r w:rsidR="00AD370B" w:rsidRPr="00894B24">
              <w:rPr>
                <w:rFonts w:ascii="Times New Roman" w:hAnsi="Times New Roman" w:cs="Times New Roman"/>
                <w:sz w:val="24"/>
                <w:szCs w:val="24"/>
              </w:rPr>
              <w:t xml:space="preserve">tsižvelgta. </w:t>
            </w:r>
            <w:r>
              <w:rPr>
                <w:rFonts w:ascii="Times New Roman" w:hAnsi="Times New Roman" w:cs="Times New Roman"/>
                <w:sz w:val="24"/>
                <w:szCs w:val="24"/>
              </w:rPr>
              <w:t>Įstatymo projekte numatyta, jog Vyriausybė gali pavesti Vyriausybės atstovui Europos Žmogaus Teisių teisme atstovauti valstybei ir kituose Jungtinių T</w:t>
            </w:r>
            <w:bookmarkStart w:id="0" w:name="_GoBack"/>
            <w:bookmarkEnd w:id="0"/>
            <w:r>
              <w:rPr>
                <w:rFonts w:ascii="Times New Roman" w:hAnsi="Times New Roman" w:cs="Times New Roman"/>
                <w:sz w:val="24"/>
                <w:szCs w:val="24"/>
              </w:rPr>
              <w:t>autų komitetuose.</w:t>
            </w:r>
            <w:r w:rsidR="00AD370B" w:rsidRPr="00894B24">
              <w:rPr>
                <w:rFonts w:ascii="Times New Roman" w:hAnsi="Times New Roman" w:cs="Times New Roman"/>
                <w:sz w:val="24"/>
                <w:szCs w:val="24"/>
              </w:rPr>
              <w:t xml:space="preserve"> </w:t>
            </w:r>
          </w:p>
          <w:p w14:paraId="06AEB832" w14:textId="77777777" w:rsidR="006B35C9" w:rsidRPr="00894B24" w:rsidRDefault="006B35C9" w:rsidP="00DB062F">
            <w:pPr>
              <w:jc w:val="both"/>
              <w:rPr>
                <w:rFonts w:ascii="Times New Roman" w:hAnsi="Times New Roman" w:cs="Times New Roman"/>
                <w:sz w:val="24"/>
                <w:szCs w:val="24"/>
              </w:rPr>
            </w:pPr>
          </w:p>
        </w:tc>
      </w:tr>
      <w:tr w:rsidR="003113B9" w:rsidRPr="00894B24" w14:paraId="1BEEB025" w14:textId="77777777" w:rsidTr="00AF6E53">
        <w:tc>
          <w:tcPr>
            <w:tcW w:w="0" w:type="auto"/>
          </w:tcPr>
          <w:p w14:paraId="76B35FA4" w14:textId="5F6CC840"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2</w:t>
            </w:r>
            <w:r w:rsidR="005E062F" w:rsidRPr="00894B24">
              <w:rPr>
                <w:rFonts w:ascii="Times New Roman" w:hAnsi="Times New Roman" w:cs="Times New Roman"/>
                <w:sz w:val="24"/>
                <w:szCs w:val="24"/>
              </w:rPr>
              <w:t>.</w:t>
            </w:r>
          </w:p>
        </w:tc>
        <w:tc>
          <w:tcPr>
            <w:tcW w:w="0" w:type="auto"/>
          </w:tcPr>
          <w:p w14:paraId="5A691DAC" w14:textId="6CC9FABD" w:rsidR="00755F3B" w:rsidRPr="00894B24" w:rsidRDefault="00E61F62" w:rsidP="00DB062F">
            <w:pPr>
              <w:jc w:val="both"/>
              <w:rPr>
                <w:rFonts w:ascii="Times New Roman" w:hAnsi="Times New Roman" w:cs="Times New Roman"/>
                <w:sz w:val="24"/>
                <w:szCs w:val="24"/>
              </w:rPr>
            </w:pPr>
            <w:r w:rsidRPr="00894B24">
              <w:rPr>
                <w:rFonts w:ascii="Times New Roman" w:hAnsi="Times New Roman" w:cs="Times New Roman"/>
                <w:sz w:val="24"/>
                <w:szCs w:val="24"/>
              </w:rPr>
              <w:t>Lietuvos Respublikos Prezidento kanceliarijos</w:t>
            </w:r>
            <w:r w:rsidR="006343E6" w:rsidRPr="00894B24">
              <w:rPr>
                <w:rFonts w:ascii="Times New Roman" w:hAnsi="Times New Roman" w:cs="Times New Roman"/>
                <w:sz w:val="24"/>
                <w:szCs w:val="24"/>
              </w:rPr>
              <w:t xml:space="preserve"> 2020-03-05 raštas Nr. 2D-1320</w:t>
            </w:r>
          </w:p>
        </w:tc>
        <w:tc>
          <w:tcPr>
            <w:tcW w:w="0" w:type="auto"/>
          </w:tcPr>
          <w:p w14:paraId="04219FC7" w14:textId="57760D35" w:rsidR="00E61F62" w:rsidRPr="00894B24" w:rsidRDefault="00AD370B" w:rsidP="00DB062F">
            <w:pPr>
              <w:jc w:val="both"/>
              <w:rPr>
                <w:rFonts w:ascii="Times New Roman" w:hAnsi="Times New Roman" w:cs="Times New Roman"/>
                <w:sz w:val="24"/>
                <w:szCs w:val="24"/>
              </w:rPr>
            </w:pPr>
            <w:r w:rsidRPr="00894B24">
              <w:rPr>
                <w:rFonts w:ascii="Times New Roman" w:hAnsi="Times New Roman" w:cs="Times New Roman"/>
                <w:sz w:val="24"/>
                <w:szCs w:val="24"/>
              </w:rPr>
              <w:t>Mūsų nuomone, ne tik Vyriausybė</w:t>
            </w:r>
            <w:r w:rsidR="00E61F62" w:rsidRPr="00894B24">
              <w:rPr>
                <w:rFonts w:ascii="Times New Roman" w:hAnsi="Times New Roman" w:cs="Times New Roman"/>
                <w:sz w:val="24"/>
                <w:szCs w:val="24"/>
              </w:rPr>
              <w:t>, bet ir Respublikos Prezidentas ir Seimas</w:t>
            </w:r>
            <w:r w:rsidRPr="00894B24">
              <w:rPr>
                <w:rFonts w:ascii="Times New Roman" w:hAnsi="Times New Roman" w:cs="Times New Roman"/>
                <w:sz w:val="24"/>
                <w:szCs w:val="24"/>
              </w:rPr>
              <w:t xml:space="preserve"> turėtų </w:t>
            </w:r>
            <w:r w:rsidR="00E61F62" w:rsidRPr="00894B24">
              <w:rPr>
                <w:rFonts w:ascii="Times New Roman" w:hAnsi="Times New Roman" w:cs="Times New Roman"/>
                <w:sz w:val="24"/>
                <w:szCs w:val="24"/>
              </w:rPr>
              <w:t>dalyvavau</w:t>
            </w:r>
            <w:r w:rsidR="00063FA9" w:rsidRPr="00894B24">
              <w:rPr>
                <w:rFonts w:ascii="Times New Roman" w:hAnsi="Times New Roman" w:cs="Times New Roman"/>
                <w:sz w:val="24"/>
                <w:szCs w:val="24"/>
              </w:rPr>
              <w:t>t</w:t>
            </w:r>
            <w:r w:rsidR="00E61F62" w:rsidRPr="00894B24">
              <w:rPr>
                <w:rFonts w:ascii="Times New Roman" w:hAnsi="Times New Roman" w:cs="Times New Roman"/>
                <w:sz w:val="24"/>
                <w:szCs w:val="24"/>
              </w:rPr>
              <w:t>i</w:t>
            </w:r>
            <w:r w:rsidRPr="00894B24">
              <w:rPr>
                <w:rFonts w:ascii="Times New Roman" w:hAnsi="Times New Roman" w:cs="Times New Roman"/>
                <w:sz w:val="24"/>
                <w:szCs w:val="24"/>
              </w:rPr>
              <w:t xml:space="preserve"> (atitinkama forma) formuojant </w:t>
            </w:r>
            <w:r w:rsidR="00E61F62" w:rsidRPr="00894B24">
              <w:rPr>
                <w:rFonts w:ascii="Times New Roman" w:hAnsi="Times New Roman" w:cs="Times New Roman"/>
                <w:sz w:val="24"/>
                <w:szCs w:val="24"/>
              </w:rPr>
              <w:t xml:space="preserve">Europos Žmogaus Teisių Teismo ad hoc </w:t>
            </w:r>
            <w:r w:rsidRPr="00894B24">
              <w:rPr>
                <w:rFonts w:ascii="Times New Roman" w:hAnsi="Times New Roman" w:cs="Times New Roman"/>
                <w:sz w:val="24"/>
                <w:szCs w:val="24"/>
              </w:rPr>
              <w:t xml:space="preserve">teisėjų sąrašą, atitinkamai keistinos </w:t>
            </w:r>
            <w:r w:rsidR="00E61F62" w:rsidRPr="00894B24">
              <w:rPr>
                <w:rFonts w:ascii="Times New Roman" w:hAnsi="Times New Roman" w:cs="Times New Roman"/>
                <w:sz w:val="24"/>
                <w:szCs w:val="24"/>
              </w:rPr>
              <w:t xml:space="preserve">Projekto 4 straipsnyje siūlomos Vyriausybės įstatymo 53 straipsnio 3 dalies nuostatos. Siūlytina nustatyti tokią valstybės valdžią įgyvendinančių institucijų </w:t>
            </w:r>
            <w:r w:rsidRPr="00894B24">
              <w:rPr>
                <w:rFonts w:ascii="Times New Roman" w:hAnsi="Times New Roman" w:cs="Times New Roman"/>
                <w:sz w:val="24"/>
                <w:szCs w:val="24"/>
              </w:rPr>
              <w:t xml:space="preserve">dalyvavimo sudarant Europos Žmogaus Teisių Teismo </w:t>
            </w:r>
            <w:r w:rsidR="00E61F62" w:rsidRPr="00894B24">
              <w:rPr>
                <w:rFonts w:ascii="Times New Roman" w:hAnsi="Times New Roman" w:cs="Times New Roman"/>
                <w:sz w:val="24"/>
                <w:szCs w:val="24"/>
              </w:rPr>
              <w:t xml:space="preserve">ad hoc </w:t>
            </w:r>
            <w:r w:rsidRPr="00894B24">
              <w:rPr>
                <w:rFonts w:ascii="Times New Roman" w:hAnsi="Times New Roman" w:cs="Times New Roman"/>
                <w:sz w:val="24"/>
                <w:szCs w:val="24"/>
              </w:rPr>
              <w:t xml:space="preserve">teisėjų </w:t>
            </w:r>
            <w:r w:rsidR="00E61F62" w:rsidRPr="00894B24">
              <w:rPr>
                <w:rFonts w:ascii="Times New Roman" w:hAnsi="Times New Roman" w:cs="Times New Roman"/>
                <w:sz w:val="24"/>
                <w:szCs w:val="24"/>
              </w:rPr>
              <w:t>sąrašą formą, kuri nustatyta jų da</w:t>
            </w:r>
            <w:r w:rsidRPr="00894B24">
              <w:rPr>
                <w:rFonts w:ascii="Times New Roman" w:hAnsi="Times New Roman" w:cs="Times New Roman"/>
                <w:sz w:val="24"/>
                <w:szCs w:val="24"/>
              </w:rPr>
              <w:t xml:space="preserve">lyvavimui </w:t>
            </w:r>
            <w:r w:rsidR="00E61F62" w:rsidRPr="00894B24">
              <w:rPr>
                <w:rFonts w:ascii="Times New Roman" w:hAnsi="Times New Roman" w:cs="Times New Roman"/>
                <w:sz w:val="24"/>
                <w:szCs w:val="24"/>
              </w:rPr>
              <w:t>siūlant</w:t>
            </w:r>
            <w:r w:rsidRPr="00894B24">
              <w:rPr>
                <w:rFonts w:ascii="Times New Roman" w:hAnsi="Times New Roman" w:cs="Times New Roman"/>
                <w:sz w:val="24"/>
                <w:szCs w:val="24"/>
              </w:rPr>
              <w:t xml:space="preserve"> </w:t>
            </w:r>
            <w:r w:rsidR="00E61F62" w:rsidRPr="00894B24">
              <w:rPr>
                <w:rFonts w:ascii="Times New Roman" w:hAnsi="Times New Roman" w:cs="Times New Roman"/>
                <w:sz w:val="24"/>
                <w:szCs w:val="24"/>
              </w:rPr>
              <w:t>kandidatus</w:t>
            </w:r>
            <w:r w:rsidRPr="00894B24">
              <w:rPr>
                <w:rFonts w:ascii="Times New Roman" w:hAnsi="Times New Roman" w:cs="Times New Roman"/>
                <w:sz w:val="24"/>
                <w:szCs w:val="24"/>
              </w:rPr>
              <w:t xml:space="preserve"> į Europos</w:t>
            </w:r>
            <w:r w:rsidR="00E61F62" w:rsidRPr="00894B24">
              <w:rPr>
                <w:rFonts w:ascii="Times New Roman" w:hAnsi="Times New Roman" w:cs="Times New Roman"/>
                <w:sz w:val="24"/>
                <w:szCs w:val="24"/>
              </w:rPr>
              <w:t xml:space="preserve"> Žmogaus Teisių Teismo teisėjus. Projekto siūlomoje Vyriausybės įstatymo 53 straipsnio 3 dalyje siūloma nustatyti, jog Vyriausybė, Respublikos Prezidentui </w:t>
            </w:r>
            <w:r w:rsidR="00E61F62" w:rsidRPr="00894B24">
              <w:rPr>
                <w:rFonts w:ascii="Times New Roman" w:hAnsi="Times New Roman" w:cs="Times New Roman"/>
                <w:sz w:val="24"/>
                <w:szCs w:val="24"/>
              </w:rPr>
              <w:lastRenderedPageBreak/>
              <w:t xml:space="preserve">pritarus, nustatydama Europos Žmogaus Teisių teismo ad hoc teisėjų sąrašą, konsultuojasi su Seimu. </w:t>
            </w:r>
          </w:p>
          <w:p w14:paraId="0DA43C82" w14:textId="0E5D8C85" w:rsidR="00755F3B"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 xml:space="preserve">Kartu sutiktina su tuo, kad, kaip ir nurodyta Projekto aiškinamajame rašte, atsižvelgiant į Europos Žmogaus teisių Teismo ad hoc teisėjų statuso ypatumus (jų veikla nėra nuolatinio pobūdžio), galėtų būti nustatoma paprastesnė pačios atrankos į Europos Žmogaus Teisių teismo ad hoc teisėjus procedūra, t.y. būtent Vyriausybė galėtų nustatyti paprastesne (palyginus su nustatytąja Europos Žmogaus Teisių Teismo teisėjų atrankos </w:t>
            </w:r>
            <w:r w:rsidR="006343E6" w:rsidRPr="00894B24">
              <w:rPr>
                <w:rFonts w:ascii="Times New Roman" w:hAnsi="Times New Roman" w:cs="Times New Roman"/>
                <w:sz w:val="24"/>
                <w:szCs w:val="24"/>
              </w:rPr>
              <w:t>tvarka</w:t>
            </w:r>
            <w:r w:rsidRPr="00894B24">
              <w:rPr>
                <w:rFonts w:ascii="Times New Roman" w:hAnsi="Times New Roman" w:cs="Times New Roman"/>
                <w:sz w:val="24"/>
                <w:szCs w:val="24"/>
              </w:rPr>
              <w:t>)</w:t>
            </w:r>
            <w:r w:rsidR="006343E6" w:rsidRPr="00894B24">
              <w:rPr>
                <w:rFonts w:ascii="Times New Roman" w:hAnsi="Times New Roman" w:cs="Times New Roman"/>
                <w:sz w:val="24"/>
                <w:szCs w:val="24"/>
              </w:rPr>
              <w:t xml:space="preserve"> tvarką, pagal kurią būtų atrenkami kandidatai į Europos Žmogaus Teisių Teismo ad hoc teisėjų sąrašą.</w:t>
            </w:r>
          </w:p>
        </w:tc>
        <w:tc>
          <w:tcPr>
            <w:tcW w:w="0" w:type="auto"/>
          </w:tcPr>
          <w:p w14:paraId="2F42421A" w14:textId="4BC13907" w:rsidR="006B35C9" w:rsidRPr="00894B24" w:rsidRDefault="003113B9" w:rsidP="003113B9">
            <w:pPr>
              <w:jc w:val="both"/>
              <w:rPr>
                <w:rFonts w:ascii="Times New Roman" w:hAnsi="Times New Roman" w:cs="Times New Roman"/>
                <w:sz w:val="24"/>
                <w:szCs w:val="24"/>
              </w:rPr>
            </w:pPr>
            <w:r w:rsidRPr="00894B24">
              <w:rPr>
                <w:rFonts w:ascii="Times New Roman" w:hAnsi="Times New Roman" w:cs="Times New Roman"/>
                <w:sz w:val="24"/>
                <w:szCs w:val="24"/>
              </w:rPr>
              <w:lastRenderedPageBreak/>
              <w:t>Neatsižvelgta. Manome, kad</w:t>
            </w:r>
            <w:r w:rsidR="00063FA9" w:rsidRPr="00894B24">
              <w:rPr>
                <w:rFonts w:ascii="Times New Roman" w:hAnsi="Times New Roman" w:cs="Times New Roman"/>
                <w:sz w:val="24"/>
                <w:szCs w:val="24"/>
              </w:rPr>
              <w:t xml:space="preserve"> į </w:t>
            </w:r>
            <w:r w:rsidRPr="00894B24">
              <w:rPr>
                <w:rFonts w:ascii="Times New Roman" w:hAnsi="Times New Roman" w:cs="Times New Roman"/>
                <w:sz w:val="24"/>
                <w:szCs w:val="24"/>
              </w:rPr>
              <w:t xml:space="preserve">šią </w:t>
            </w:r>
            <w:r w:rsidR="00063FA9" w:rsidRPr="00894B24">
              <w:rPr>
                <w:rFonts w:ascii="Times New Roman" w:hAnsi="Times New Roman" w:cs="Times New Roman"/>
                <w:sz w:val="24"/>
                <w:szCs w:val="24"/>
              </w:rPr>
              <w:t xml:space="preserve">procedūrą įtraukti </w:t>
            </w:r>
            <w:r w:rsidRPr="00894B24">
              <w:rPr>
                <w:rFonts w:ascii="Times New Roman" w:hAnsi="Times New Roman" w:cs="Times New Roman"/>
                <w:sz w:val="24"/>
                <w:szCs w:val="24"/>
              </w:rPr>
              <w:t>Respublikos Prezidentą</w:t>
            </w:r>
            <w:r w:rsidR="00063FA9" w:rsidRPr="00894B24">
              <w:rPr>
                <w:rFonts w:ascii="Times New Roman" w:hAnsi="Times New Roman" w:cs="Times New Roman"/>
                <w:sz w:val="24"/>
                <w:szCs w:val="24"/>
              </w:rPr>
              <w:t xml:space="preserve"> ir S</w:t>
            </w:r>
            <w:r w:rsidR="006956AF" w:rsidRPr="00894B24">
              <w:rPr>
                <w:rFonts w:ascii="Times New Roman" w:hAnsi="Times New Roman" w:cs="Times New Roman"/>
                <w:sz w:val="24"/>
                <w:szCs w:val="24"/>
              </w:rPr>
              <w:t>eimą būtų</w:t>
            </w:r>
            <w:r w:rsidR="00063FA9" w:rsidRPr="00894B24">
              <w:rPr>
                <w:rFonts w:ascii="Times New Roman" w:hAnsi="Times New Roman" w:cs="Times New Roman"/>
                <w:sz w:val="24"/>
                <w:szCs w:val="24"/>
              </w:rPr>
              <w:t xml:space="preserve"> netikslinga, nes</w:t>
            </w:r>
            <w:r w:rsidRPr="00894B24">
              <w:rPr>
                <w:rFonts w:ascii="Times New Roman" w:hAnsi="Times New Roman" w:cs="Times New Roman"/>
                <w:sz w:val="24"/>
                <w:szCs w:val="24"/>
              </w:rPr>
              <w:t xml:space="preserve"> Europos Žmogaus Teisių Teismo</w:t>
            </w:r>
            <w:r w:rsidR="00063FA9" w:rsidRPr="00894B24">
              <w:rPr>
                <w:rFonts w:ascii="Times New Roman" w:hAnsi="Times New Roman" w:cs="Times New Roman"/>
                <w:sz w:val="24"/>
                <w:szCs w:val="24"/>
              </w:rPr>
              <w:t xml:space="preserve"> ad hoc </w:t>
            </w:r>
            <w:r w:rsidRPr="00894B24">
              <w:rPr>
                <w:rFonts w:ascii="Times New Roman" w:hAnsi="Times New Roman" w:cs="Times New Roman"/>
                <w:sz w:val="24"/>
                <w:szCs w:val="24"/>
              </w:rPr>
              <w:t xml:space="preserve">teisėjų </w:t>
            </w:r>
            <w:r w:rsidR="00063FA9" w:rsidRPr="00894B24">
              <w:rPr>
                <w:rFonts w:ascii="Times New Roman" w:hAnsi="Times New Roman" w:cs="Times New Roman"/>
                <w:sz w:val="24"/>
                <w:szCs w:val="24"/>
              </w:rPr>
              <w:t xml:space="preserve">atranka turi būti išskirtinai paprasta ir greita, </w:t>
            </w:r>
            <w:r w:rsidRPr="00894B24">
              <w:rPr>
                <w:rFonts w:ascii="Times New Roman" w:hAnsi="Times New Roman" w:cs="Times New Roman"/>
                <w:sz w:val="24"/>
                <w:szCs w:val="24"/>
              </w:rPr>
              <w:t>be perteklinio formalizavimo (</w:t>
            </w:r>
            <w:r w:rsidR="00063FA9" w:rsidRPr="00894B24">
              <w:rPr>
                <w:rFonts w:ascii="Times New Roman" w:hAnsi="Times New Roman" w:cs="Times New Roman"/>
                <w:sz w:val="24"/>
                <w:szCs w:val="24"/>
              </w:rPr>
              <w:t xml:space="preserve">bent jau taip yra daugumoje kitų </w:t>
            </w:r>
            <w:r w:rsidRPr="00894B24">
              <w:rPr>
                <w:rFonts w:ascii="Times New Roman" w:hAnsi="Times New Roman" w:cs="Times New Roman"/>
                <w:sz w:val="24"/>
                <w:szCs w:val="24"/>
              </w:rPr>
              <w:t xml:space="preserve">Europos Tarybos </w:t>
            </w:r>
            <w:r w:rsidR="00063FA9" w:rsidRPr="00894B24">
              <w:rPr>
                <w:rFonts w:ascii="Times New Roman" w:hAnsi="Times New Roman" w:cs="Times New Roman"/>
                <w:sz w:val="24"/>
                <w:szCs w:val="24"/>
              </w:rPr>
              <w:t>valstybių</w:t>
            </w:r>
            <w:r w:rsidRPr="00894B24">
              <w:rPr>
                <w:rFonts w:ascii="Times New Roman" w:hAnsi="Times New Roman" w:cs="Times New Roman"/>
                <w:sz w:val="24"/>
                <w:szCs w:val="24"/>
              </w:rPr>
              <w:t xml:space="preserve"> narių). B</w:t>
            </w:r>
            <w:r w:rsidR="00063FA9" w:rsidRPr="00894B24">
              <w:rPr>
                <w:rFonts w:ascii="Times New Roman" w:hAnsi="Times New Roman" w:cs="Times New Roman"/>
                <w:sz w:val="24"/>
                <w:szCs w:val="24"/>
              </w:rPr>
              <w:t>e to,</w:t>
            </w:r>
            <w:r w:rsidR="00254EAC" w:rsidRPr="00894B24">
              <w:rPr>
                <w:rFonts w:ascii="Times New Roman" w:hAnsi="Times New Roman" w:cs="Times New Roman"/>
                <w:sz w:val="24"/>
                <w:szCs w:val="24"/>
              </w:rPr>
              <w:t xml:space="preserve"> būtina atsižvelgti</w:t>
            </w:r>
            <w:r w:rsidR="006956AF" w:rsidRPr="00894B24">
              <w:rPr>
                <w:rFonts w:ascii="Times New Roman" w:hAnsi="Times New Roman" w:cs="Times New Roman"/>
                <w:sz w:val="24"/>
                <w:szCs w:val="24"/>
              </w:rPr>
              <w:t xml:space="preserve"> į pačią ad hoc teisėjų skyrimo ligšiolinę praktiką</w:t>
            </w:r>
            <w:r w:rsidRPr="00894B24">
              <w:rPr>
                <w:rFonts w:ascii="Times New Roman" w:hAnsi="Times New Roman" w:cs="Times New Roman"/>
                <w:sz w:val="24"/>
                <w:szCs w:val="24"/>
              </w:rPr>
              <w:t xml:space="preserve"> ir šio instituto esmę. Paprastai ad hoc teisėjais skiriami arba buvę Europos Žmogaus Teisių Teismo teisėjai arba</w:t>
            </w:r>
            <w:r w:rsidR="006956AF" w:rsidRPr="00894B24">
              <w:rPr>
                <w:rFonts w:ascii="Times New Roman" w:hAnsi="Times New Roman" w:cs="Times New Roman"/>
                <w:sz w:val="24"/>
                <w:szCs w:val="24"/>
              </w:rPr>
              <w:t xml:space="preserve"> pagal </w:t>
            </w:r>
            <w:r w:rsidRPr="00894B24">
              <w:rPr>
                <w:rFonts w:ascii="Times New Roman" w:hAnsi="Times New Roman" w:cs="Times New Roman"/>
                <w:sz w:val="24"/>
                <w:szCs w:val="24"/>
              </w:rPr>
              <w:t xml:space="preserve">Europos Žmogaus Teisių Teismo </w:t>
            </w:r>
            <w:r w:rsidR="00254EAC" w:rsidRPr="00894B24">
              <w:rPr>
                <w:rFonts w:ascii="Times New Roman" w:hAnsi="Times New Roman" w:cs="Times New Roman"/>
                <w:sz w:val="24"/>
                <w:szCs w:val="24"/>
              </w:rPr>
              <w:t>skatinamą praktiką</w:t>
            </w:r>
            <w:r w:rsidR="00063FA9" w:rsidRPr="00894B24">
              <w:rPr>
                <w:rFonts w:ascii="Times New Roman" w:hAnsi="Times New Roman" w:cs="Times New Roman"/>
                <w:sz w:val="24"/>
                <w:szCs w:val="24"/>
              </w:rPr>
              <w:t xml:space="preserve"> didžiąją dalį</w:t>
            </w:r>
            <w:r w:rsidR="00254EAC" w:rsidRPr="00894B24">
              <w:rPr>
                <w:rFonts w:ascii="Times New Roman" w:hAnsi="Times New Roman" w:cs="Times New Roman"/>
                <w:sz w:val="24"/>
                <w:szCs w:val="24"/>
              </w:rPr>
              <w:t xml:space="preserve"> ad hoc teisėjų sąrašų</w:t>
            </w:r>
            <w:r w:rsidR="00063FA9" w:rsidRPr="00894B24">
              <w:rPr>
                <w:rFonts w:ascii="Times New Roman" w:hAnsi="Times New Roman" w:cs="Times New Roman"/>
                <w:sz w:val="24"/>
                <w:szCs w:val="24"/>
              </w:rPr>
              <w:t xml:space="preserve"> sudaro esami </w:t>
            </w:r>
            <w:r w:rsidRPr="00894B24">
              <w:rPr>
                <w:rFonts w:ascii="Times New Roman" w:hAnsi="Times New Roman" w:cs="Times New Roman"/>
                <w:sz w:val="24"/>
                <w:szCs w:val="24"/>
              </w:rPr>
              <w:t xml:space="preserve">Europos Žmogaus Teisių </w:t>
            </w:r>
            <w:r w:rsidRPr="00894B24">
              <w:rPr>
                <w:rFonts w:ascii="Times New Roman" w:hAnsi="Times New Roman" w:cs="Times New Roman"/>
                <w:sz w:val="24"/>
                <w:szCs w:val="24"/>
              </w:rPr>
              <w:lastRenderedPageBreak/>
              <w:t xml:space="preserve">Teismo </w:t>
            </w:r>
            <w:r w:rsidR="00063FA9" w:rsidRPr="00894B24">
              <w:rPr>
                <w:rFonts w:ascii="Times New Roman" w:hAnsi="Times New Roman" w:cs="Times New Roman"/>
                <w:sz w:val="24"/>
                <w:szCs w:val="24"/>
              </w:rPr>
              <w:t xml:space="preserve">teisėjai </w:t>
            </w:r>
            <w:r w:rsidR="006956AF" w:rsidRPr="00894B24">
              <w:rPr>
                <w:rFonts w:ascii="Times New Roman" w:hAnsi="Times New Roman" w:cs="Times New Roman"/>
                <w:sz w:val="24"/>
                <w:szCs w:val="24"/>
              </w:rPr>
              <w:t xml:space="preserve">(jei ad hoc teisėjų sąrašo </w:t>
            </w:r>
            <w:r w:rsidR="00254EAC" w:rsidRPr="00894B24">
              <w:rPr>
                <w:rFonts w:ascii="Times New Roman" w:hAnsi="Times New Roman" w:cs="Times New Roman"/>
                <w:sz w:val="24"/>
                <w:szCs w:val="24"/>
              </w:rPr>
              <w:t xml:space="preserve">atitinkama </w:t>
            </w:r>
            <w:r w:rsidR="006956AF" w:rsidRPr="00894B24">
              <w:rPr>
                <w:rFonts w:ascii="Times New Roman" w:hAnsi="Times New Roman" w:cs="Times New Roman"/>
                <w:sz w:val="24"/>
                <w:szCs w:val="24"/>
              </w:rPr>
              <w:t xml:space="preserve">valstybė laiku nepateikia, pagal </w:t>
            </w:r>
            <w:r w:rsidRPr="00894B24">
              <w:rPr>
                <w:rFonts w:ascii="Times New Roman" w:hAnsi="Times New Roman" w:cs="Times New Roman"/>
                <w:sz w:val="24"/>
                <w:szCs w:val="24"/>
              </w:rPr>
              <w:t>Europos Žmogaus Teisių Teismo</w:t>
            </w:r>
            <w:r w:rsidR="00254EAC" w:rsidRPr="00894B24">
              <w:rPr>
                <w:rFonts w:ascii="Times New Roman" w:hAnsi="Times New Roman" w:cs="Times New Roman"/>
                <w:sz w:val="24"/>
                <w:szCs w:val="24"/>
              </w:rPr>
              <w:t xml:space="preserve"> </w:t>
            </w:r>
            <w:r w:rsidR="006956AF" w:rsidRPr="00894B24">
              <w:rPr>
                <w:rFonts w:ascii="Times New Roman" w:hAnsi="Times New Roman" w:cs="Times New Roman"/>
                <w:sz w:val="24"/>
                <w:szCs w:val="24"/>
              </w:rPr>
              <w:t>R</w:t>
            </w:r>
            <w:r w:rsidR="00254EAC" w:rsidRPr="00894B24">
              <w:rPr>
                <w:rFonts w:ascii="Times New Roman" w:hAnsi="Times New Roman" w:cs="Times New Roman"/>
                <w:sz w:val="24"/>
                <w:szCs w:val="24"/>
              </w:rPr>
              <w:t>eglamento 29-1 taisyklę</w:t>
            </w:r>
            <w:r w:rsidR="006956AF" w:rsidRPr="00894B24">
              <w:rPr>
                <w:rFonts w:ascii="Times New Roman" w:hAnsi="Times New Roman" w:cs="Times New Roman"/>
                <w:sz w:val="24"/>
                <w:szCs w:val="24"/>
              </w:rPr>
              <w:t xml:space="preserve"> prireikus bylą nagrinėjančios </w:t>
            </w:r>
            <w:r w:rsidRPr="00894B24">
              <w:rPr>
                <w:rFonts w:ascii="Times New Roman" w:hAnsi="Times New Roman" w:cs="Times New Roman"/>
                <w:sz w:val="24"/>
                <w:szCs w:val="24"/>
              </w:rPr>
              <w:t>Europos Žmogaus Teisių Teismo</w:t>
            </w:r>
            <w:r w:rsidR="006956AF" w:rsidRPr="00894B24">
              <w:rPr>
                <w:rFonts w:ascii="Times New Roman" w:hAnsi="Times New Roman" w:cs="Times New Roman"/>
                <w:sz w:val="24"/>
                <w:szCs w:val="24"/>
              </w:rPr>
              <w:t xml:space="preserve"> kolegijos pirmininkas skiria ad hoc teisėją iš esamų </w:t>
            </w:r>
            <w:r w:rsidR="00254EAC" w:rsidRPr="00894B24">
              <w:rPr>
                <w:rFonts w:ascii="Times New Roman" w:hAnsi="Times New Roman" w:cs="Times New Roman"/>
                <w:sz w:val="24"/>
                <w:szCs w:val="24"/>
              </w:rPr>
              <w:t xml:space="preserve">teisėjų </w:t>
            </w:r>
            <w:r w:rsidRPr="00894B24">
              <w:rPr>
                <w:rFonts w:ascii="Times New Roman" w:hAnsi="Times New Roman" w:cs="Times New Roman"/>
                <w:sz w:val="24"/>
                <w:szCs w:val="24"/>
              </w:rPr>
              <w:t>sąrašo), o</w:t>
            </w:r>
            <w:r w:rsidR="00063FA9" w:rsidRPr="00894B24">
              <w:rPr>
                <w:rFonts w:ascii="Times New Roman" w:hAnsi="Times New Roman" w:cs="Times New Roman"/>
                <w:sz w:val="24"/>
                <w:szCs w:val="24"/>
              </w:rPr>
              <w:t xml:space="preserve"> </w:t>
            </w:r>
            <w:r w:rsidR="006956AF" w:rsidRPr="00894B24">
              <w:rPr>
                <w:rFonts w:ascii="Times New Roman" w:hAnsi="Times New Roman" w:cs="Times New Roman"/>
                <w:sz w:val="24"/>
                <w:szCs w:val="24"/>
              </w:rPr>
              <w:t xml:space="preserve">jau paskirtų </w:t>
            </w:r>
            <w:r w:rsidRPr="00894B24">
              <w:rPr>
                <w:rFonts w:ascii="Times New Roman" w:hAnsi="Times New Roman" w:cs="Times New Roman"/>
                <w:sz w:val="24"/>
                <w:szCs w:val="24"/>
              </w:rPr>
              <w:t xml:space="preserve">ar buvusių </w:t>
            </w:r>
            <w:r w:rsidR="006956AF" w:rsidRPr="00894B24">
              <w:rPr>
                <w:rFonts w:ascii="Times New Roman" w:hAnsi="Times New Roman" w:cs="Times New Roman"/>
                <w:sz w:val="24"/>
                <w:szCs w:val="24"/>
              </w:rPr>
              <w:t>teisėjų atrankoje Seim</w:t>
            </w:r>
            <w:r w:rsidRPr="00894B24">
              <w:rPr>
                <w:rFonts w:ascii="Times New Roman" w:hAnsi="Times New Roman" w:cs="Times New Roman"/>
                <w:sz w:val="24"/>
                <w:szCs w:val="24"/>
              </w:rPr>
              <w:t>o</w:t>
            </w:r>
            <w:r w:rsidR="006956AF" w:rsidRPr="00894B24">
              <w:rPr>
                <w:rFonts w:ascii="Times New Roman" w:hAnsi="Times New Roman" w:cs="Times New Roman"/>
                <w:sz w:val="24"/>
                <w:szCs w:val="24"/>
              </w:rPr>
              <w:t xml:space="preserve"> ir R</w:t>
            </w:r>
            <w:r w:rsidRPr="00894B24">
              <w:rPr>
                <w:rFonts w:ascii="Times New Roman" w:hAnsi="Times New Roman" w:cs="Times New Roman"/>
                <w:sz w:val="24"/>
                <w:szCs w:val="24"/>
              </w:rPr>
              <w:t xml:space="preserve">espublikos </w:t>
            </w:r>
            <w:r w:rsidR="006956AF" w:rsidRPr="00894B24">
              <w:rPr>
                <w:rFonts w:ascii="Times New Roman" w:hAnsi="Times New Roman" w:cs="Times New Roman"/>
                <w:sz w:val="24"/>
                <w:szCs w:val="24"/>
              </w:rPr>
              <w:t>P</w:t>
            </w:r>
            <w:r w:rsidRPr="00894B24">
              <w:rPr>
                <w:rFonts w:ascii="Times New Roman" w:hAnsi="Times New Roman" w:cs="Times New Roman"/>
                <w:sz w:val="24"/>
                <w:szCs w:val="24"/>
              </w:rPr>
              <w:t>rezidento</w:t>
            </w:r>
            <w:r w:rsidR="006956AF" w:rsidRPr="00894B24">
              <w:rPr>
                <w:rFonts w:ascii="Times New Roman" w:hAnsi="Times New Roman" w:cs="Times New Roman"/>
                <w:sz w:val="24"/>
                <w:szCs w:val="24"/>
              </w:rPr>
              <w:t xml:space="preserve"> dalyva</w:t>
            </w:r>
            <w:r w:rsidRPr="00894B24">
              <w:rPr>
                <w:rFonts w:ascii="Times New Roman" w:hAnsi="Times New Roman" w:cs="Times New Roman"/>
                <w:sz w:val="24"/>
                <w:szCs w:val="24"/>
              </w:rPr>
              <w:t>vimas būtų perteklinis. Pažymėtina, kad ad hoc teisėjų skyrime nedalyvauja ir Europos Tarybos Parlamentinė Asamblėja (skirtingi negu Europos Žmogaus Teisių Teismo teisėjų)</w:t>
            </w:r>
            <w:r w:rsidR="00BE4105" w:rsidRPr="00894B24">
              <w:rPr>
                <w:rFonts w:ascii="Times New Roman" w:hAnsi="Times New Roman" w:cs="Times New Roman"/>
                <w:sz w:val="24"/>
                <w:szCs w:val="24"/>
              </w:rPr>
              <w:t>.</w:t>
            </w:r>
            <w:r w:rsidR="006956AF" w:rsidRPr="00894B24">
              <w:rPr>
                <w:rFonts w:ascii="Times New Roman" w:hAnsi="Times New Roman" w:cs="Times New Roman"/>
                <w:sz w:val="24"/>
                <w:szCs w:val="24"/>
              </w:rPr>
              <w:t xml:space="preserve"> </w:t>
            </w:r>
            <w:r w:rsidR="00063FA9" w:rsidRPr="00894B24">
              <w:rPr>
                <w:rFonts w:ascii="Times New Roman" w:hAnsi="Times New Roman" w:cs="Times New Roman"/>
                <w:sz w:val="24"/>
                <w:szCs w:val="24"/>
              </w:rPr>
              <w:t xml:space="preserve"> </w:t>
            </w:r>
          </w:p>
        </w:tc>
      </w:tr>
      <w:tr w:rsidR="003113B9" w:rsidRPr="00894B24" w14:paraId="02312599" w14:textId="77777777" w:rsidTr="00AF6E53">
        <w:tc>
          <w:tcPr>
            <w:tcW w:w="0" w:type="auto"/>
          </w:tcPr>
          <w:p w14:paraId="2EE846F8" w14:textId="3D69FDDF"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3</w:t>
            </w:r>
            <w:r w:rsidR="005E062F" w:rsidRPr="00894B24">
              <w:rPr>
                <w:rFonts w:ascii="Times New Roman" w:hAnsi="Times New Roman" w:cs="Times New Roman"/>
                <w:sz w:val="24"/>
                <w:szCs w:val="24"/>
              </w:rPr>
              <w:t>.</w:t>
            </w:r>
          </w:p>
        </w:tc>
        <w:tc>
          <w:tcPr>
            <w:tcW w:w="0" w:type="auto"/>
          </w:tcPr>
          <w:p w14:paraId="1FF77588" w14:textId="35EFD8E9" w:rsidR="00755F3B"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Vidaus reikalų ministerijos</w:t>
            </w:r>
            <w:r w:rsidR="006343E6" w:rsidRPr="00894B24">
              <w:rPr>
                <w:rFonts w:ascii="Times New Roman" w:hAnsi="Times New Roman" w:cs="Times New Roman"/>
                <w:sz w:val="24"/>
                <w:szCs w:val="24"/>
              </w:rPr>
              <w:t xml:space="preserve"> 2020-03-06 raštas Nr. 1D-1225</w:t>
            </w:r>
          </w:p>
        </w:tc>
        <w:tc>
          <w:tcPr>
            <w:tcW w:w="0" w:type="auto"/>
          </w:tcPr>
          <w:p w14:paraId="7364A949" w14:textId="4D6141F4" w:rsidR="00755F3B" w:rsidRPr="00894B24" w:rsidRDefault="000F6FB3" w:rsidP="00DB062F">
            <w:pPr>
              <w:ind w:firstLine="851"/>
              <w:jc w:val="both"/>
              <w:rPr>
                <w:rFonts w:ascii="Times New Roman" w:hAnsi="Times New Roman" w:cs="Times New Roman"/>
                <w:sz w:val="24"/>
                <w:szCs w:val="24"/>
              </w:rPr>
            </w:pPr>
            <w:r w:rsidRPr="00894B24">
              <w:rPr>
                <w:rFonts w:ascii="Times New Roman" w:hAnsi="Times New Roman" w:cs="Times New Roman"/>
                <w:sz w:val="24"/>
                <w:szCs w:val="24"/>
              </w:rPr>
              <w:t>Keičiamo Vyriausybės įstatymo 35</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1 dalyje nurodyta, kad atstovo </w:t>
            </w:r>
            <w:r w:rsidRPr="00894B24">
              <w:rPr>
                <w:rFonts w:ascii="Times New Roman" w:hAnsi="Times New Roman" w:cs="Times New Roman"/>
                <w:i/>
                <w:sz w:val="24"/>
                <w:szCs w:val="24"/>
              </w:rPr>
              <w:t>funkcijos</w:t>
            </w:r>
            <w:r w:rsidRPr="00894B24">
              <w:rPr>
                <w:rFonts w:ascii="Times New Roman" w:hAnsi="Times New Roman" w:cs="Times New Roman"/>
                <w:sz w:val="24"/>
                <w:szCs w:val="24"/>
              </w:rPr>
              <w:t xml:space="preserve"> ir </w:t>
            </w:r>
            <w:r w:rsidRPr="00894B24">
              <w:rPr>
                <w:rFonts w:ascii="Times New Roman" w:hAnsi="Times New Roman" w:cs="Times New Roman"/>
                <w:i/>
                <w:sz w:val="24"/>
                <w:szCs w:val="24"/>
              </w:rPr>
              <w:t xml:space="preserve">teisės </w:t>
            </w:r>
            <w:r w:rsidRPr="00894B24">
              <w:rPr>
                <w:rFonts w:ascii="Times New Roman" w:hAnsi="Times New Roman" w:cs="Times New Roman"/>
                <w:sz w:val="24"/>
                <w:szCs w:val="24"/>
              </w:rPr>
              <w:t xml:space="preserve">bus nustatyti Vyriausybės tvirtinamuose nuostatuose. To paties straipsnio 3 dalyje kalbama apie Vyriausybės atstovo Europos Žmogaus Teisių Teisme (toliau – Atstovas) </w:t>
            </w:r>
            <w:r w:rsidRPr="00894B24">
              <w:rPr>
                <w:rFonts w:ascii="Times New Roman" w:hAnsi="Times New Roman" w:cs="Times New Roman"/>
                <w:i/>
                <w:sz w:val="24"/>
                <w:szCs w:val="24"/>
              </w:rPr>
              <w:t>uždavinių</w:t>
            </w:r>
            <w:r w:rsidRPr="00894B24">
              <w:rPr>
                <w:rFonts w:ascii="Times New Roman" w:hAnsi="Times New Roman" w:cs="Times New Roman"/>
                <w:sz w:val="24"/>
                <w:szCs w:val="24"/>
              </w:rPr>
              <w:t xml:space="preserve"> ir funkcijų įvykdymo ataskaitos pateikimą Vyriausybei. Atsižvelgus į tai, neaišku, kur bus nustatyti Atstovo </w:t>
            </w:r>
            <w:r w:rsidRPr="00894B24">
              <w:rPr>
                <w:rFonts w:ascii="Times New Roman" w:hAnsi="Times New Roman" w:cs="Times New Roman"/>
                <w:b/>
                <w:i/>
                <w:sz w:val="24"/>
                <w:szCs w:val="24"/>
              </w:rPr>
              <w:t xml:space="preserve">uždaviniai </w:t>
            </w:r>
            <w:r w:rsidRPr="00894B24">
              <w:rPr>
                <w:rFonts w:ascii="Times New Roman" w:hAnsi="Times New Roman" w:cs="Times New Roman"/>
                <w:sz w:val="24"/>
                <w:szCs w:val="24"/>
              </w:rPr>
              <w:t>– Vyriausybės tvirtinamuose nuostatuose ar kitame teisės akte. Siūlome tikslinti. Keičiamo Vyriausybės įstatymo 35</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1 dalyje nurodyta, kad Atstovo funkcijos ir teisės bus nustatytos Vyriausybės tvirtinamuose </w:t>
            </w:r>
            <w:r w:rsidRPr="00894B24">
              <w:rPr>
                <w:rFonts w:ascii="Times New Roman" w:hAnsi="Times New Roman" w:cs="Times New Roman"/>
                <w:i/>
                <w:sz w:val="24"/>
                <w:szCs w:val="24"/>
              </w:rPr>
              <w:t>nuostatuose.</w:t>
            </w:r>
            <w:r w:rsidRPr="00894B24">
              <w:rPr>
                <w:rFonts w:ascii="Times New Roman" w:hAnsi="Times New Roman" w:cs="Times New Roman"/>
                <w:sz w:val="24"/>
                <w:szCs w:val="24"/>
              </w:rPr>
              <w:t xml:space="preserve"> Tačiau iš tokios nuostatos neaišku, kokie tai būtų nuostatai. Jei </w:t>
            </w:r>
            <w:r w:rsidRPr="00894B24">
              <w:rPr>
                <w:rFonts w:ascii="Times New Roman" w:hAnsi="Times New Roman" w:cs="Times New Roman"/>
                <w:i/>
                <w:sz w:val="24"/>
                <w:szCs w:val="24"/>
              </w:rPr>
              <w:t>Atstovo</w:t>
            </w:r>
            <w:r w:rsidRPr="00894B24">
              <w:rPr>
                <w:rFonts w:ascii="Times New Roman" w:hAnsi="Times New Roman" w:cs="Times New Roman"/>
                <w:sz w:val="24"/>
                <w:szCs w:val="24"/>
              </w:rPr>
              <w:t xml:space="preserve"> nuostatai, tada taip ir rašytina.</w:t>
            </w:r>
          </w:p>
        </w:tc>
        <w:tc>
          <w:tcPr>
            <w:tcW w:w="0" w:type="auto"/>
          </w:tcPr>
          <w:p w14:paraId="4E03C88A" w14:textId="328A8CB9" w:rsidR="006B35C9"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Atsižvelgta.</w:t>
            </w:r>
          </w:p>
        </w:tc>
      </w:tr>
      <w:tr w:rsidR="003113B9" w:rsidRPr="00894B24" w14:paraId="2DECC7C3" w14:textId="77777777" w:rsidTr="00AF6E53">
        <w:tc>
          <w:tcPr>
            <w:tcW w:w="0" w:type="auto"/>
          </w:tcPr>
          <w:p w14:paraId="327C1714" w14:textId="20D3F5A7"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3</w:t>
            </w:r>
            <w:r w:rsidR="005E062F" w:rsidRPr="00894B24">
              <w:rPr>
                <w:rFonts w:ascii="Times New Roman" w:hAnsi="Times New Roman" w:cs="Times New Roman"/>
                <w:sz w:val="24"/>
                <w:szCs w:val="24"/>
              </w:rPr>
              <w:t>.</w:t>
            </w:r>
            <w:r w:rsidRPr="00894B24">
              <w:rPr>
                <w:rFonts w:ascii="Times New Roman" w:hAnsi="Times New Roman" w:cs="Times New Roman"/>
                <w:sz w:val="24"/>
                <w:szCs w:val="24"/>
              </w:rPr>
              <w:t>1</w:t>
            </w:r>
            <w:r w:rsidR="005E062F" w:rsidRPr="00894B24">
              <w:rPr>
                <w:rFonts w:ascii="Times New Roman" w:hAnsi="Times New Roman" w:cs="Times New Roman"/>
                <w:sz w:val="24"/>
                <w:szCs w:val="24"/>
              </w:rPr>
              <w:t>.</w:t>
            </w:r>
          </w:p>
        </w:tc>
        <w:tc>
          <w:tcPr>
            <w:tcW w:w="0" w:type="auto"/>
          </w:tcPr>
          <w:p w14:paraId="5D8E3275" w14:textId="77777777" w:rsidR="00755F3B" w:rsidRPr="00894B24" w:rsidRDefault="00755F3B" w:rsidP="00DB062F">
            <w:pPr>
              <w:jc w:val="both"/>
              <w:rPr>
                <w:rFonts w:ascii="Times New Roman" w:hAnsi="Times New Roman" w:cs="Times New Roman"/>
                <w:sz w:val="24"/>
                <w:szCs w:val="24"/>
              </w:rPr>
            </w:pPr>
          </w:p>
        </w:tc>
        <w:tc>
          <w:tcPr>
            <w:tcW w:w="0" w:type="auto"/>
          </w:tcPr>
          <w:p w14:paraId="33329B54" w14:textId="61CF793F" w:rsidR="00755F3B"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Siekiant aiškumo ir teisinio reguliavimo išbaigtumo, keičiamo Vyriausybės įstatymo 35</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2 dalyje tikslintina, kad Valstybės tarnybos įstatymo nustatyta tvarka į atstovo pareigas priima ir </w:t>
            </w:r>
            <w:r w:rsidRPr="00894B24">
              <w:rPr>
                <w:rFonts w:ascii="Times New Roman" w:hAnsi="Times New Roman" w:cs="Times New Roman"/>
                <w:b/>
                <w:i/>
                <w:sz w:val="24"/>
                <w:szCs w:val="24"/>
              </w:rPr>
              <w:t xml:space="preserve">iš jų </w:t>
            </w:r>
            <w:r w:rsidRPr="00894B24">
              <w:rPr>
                <w:rFonts w:ascii="Times New Roman" w:hAnsi="Times New Roman" w:cs="Times New Roman"/>
                <w:b/>
                <w:i/>
                <w:sz w:val="24"/>
                <w:szCs w:val="24"/>
              </w:rPr>
              <w:lastRenderedPageBreak/>
              <w:t>atleidžia</w:t>
            </w:r>
            <w:r w:rsidRPr="00894B24">
              <w:rPr>
                <w:rFonts w:ascii="Times New Roman" w:hAnsi="Times New Roman" w:cs="Times New Roman"/>
                <w:sz w:val="24"/>
                <w:szCs w:val="24"/>
              </w:rPr>
              <w:t xml:space="preserve"> Vyriausybė teisingumo ir užsienio reikalų ministrų teikimu.</w:t>
            </w:r>
          </w:p>
        </w:tc>
        <w:tc>
          <w:tcPr>
            <w:tcW w:w="0" w:type="auto"/>
          </w:tcPr>
          <w:p w14:paraId="67B88C57" w14:textId="029D9B8C" w:rsidR="00365C1F"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Atsižvelgta</w:t>
            </w:r>
          </w:p>
        </w:tc>
      </w:tr>
      <w:tr w:rsidR="003113B9" w:rsidRPr="00894B24" w14:paraId="2FB7AB86" w14:textId="77777777" w:rsidTr="00AF6E53">
        <w:tc>
          <w:tcPr>
            <w:tcW w:w="0" w:type="auto"/>
          </w:tcPr>
          <w:p w14:paraId="6FB85BBA" w14:textId="173FB87D"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3</w:t>
            </w:r>
            <w:r w:rsidR="00A62930" w:rsidRPr="00894B24">
              <w:rPr>
                <w:rFonts w:ascii="Times New Roman" w:hAnsi="Times New Roman" w:cs="Times New Roman"/>
                <w:sz w:val="24"/>
                <w:szCs w:val="24"/>
              </w:rPr>
              <w:t>.</w:t>
            </w:r>
            <w:r w:rsidRPr="00894B24">
              <w:rPr>
                <w:rFonts w:ascii="Times New Roman" w:hAnsi="Times New Roman" w:cs="Times New Roman"/>
                <w:sz w:val="24"/>
                <w:szCs w:val="24"/>
              </w:rPr>
              <w:t>2</w:t>
            </w:r>
            <w:r w:rsidR="00A62930" w:rsidRPr="00894B24">
              <w:rPr>
                <w:rFonts w:ascii="Times New Roman" w:hAnsi="Times New Roman" w:cs="Times New Roman"/>
                <w:sz w:val="24"/>
                <w:szCs w:val="24"/>
              </w:rPr>
              <w:t>.</w:t>
            </w:r>
          </w:p>
        </w:tc>
        <w:tc>
          <w:tcPr>
            <w:tcW w:w="0" w:type="auto"/>
          </w:tcPr>
          <w:p w14:paraId="0EA3F140" w14:textId="77777777" w:rsidR="00755F3B" w:rsidRPr="00894B24" w:rsidRDefault="00755F3B" w:rsidP="00DB062F">
            <w:pPr>
              <w:jc w:val="both"/>
              <w:rPr>
                <w:rFonts w:ascii="Times New Roman" w:hAnsi="Times New Roman" w:cs="Times New Roman"/>
                <w:sz w:val="24"/>
                <w:szCs w:val="24"/>
              </w:rPr>
            </w:pPr>
          </w:p>
        </w:tc>
        <w:tc>
          <w:tcPr>
            <w:tcW w:w="0" w:type="auto"/>
          </w:tcPr>
          <w:p w14:paraId="426ACF55" w14:textId="2D398FAF" w:rsidR="00755F3B"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Iš siūlomos redakcijos neaišku, kur (kokioje institucijoje ar įstaigoje) turi eiti pareigas teisingumo ministro skiriamas valstybės tarnautojas – Teisingumo ministerijoje ar kitoje institucijoje.</w:t>
            </w:r>
          </w:p>
        </w:tc>
        <w:tc>
          <w:tcPr>
            <w:tcW w:w="0" w:type="auto"/>
          </w:tcPr>
          <w:p w14:paraId="13BF5DF6" w14:textId="77777777" w:rsidR="006B35C9"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Neatsižvelgta</w:t>
            </w:r>
          </w:p>
          <w:p w14:paraId="33F3EC29" w14:textId="684831B8" w:rsidR="006343E6"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Valstybės tarnybos įstatymo 2 straipsnio 2 dalyje nustatyta, jog karjeros valstybės tarnautojas tai valstybės tarnautojas, priimtas į pareigas neterminuotam laikui arba įstatymų nustatytai kadencijai ir šio įstatymo nustatyta tvarka galintis siekti karjeros valstybės tarnyboje. Taigi nėra būtina nurodyti kokioje įstaigoje toks tarnautojas eina pareigas. Pažymėtina, kad Atstovo statusas nėra keičiamas, ji</w:t>
            </w:r>
            <w:r w:rsidR="00563E6F" w:rsidRPr="00894B24">
              <w:rPr>
                <w:rFonts w:ascii="Times New Roman" w:hAnsi="Times New Roman" w:cs="Times New Roman"/>
                <w:sz w:val="24"/>
                <w:szCs w:val="24"/>
              </w:rPr>
              <w:t>s</w:t>
            </w:r>
            <w:r w:rsidRPr="00894B24">
              <w:rPr>
                <w:rFonts w:ascii="Times New Roman" w:hAnsi="Times New Roman" w:cs="Times New Roman"/>
                <w:sz w:val="24"/>
                <w:szCs w:val="24"/>
              </w:rPr>
              <w:t xml:space="preserve"> ir šiuo metu nepriskirtinas jokiai įstaigai.</w:t>
            </w:r>
          </w:p>
        </w:tc>
      </w:tr>
      <w:tr w:rsidR="003113B9" w:rsidRPr="00894B24" w14:paraId="6E80B3A3" w14:textId="77777777" w:rsidTr="00AF6E53">
        <w:tc>
          <w:tcPr>
            <w:tcW w:w="0" w:type="auto"/>
          </w:tcPr>
          <w:p w14:paraId="343C0A39" w14:textId="2F845340"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3</w:t>
            </w:r>
            <w:r w:rsidR="00A62930" w:rsidRPr="00894B24">
              <w:rPr>
                <w:rFonts w:ascii="Times New Roman" w:hAnsi="Times New Roman" w:cs="Times New Roman"/>
                <w:sz w:val="24"/>
                <w:szCs w:val="24"/>
              </w:rPr>
              <w:t>.</w:t>
            </w:r>
            <w:r w:rsidRPr="00894B24">
              <w:rPr>
                <w:rFonts w:ascii="Times New Roman" w:hAnsi="Times New Roman" w:cs="Times New Roman"/>
                <w:sz w:val="24"/>
                <w:szCs w:val="24"/>
              </w:rPr>
              <w:t>3</w:t>
            </w:r>
            <w:r w:rsidR="00A62930" w:rsidRPr="00894B24">
              <w:rPr>
                <w:rFonts w:ascii="Times New Roman" w:hAnsi="Times New Roman" w:cs="Times New Roman"/>
                <w:sz w:val="24"/>
                <w:szCs w:val="24"/>
              </w:rPr>
              <w:t>.</w:t>
            </w:r>
          </w:p>
        </w:tc>
        <w:tc>
          <w:tcPr>
            <w:tcW w:w="0" w:type="auto"/>
          </w:tcPr>
          <w:p w14:paraId="7E60FEAD" w14:textId="77777777" w:rsidR="00755F3B" w:rsidRPr="00894B24" w:rsidRDefault="00755F3B" w:rsidP="00DB062F">
            <w:pPr>
              <w:jc w:val="both"/>
              <w:rPr>
                <w:rFonts w:ascii="Times New Roman" w:hAnsi="Times New Roman" w:cs="Times New Roman"/>
                <w:sz w:val="24"/>
                <w:szCs w:val="24"/>
              </w:rPr>
            </w:pPr>
          </w:p>
        </w:tc>
        <w:tc>
          <w:tcPr>
            <w:tcW w:w="0" w:type="auto"/>
          </w:tcPr>
          <w:p w14:paraId="52D89DEB" w14:textId="77777777" w:rsidR="000F6FB3"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 xml:space="preserve">Kartu atkreiptinas dėmesys į tai, kad keičiamo Vyriausybės įstatymo 351 straipsnio 2 dalyje siūlomas Atstovo (karjeros valstybės tarnautojo), laikinai negalinčio eiti savo pareigų, pavadavimo mechanizmas nėra reglamentuotas Valstybės tarnybos įstatymo 21 straipsnyje, kuriame reglamentuojamas valstybės tarnautojų perkėlimas į kitas pareigas, pvz., Valstybės tarnybos įstatymo 21 straipsnio 10 dalyje nustatyta, kad: „Į karjeros valstybės tarnautojo ar įstaigos vadovo (išskyrus įstaigos vadovą, priimamą į pareigas politinio (asmeninio) pasitikėjimo pagrindu), laikinai negalinčio eiti pareigų, pareigas kitas karjeros valstybės tarnautojas gali būti perkeltas, iki grįš negalintis eiti pareigų valstybės tarnautojas.“ Tačiau tokį perkėlimą iš vienų karjeros valstybės tarnautojo pareigų į kitas karjeros valstybės tarnautojo pareigas gali atlikti tik tas pats valstybės tarnautojus į pareigas priimantis asmuo, o Atstovą ir jį pavaduojantį </w:t>
            </w:r>
            <w:r w:rsidRPr="00894B24">
              <w:rPr>
                <w:rFonts w:ascii="Times New Roman" w:hAnsi="Times New Roman" w:cs="Times New Roman"/>
                <w:sz w:val="24"/>
                <w:szCs w:val="24"/>
              </w:rPr>
              <w:lastRenderedPageBreak/>
              <w:t xml:space="preserve">valstybės tarnautoją į pareigas priimantys asmenys yra skirtingi (atitinkamai Vyriausybė ir teisingumo ministras). Valstybės tarnybos įstatymo 21 straipsnio 4 ir 5 dalyse taip pat nustatyta galimybė esant tarnybinei būtinybei karjeros valstybės tarnautojus perkelti į kitas karjeros valstybės tarnautojų pareigas toje pačioje ar kitoje valstybės ar savivaldybių institucijoje ar įstaigoje, tačiau Atstovo pareigybė nėra priskirta jokiai konkrečiai valstybės institucijai ar įstaigai. </w:t>
            </w:r>
          </w:p>
          <w:p w14:paraId="6A17281C" w14:textId="5B2F102B" w:rsidR="00755F3B"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Taigi, svarstytina, ar nebūtų tikslinga formuluoti taip, kad teisingumo ministras įsakymu pavestų laikinai atlikti Atstovo funkcijas kitam Teisingumo ministerijos valstybės tarnautojui, jeigu Vyriausybė nenutaria kitaip.</w:t>
            </w:r>
          </w:p>
        </w:tc>
        <w:tc>
          <w:tcPr>
            <w:tcW w:w="0" w:type="auto"/>
          </w:tcPr>
          <w:p w14:paraId="44FB0F24" w14:textId="179891ED" w:rsidR="00F10532"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Atsižvelgta</w:t>
            </w:r>
          </w:p>
        </w:tc>
      </w:tr>
      <w:tr w:rsidR="003113B9" w:rsidRPr="00894B24" w14:paraId="4868F1C8" w14:textId="77777777" w:rsidTr="00AF6E53">
        <w:tc>
          <w:tcPr>
            <w:tcW w:w="0" w:type="auto"/>
          </w:tcPr>
          <w:p w14:paraId="5A787311" w14:textId="2DEC34DF" w:rsidR="00755F3B" w:rsidRPr="00894B24" w:rsidRDefault="006343E6" w:rsidP="00DB062F">
            <w:pPr>
              <w:jc w:val="both"/>
              <w:rPr>
                <w:rFonts w:ascii="Times New Roman" w:hAnsi="Times New Roman" w:cs="Times New Roman"/>
                <w:sz w:val="24"/>
                <w:szCs w:val="24"/>
              </w:rPr>
            </w:pPr>
            <w:r w:rsidRPr="00894B24">
              <w:rPr>
                <w:rFonts w:ascii="Times New Roman" w:hAnsi="Times New Roman" w:cs="Times New Roman"/>
                <w:sz w:val="24"/>
                <w:szCs w:val="24"/>
              </w:rPr>
              <w:t>3</w:t>
            </w:r>
            <w:r w:rsidR="00A62930" w:rsidRPr="00894B24">
              <w:rPr>
                <w:rFonts w:ascii="Times New Roman" w:hAnsi="Times New Roman" w:cs="Times New Roman"/>
                <w:sz w:val="24"/>
                <w:szCs w:val="24"/>
              </w:rPr>
              <w:t>.</w:t>
            </w:r>
            <w:r w:rsidRPr="00894B24">
              <w:rPr>
                <w:rFonts w:ascii="Times New Roman" w:hAnsi="Times New Roman" w:cs="Times New Roman"/>
                <w:sz w:val="24"/>
                <w:szCs w:val="24"/>
              </w:rPr>
              <w:t>4</w:t>
            </w:r>
            <w:r w:rsidR="00A62930" w:rsidRPr="00894B24">
              <w:rPr>
                <w:rFonts w:ascii="Times New Roman" w:hAnsi="Times New Roman" w:cs="Times New Roman"/>
                <w:sz w:val="24"/>
                <w:szCs w:val="24"/>
              </w:rPr>
              <w:t>.</w:t>
            </w:r>
          </w:p>
        </w:tc>
        <w:tc>
          <w:tcPr>
            <w:tcW w:w="0" w:type="auto"/>
          </w:tcPr>
          <w:p w14:paraId="59E340F2" w14:textId="77777777" w:rsidR="00755F3B" w:rsidRPr="00894B24" w:rsidRDefault="00755F3B" w:rsidP="00DB062F">
            <w:pPr>
              <w:jc w:val="both"/>
              <w:rPr>
                <w:rFonts w:ascii="Times New Roman" w:hAnsi="Times New Roman" w:cs="Times New Roman"/>
                <w:sz w:val="24"/>
                <w:szCs w:val="24"/>
              </w:rPr>
            </w:pPr>
          </w:p>
        </w:tc>
        <w:tc>
          <w:tcPr>
            <w:tcW w:w="0" w:type="auto"/>
          </w:tcPr>
          <w:p w14:paraId="4F8B52FD" w14:textId="7EE3B356" w:rsidR="00755F3B" w:rsidRPr="00894B24" w:rsidRDefault="000F6FB3" w:rsidP="00DB062F">
            <w:pPr>
              <w:jc w:val="both"/>
              <w:rPr>
                <w:rFonts w:ascii="Times New Roman" w:eastAsia="Times New Roman" w:hAnsi="Times New Roman" w:cs="Times New Roman"/>
                <w:sz w:val="24"/>
                <w:szCs w:val="24"/>
              </w:rPr>
            </w:pPr>
            <w:r w:rsidRPr="00894B24">
              <w:rPr>
                <w:rFonts w:ascii="Times New Roman" w:hAnsi="Times New Roman" w:cs="Times New Roman"/>
                <w:sz w:val="24"/>
                <w:szCs w:val="24"/>
              </w:rPr>
              <w:t>Keičiamo Vyriausybės įstatymo 35</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4 dalyje reglamentuotas Atstovo „veiklos“ organizacinis ir materialinis aptarnavimas. Atsižvelgus į tai, svarstytina, ar to paties straipsnio 3 dalyje neturėtų būti nustatyta, kad Vyriausybei teikiama Atstovo </w:t>
            </w:r>
            <w:r w:rsidRPr="00894B24">
              <w:rPr>
                <w:rFonts w:ascii="Times New Roman" w:hAnsi="Times New Roman" w:cs="Times New Roman"/>
                <w:i/>
                <w:sz w:val="24"/>
                <w:szCs w:val="24"/>
              </w:rPr>
              <w:t>veiklos ataskaita</w:t>
            </w:r>
            <w:r w:rsidRPr="00894B24">
              <w:rPr>
                <w:rFonts w:ascii="Times New Roman" w:hAnsi="Times New Roman" w:cs="Times New Roman"/>
                <w:sz w:val="24"/>
                <w:szCs w:val="24"/>
              </w:rPr>
              <w:t xml:space="preserve">, o ne </w:t>
            </w:r>
            <w:r w:rsidRPr="00894B24">
              <w:rPr>
                <w:rFonts w:ascii="Times New Roman" w:hAnsi="Times New Roman" w:cs="Times New Roman"/>
                <w:i/>
                <w:sz w:val="24"/>
                <w:szCs w:val="24"/>
              </w:rPr>
              <w:t>uždavinių ir funkcijų įvykdymo ataskaita</w:t>
            </w:r>
            <w:r w:rsidRPr="00894B24">
              <w:rPr>
                <w:rFonts w:ascii="Times New Roman" w:hAnsi="Times New Roman" w:cs="Times New Roman"/>
                <w:sz w:val="24"/>
                <w:szCs w:val="24"/>
              </w:rPr>
              <w:t xml:space="preserve">, turint mintyje ir tai, kad uždaviniai ir funkcijos yra tęstinio pobūdžio, todėl nėra visiškai tikslu teigti, kad jos </w:t>
            </w:r>
            <w:r w:rsidRPr="00894B24">
              <w:rPr>
                <w:rFonts w:ascii="Times New Roman" w:hAnsi="Times New Roman" w:cs="Times New Roman"/>
                <w:i/>
                <w:sz w:val="24"/>
                <w:szCs w:val="24"/>
              </w:rPr>
              <w:t>įvykdomos</w:t>
            </w:r>
            <w:r w:rsidRPr="00894B24">
              <w:rPr>
                <w:rFonts w:ascii="Times New Roman" w:hAnsi="Times New Roman" w:cs="Times New Roman"/>
                <w:sz w:val="24"/>
                <w:szCs w:val="24"/>
              </w:rPr>
              <w:t xml:space="preserve"> (įvykdytos gali būti konkrečios užduotys, o uždaviniai </w:t>
            </w:r>
            <w:r w:rsidRPr="00894B24">
              <w:rPr>
                <w:rFonts w:ascii="Times New Roman" w:hAnsi="Times New Roman" w:cs="Times New Roman"/>
                <w:i/>
                <w:sz w:val="24"/>
                <w:szCs w:val="24"/>
              </w:rPr>
              <w:t>vykdomi</w:t>
            </w:r>
            <w:r w:rsidRPr="00894B24">
              <w:rPr>
                <w:rFonts w:ascii="Times New Roman" w:hAnsi="Times New Roman" w:cs="Times New Roman"/>
                <w:sz w:val="24"/>
                <w:szCs w:val="24"/>
              </w:rPr>
              <w:t xml:space="preserve">, funkcijos </w:t>
            </w:r>
            <w:r w:rsidRPr="00894B24">
              <w:rPr>
                <w:rFonts w:ascii="Times New Roman" w:hAnsi="Times New Roman" w:cs="Times New Roman"/>
                <w:i/>
                <w:sz w:val="24"/>
                <w:szCs w:val="24"/>
              </w:rPr>
              <w:t>vykdomos</w:t>
            </w:r>
            <w:r w:rsidRPr="00894B24">
              <w:rPr>
                <w:rFonts w:ascii="Times New Roman" w:hAnsi="Times New Roman" w:cs="Times New Roman"/>
                <w:sz w:val="24"/>
                <w:szCs w:val="24"/>
              </w:rPr>
              <w:t>).</w:t>
            </w:r>
          </w:p>
        </w:tc>
        <w:tc>
          <w:tcPr>
            <w:tcW w:w="0" w:type="auto"/>
          </w:tcPr>
          <w:p w14:paraId="5F367D12" w14:textId="11E9E2D3" w:rsidR="004A4660" w:rsidRPr="00894B24" w:rsidRDefault="000F6FB3" w:rsidP="00DB062F">
            <w:pPr>
              <w:jc w:val="both"/>
              <w:rPr>
                <w:rFonts w:ascii="Times New Roman" w:hAnsi="Times New Roman" w:cs="Times New Roman"/>
                <w:sz w:val="24"/>
                <w:szCs w:val="24"/>
              </w:rPr>
            </w:pPr>
            <w:r w:rsidRPr="00894B24">
              <w:rPr>
                <w:rFonts w:ascii="Times New Roman" w:hAnsi="Times New Roman" w:cs="Times New Roman"/>
                <w:sz w:val="24"/>
                <w:szCs w:val="24"/>
              </w:rPr>
              <w:t>Atsižvelgta</w:t>
            </w:r>
          </w:p>
        </w:tc>
      </w:tr>
      <w:tr w:rsidR="003113B9" w:rsidRPr="00894B24" w14:paraId="3EC51A22" w14:textId="77777777" w:rsidTr="00AF6E53">
        <w:tc>
          <w:tcPr>
            <w:tcW w:w="0" w:type="auto"/>
          </w:tcPr>
          <w:p w14:paraId="7D10621D" w14:textId="0D8237F1" w:rsidR="00755F3B" w:rsidRPr="00894B24" w:rsidRDefault="00DB062F" w:rsidP="00DB062F">
            <w:pPr>
              <w:jc w:val="both"/>
              <w:rPr>
                <w:rFonts w:ascii="Times New Roman" w:hAnsi="Times New Roman" w:cs="Times New Roman"/>
                <w:sz w:val="24"/>
                <w:szCs w:val="24"/>
              </w:rPr>
            </w:pPr>
            <w:r w:rsidRPr="00894B24">
              <w:rPr>
                <w:rFonts w:ascii="Times New Roman" w:hAnsi="Times New Roman" w:cs="Times New Roman"/>
                <w:sz w:val="24"/>
                <w:szCs w:val="24"/>
              </w:rPr>
              <w:t>4.</w:t>
            </w:r>
          </w:p>
        </w:tc>
        <w:tc>
          <w:tcPr>
            <w:tcW w:w="0" w:type="auto"/>
          </w:tcPr>
          <w:p w14:paraId="7890F847" w14:textId="4E0A1350" w:rsidR="00755F3B" w:rsidRPr="00894B24" w:rsidRDefault="00DB062F" w:rsidP="00DB062F">
            <w:pPr>
              <w:jc w:val="both"/>
              <w:rPr>
                <w:rFonts w:ascii="Times New Roman" w:hAnsi="Times New Roman" w:cs="Times New Roman"/>
                <w:sz w:val="24"/>
                <w:szCs w:val="24"/>
              </w:rPr>
            </w:pPr>
            <w:r w:rsidRPr="00894B24">
              <w:rPr>
                <w:rFonts w:ascii="Times New Roman" w:hAnsi="Times New Roman" w:cs="Times New Roman"/>
                <w:sz w:val="24"/>
                <w:szCs w:val="24"/>
              </w:rPr>
              <w:t>Lietuvos Respublikos Vyriausybės kanceliarijos 2020-03-24 raštas</w:t>
            </w:r>
            <w:r w:rsidR="00894B24" w:rsidRPr="00894B24">
              <w:rPr>
                <w:rFonts w:ascii="Times New Roman" w:hAnsi="Times New Roman" w:cs="Times New Roman"/>
                <w:sz w:val="24"/>
                <w:szCs w:val="24"/>
              </w:rPr>
              <w:t xml:space="preserve"> Nr. S-1010</w:t>
            </w:r>
          </w:p>
        </w:tc>
        <w:tc>
          <w:tcPr>
            <w:tcW w:w="0" w:type="auto"/>
          </w:tcPr>
          <w:p w14:paraId="6C91C4D6" w14:textId="31396E8F" w:rsidR="00755F3B" w:rsidRPr="00894B24" w:rsidRDefault="00DB062F" w:rsidP="00DB062F">
            <w:pPr>
              <w:jc w:val="both"/>
              <w:rPr>
                <w:rFonts w:ascii="Times New Roman" w:hAnsi="Times New Roman" w:cs="Times New Roman"/>
                <w:color w:val="000000"/>
                <w:sz w:val="24"/>
                <w:szCs w:val="24"/>
              </w:rPr>
            </w:pPr>
            <w:r w:rsidRPr="00894B24">
              <w:rPr>
                <w:rFonts w:ascii="Times New Roman" w:hAnsi="Times New Roman" w:cs="Times New Roman"/>
                <w:color w:val="000000"/>
                <w:sz w:val="24"/>
                <w:szCs w:val="24"/>
              </w:rPr>
              <w:t xml:space="preserve">Siūlomos Projekto nuostatos turėtų būti suderintos su Valstybės tarnybos įstatymo  nuostatomis (siūlomo Projekto 35-1 straipsnio 2 dalies nuostata dėl pareigybės aprašymą tvirtinančių subjektų nesuderinta su Valstybės tarnybos įstatymo 8 straipsnio 4 dalies nuostatomis; iš Projektu siūlomo reguliavimo neaišku, kas bus laikomas tiesioginiu </w:t>
            </w:r>
            <w:r w:rsidRPr="00894B24">
              <w:rPr>
                <w:rFonts w:ascii="Times New Roman" w:hAnsi="Times New Roman" w:cs="Times New Roman"/>
                <w:color w:val="000000"/>
                <w:sz w:val="24"/>
                <w:szCs w:val="24"/>
              </w:rPr>
              <w:lastRenderedPageBreak/>
              <w:t>Vyriausybės atstovo Europos Žmogaus Teisių Teisme vadovu Valstybės tarnybos įstatymo prasme, pvz., kas atliks jo tarnybinės veiklos vertinimą, priims sprendimus kitais personalo valdymo klausimais).</w:t>
            </w:r>
          </w:p>
        </w:tc>
        <w:tc>
          <w:tcPr>
            <w:tcW w:w="0" w:type="auto"/>
          </w:tcPr>
          <w:p w14:paraId="3DB41540" w14:textId="08B659F7" w:rsidR="00DB062F" w:rsidRPr="00894B24" w:rsidRDefault="001C486E"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Atsižvelgta iš dalies</w:t>
            </w:r>
          </w:p>
          <w:p w14:paraId="2F392820" w14:textId="0286A875" w:rsidR="00755F3B" w:rsidRPr="00894B24" w:rsidRDefault="001C486E" w:rsidP="003113B9">
            <w:pPr>
              <w:jc w:val="both"/>
              <w:rPr>
                <w:rFonts w:ascii="Times New Roman" w:hAnsi="Times New Roman" w:cs="Times New Roman"/>
                <w:sz w:val="24"/>
                <w:szCs w:val="24"/>
              </w:rPr>
            </w:pPr>
            <w:r w:rsidRPr="00894B24">
              <w:rPr>
                <w:rFonts w:ascii="Times New Roman" w:hAnsi="Times New Roman" w:cs="Times New Roman"/>
                <w:sz w:val="24"/>
                <w:szCs w:val="24"/>
              </w:rPr>
              <w:t xml:space="preserve">Įstatymo projektas patikslintas (taip pat ir pagal Vidaus reikalų ministerijos pastabas). Atkreiptinas dėmesys į tai, kad </w:t>
            </w:r>
            <w:r w:rsidR="00DB062F" w:rsidRPr="00894B24">
              <w:rPr>
                <w:rFonts w:ascii="Times New Roman" w:hAnsi="Times New Roman" w:cs="Times New Roman"/>
                <w:sz w:val="24"/>
                <w:szCs w:val="24"/>
              </w:rPr>
              <w:t xml:space="preserve">Valstybės tarnybos įstatymo 2 straipsnio 2 dalyje nustatyta, jog karjeros valstybės tarnautojas tai valstybės tarnautojas, priimtas į pareigas </w:t>
            </w:r>
            <w:r w:rsidR="00DB062F" w:rsidRPr="00894B24">
              <w:rPr>
                <w:rFonts w:ascii="Times New Roman" w:hAnsi="Times New Roman" w:cs="Times New Roman"/>
                <w:sz w:val="24"/>
                <w:szCs w:val="24"/>
              </w:rPr>
              <w:lastRenderedPageBreak/>
              <w:t>neterminuotam laikui arba įstatymų nustatytai kadencijai ir šio įstatymo nustatyta tvarka galintis siekti karjeros valstybės tarnyboje. Taigi nėra būtina nurodyti kokioje įstaigoje toks tarnautojas eina pareigas. Pažymėtina, kad Atstovo statusas nėra keičiamas, jis ir šiuo metu nepriskirtinas jokiai įstaigai</w:t>
            </w:r>
            <w:r w:rsidR="003113B9" w:rsidRPr="00894B24">
              <w:rPr>
                <w:rFonts w:ascii="Times New Roman" w:hAnsi="Times New Roman" w:cs="Times New Roman"/>
                <w:sz w:val="24"/>
                <w:szCs w:val="24"/>
              </w:rPr>
              <w:t xml:space="preserve"> (tai reikalauja jo funkcijos ir nepriklausomas statusas)</w:t>
            </w:r>
            <w:r w:rsidR="00DB062F" w:rsidRPr="00894B24">
              <w:rPr>
                <w:rFonts w:ascii="Times New Roman" w:hAnsi="Times New Roman" w:cs="Times New Roman"/>
                <w:sz w:val="24"/>
                <w:szCs w:val="24"/>
              </w:rPr>
              <w:t xml:space="preserve">. Manytina, kad šiuo atveju Vyriausybės įstatymas turėtų būti laikomas lex specialis Valstybės tarnybos įstatymo atžvilgiu, o </w:t>
            </w:r>
            <w:r w:rsidR="003113B9" w:rsidRPr="00894B24">
              <w:rPr>
                <w:rFonts w:ascii="Times New Roman" w:hAnsi="Times New Roman" w:cs="Times New Roman"/>
                <w:sz w:val="24"/>
                <w:szCs w:val="24"/>
              </w:rPr>
              <w:t xml:space="preserve">reguliuojant </w:t>
            </w:r>
            <w:r w:rsidR="00DB062F" w:rsidRPr="00894B24">
              <w:rPr>
                <w:rFonts w:ascii="Times New Roman" w:hAnsi="Times New Roman" w:cs="Times New Roman"/>
                <w:sz w:val="24"/>
                <w:szCs w:val="24"/>
              </w:rPr>
              <w:t xml:space="preserve">tuos klausimus, kurie nesureguliuoti Vyriausybės įstatyme – </w:t>
            </w:r>
            <w:r w:rsidR="003113B9" w:rsidRPr="00894B24">
              <w:rPr>
                <w:rFonts w:ascii="Times New Roman" w:hAnsi="Times New Roman" w:cs="Times New Roman"/>
                <w:sz w:val="24"/>
                <w:szCs w:val="24"/>
              </w:rPr>
              <w:t xml:space="preserve">mutatis mutandis </w:t>
            </w:r>
            <w:r w:rsidR="00DB062F" w:rsidRPr="00894B24">
              <w:rPr>
                <w:rFonts w:ascii="Times New Roman" w:hAnsi="Times New Roman" w:cs="Times New Roman"/>
                <w:sz w:val="24"/>
                <w:szCs w:val="24"/>
              </w:rPr>
              <w:t>taik</w:t>
            </w:r>
            <w:r w:rsidRPr="00894B24">
              <w:rPr>
                <w:rFonts w:ascii="Times New Roman" w:hAnsi="Times New Roman" w:cs="Times New Roman"/>
                <w:sz w:val="24"/>
                <w:szCs w:val="24"/>
              </w:rPr>
              <w:t>ytin</w:t>
            </w:r>
            <w:r w:rsidR="003113B9" w:rsidRPr="00894B24">
              <w:rPr>
                <w:rFonts w:ascii="Times New Roman" w:hAnsi="Times New Roman" w:cs="Times New Roman"/>
                <w:sz w:val="24"/>
                <w:szCs w:val="24"/>
              </w:rPr>
              <w:t xml:space="preserve">as </w:t>
            </w:r>
            <w:r w:rsidRPr="00894B24">
              <w:rPr>
                <w:rFonts w:ascii="Times New Roman" w:hAnsi="Times New Roman" w:cs="Times New Roman"/>
                <w:sz w:val="24"/>
                <w:szCs w:val="24"/>
              </w:rPr>
              <w:t>Vals</w:t>
            </w:r>
            <w:r w:rsidR="003113B9" w:rsidRPr="00894B24">
              <w:rPr>
                <w:rFonts w:ascii="Times New Roman" w:hAnsi="Times New Roman" w:cs="Times New Roman"/>
                <w:sz w:val="24"/>
                <w:szCs w:val="24"/>
              </w:rPr>
              <w:t>tybės tarnybos įstatyme numatytas</w:t>
            </w:r>
            <w:r w:rsidRPr="00894B24">
              <w:rPr>
                <w:rFonts w:ascii="Times New Roman" w:hAnsi="Times New Roman" w:cs="Times New Roman"/>
                <w:sz w:val="24"/>
                <w:szCs w:val="24"/>
              </w:rPr>
              <w:t xml:space="preserve"> įstaigų vadov</w:t>
            </w:r>
            <w:r w:rsidR="00B83E72" w:rsidRPr="00894B24">
              <w:rPr>
                <w:rFonts w:ascii="Times New Roman" w:hAnsi="Times New Roman" w:cs="Times New Roman"/>
                <w:sz w:val="24"/>
                <w:szCs w:val="24"/>
              </w:rPr>
              <w:t>ų</w:t>
            </w:r>
            <w:r w:rsidR="003113B9" w:rsidRPr="00894B24">
              <w:rPr>
                <w:rFonts w:ascii="Times New Roman" w:hAnsi="Times New Roman" w:cs="Times New Roman"/>
                <w:sz w:val="24"/>
                <w:szCs w:val="24"/>
              </w:rPr>
              <w:t xml:space="preserve"> teisinis reguliavimas</w:t>
            </w:r>
            <w:r w:rsidR="00DB062F" w:rsidRPr="00894B24">
              <w:rPr>
                <w:rFonts w:ascii="Times New Roman" w:hAnsi="Times New Roman" w:cs="Times New Roman"/>
                <w:sz w:val="24"/>
                <w:szCs w:val="24"/>
              </w:rPr>
              <w:t>.</w:t>
            </w:r>
          </w:p>
        </w:tc>
      </w:tr>
      <w:tr w:rsidR="003113B9" w:rsidRPr="00894B24" w14:paraId="69EE8104" w14:textId="77777777" w:rsidTr="00AF6E53">
        <w:tc>
          <w:tcPr>
            <w:tcW w:w="0" w:type="auto"/>
          </w:tcPr>
          <w:p w14:paraId="2A886145" w14:textId="1C6B8E1C" w:rsidR="00755F3B" w:rsidRPr="00894B24" w:rsidRDefault="00DB062F" w:rsidP="00DB062F">
            <w:pPr>
              <w:jc w:val="both"/>
              <w:rPr>
                <w:rFonts w:ascii="Times New Roman" w:hAnsi="Times New Roman" w:cs="Times New Roman"/>
                <w:sz w:val="24"/>
                <w:szCs w:val="24"/>
              </w:rPr>
            </w:pPr>
            <w:r w:rsidRPr="00894B24">
              <w:rPr>
                <w:rFonts w:ascii="Times New Roman" w:hAnsi="Times New Roman" w:cs="Times New Roman"/>
                <w:sz w:val="24"/>
                <w:szCs w:val="24"/>
              </w:rPr>
              <w:lastRenderedPageBreak/>
              <w:t>4.2</w:t>
            </w:r>
            <w:r w:rsidR="00A62930" w:rsidRPr="00894B24">
              <w:rPr>
                <w:rFonts w:ascii="Times New Roman" w:hAnsi="Times New Roman" w:cs="Times New Roman"/>
                <w:sz w:val="24"/>
                <w:szCs w:val="24"/>
              </w:rPr>
              <w:t>.</w:t>
            </w:r>
          </w:p>
        </w:tc>
        <w:tc>
          <w:tcPr>
            <w:tcW w:w="0" w:type="auto"/>
          </w:tcPr>
          <w:p w14:paraId="4D086284" w14:textId="77777777" w:rsidR="00755F3B" w:rsidRPr="00894B24" w:rsidRDefault="00755F3B" w:rsidP="00DB062F">
            <w:pPr>
              <w:jc w:val="both"/>
              <w:rPr>
                <w:rFonts w:ascii="Times New Roman" w:hAnsi="Times New Roman" w:cs="Times New Roman"/>
                <w:sz w:val="24"/>
                <w:szCs w:val="24"/>
              </w:rPr>
            </w:pPr>
          </w:p>
        </w:tc>
        <w:tc>
          <w:tcPr>
            <w:tcW w:w="0" w:type="auto"/>
          </w:tcPr>
          <w:p w14:paraId="1CA65FF2" w14:textId="77777777" w:rsidR="00DB062F" w:rsidRPr="00894B24" w:rsidRDefault="00DB062F" w:rsidP="00DB062F">
            <w:pPr>
              <w:ind w:right="-143" w:firstLine="567"/>
              <w:jc w:val="both"/>
              <w:rPr>
                <w:rFonts w:ascii="Times New Roman" w:hAnsi="Times New Roman" w:cs="Times New Roman"/>
                <w:bCs/>
                <w:sz w:val="24"/>
                <w:szCs w:val="24"/>
              </w:rPr>
            </w:pPr>
            <w:r w:rsidRPr="00894B24">
              <w:rPr>
                <w:rFonts w:ascii="Times New Roman" w:hAnsi="Times New Roman" w:cs="Times New Roman"/>
                <w:bCs/>
                <w:sz w:val="24"/>
                <w:szCs w:val="24"/>
              </w:rPr>
              <w:t>Siūloma rengiant Vyriausybės įstatymo pakeitimo įstatymo projektą, vadovaujantis teisėkūros efektyvumo ir ekonomiškumo principu, ištaisyti taip pat ir kitus praktikoje nustatytus Vyriausybės įstatymo teisinio reguliavimo trūkumus – įtraukti atitinkamų nuostatų pakeitimus:</w:t>
            </w:r>
          </w:p>
          <w:p w14:paraId="35BB7F56"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 xml:space="preserve">2.1. Pakeitus Viešųjų ir privačių interesų derinimo įstatymą, tapo komplikuotas (nes nepakankamai aiškiai apibrėžtas) ministrų nušalinimo teisinis reguliavimas tais atvejais, kai yra pakankamas pagrindas manyti, kad šio asmens dalyvavimas priimant sprendimus yra susijęs su jo privačiais interesais ir sukels interesų konfliktą. Atsižvelgiant į tai, kad šio įstatymo 11 straipsnio 7 dalis leidžia Vyriausybės narių veiklą reglamentuojančiuose įstatymuose nustatyti viešųjų interesų viršenybės užtikrinimo būdus, siūloma papildyti Vyriausybės įstatymo 24 straipsnio 2 dalį nauju 14 punktu (buvusį </w:t>
            </w:r>
            <w:r w:rsidRPr="00894B24">
              <w:rPr>
                <w:rFonts w:ascii="Times New Roman" w:hAnsi="Times New Roman" w:cs="Times New Roman"/>
                <w:sz w:val="24"/>
                <w:szCs w:val="24"/>
              </w:rPr>
              <w:lastRenderedPageBreak/>
              <w:t>14 punktą laikyti atitinkamai 15 punktu), pagal kurį ministrus prireikus nuo pareigų nušalintų Ministras Pirmininkas savo potvarkiu:</w:t>
            </w:r>
          </w:p>
          <w:p w14:paraId="7510D776"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w:t>
            </w:r>
            <w:r w:rsidRPr="00894B24">
              <w:rPr>
                <w:rFonts w:ascii="Times New Roman" w:hAnsi="Times New Roman" w:cs="Times New Roman"/>
                <w:b/>
                <w:bCs/>
                <w:sz w:val="24"/>
                <w:szCs w:val="24"/>
              </w:rPr>
              <w:t>14) priima motyvuotą sprendimą nušalinti ministrą nuo tarnybinių pareigų atlikimo, jeigu yra pakankamas pagrindas manyti, kad jų atlikimas būtų susijęs su jo privačiais interesais ir sukeltų interesų konfliktą;</w:t>
            </w:r>
            <w:r w:rsidRPr="00894B24">
              <w:rPr>
                <w:rFonts w:ascii="Times New Roman" w:hAnsi="Times New Roman" w:cs="Times New Roman"/>
                <w:sz w:val="24"/>
                <w:szCs w:val="24"/>
              </w:rPr>
              <w:t>“.</w:t>
            </w:r>
          </w:p>
          <w:p w14:paraId="2226C62D"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2.2. Vyriausybės įstatymo 29</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straipsnis nustato, kad Vyriausybės įstaiga steigiama dalyvauti formuojant politiką ministrui pavestose valdymo srityse ir ją įgyvendinti. Ši nuostata suponuoja Vyriausybės įstaigos (ir vadovo) santykį ir atsakomybę tiek valdymo srities, kurioje veikia Vyriausybės įstaiga, ministrui, tiek Vyriausybei (Vyriausybės įstaiga). Vyriausybės darbo reglamentas, patvirtintas Vyriausybės 1994 m. rugpjūčio 11 d. nutarimu Nr. 728 „Dėl Lietuvos Respublikos Vyriausybės darbo reglamento patvirtinimo“, nustato, kad valstybės tarnautojus, kuriuos priima į pareigas ir atleidžia iš jų Vyriausybė, į komandiruotes išleidžia ir kasmetines atostogas suteikia Ministras Pirmininkas savo rezoliucija arba potvarkiu. Siūlome Vyriausybės įstatyme nustatyti, kad operatyvius personalo sprendimus (atostogų, papildomos poilsio dienos suteikimas, siuntimas į komandiruotes ir kt.) dėl Vyriausybės įstaigų vadovų priimtų valdymo srities ministras, ir atitinkamai papildyti ministro funkcijas, nurodytas Vyriausybės įstatymo 26 straipsnio 3 dalyje, ir išdėstyti šios dalies 16 punktą taip:</w:t>
            </w:r>
          </w:p>
          <w:p w14:paraId="448D6D03"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 xml:space="preserve"> „</w:t>
            </w:r>
            <w:r w:rsidRPr="00894B24">
              <w:rPr>
                <w:rFonts w:ascii="Times New Roman" w:hAnsi="Times New Roman" w:cs="Times New Roman"/>
                <w:b/>
                <w:bCs/>
                <w:sz w:val="24"/>
                <w:szCs w:val="24"/>
              </w:rPr>
              <w:t xml:space="preserve">16) suteikia jam pavestose valdymo srityse veikiančių Vyriausybės įstaigų vadovams atostogas, papildomas poilsio dienas, siunčia juos į </w:t>
            </w:r>
            <w:r w:rsidRPr="00894B24">
              <w:rPr>
                <w:rFonts w:ascii="Times New Roman" w:hAnsi="Times New Roman" w:cs="Times New Roman"/>
                <w:b/>
                <w:bCs/>
                <w:sz w:val="24"/>
                <w:szCs w:val="24"/>
              </w:rPr>
              <w:lastRenderedPageBreak/>
              <w:t>komandiruotes, priima kitus sprendimus, susijusius su darbo santykiais, jei įstatymai nenustato kitaip</w:t>
            </w:r>
            <w:r w:rsidRPr="00894B24">
              <w:rPr>
                <w:rFonts w:ascii="Times New Roman" w:hAnsi="Times New Roman" w:cs="Times New Roman"/>
                <w:b/>
                <w:sz w:val="24"/>
                <w:szCs w:val="24"/>
              </w:rPr>
              <w:t>;</w:t>
            </w:r>
            <w:r w:rsidRPr="00894B24">
              <w:rPr>
                <w:rFonts w:ascii="Times New Roman" w:hAnsi="Times New Roman" w:cs="Times New Roman"/>
                <w:sz w:val="24"/>
                <w:szCs w:val="24"/>
              </w:rPr>
              <w:t>“.</w:t>
            </w:r>
          </w:p>
          <w:p w14:paraId="009BDC91"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2.3. Galiojančio Vyriausybės įstatymo 29</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8 dalies nuostatos neatitinka Valstybės tarnybos įstatymo 5 straipsnio 8 dalies ir Asmens duomenų teisinės apsaugos įstatymo 9 straipsnio nuostatų ir turėtų būti suderintos ta apimtimi, kiek minėtuose įstatymuose yra reglamentuotos išimtys dėl Valstybinės duomenų apsaugos inspekcijos vadovo. Siūloma atitinkamai papildyti Vyriausybės įstatymo 29</w:t>
            </w:r>
            <w:r w:rsidRPr="00894B24">
              <w:rPr>
                <w:rFonts w:ascii="Times New Roman" w:hAnsi="Times New Roman" w:cs="Times New Roman"/>
                <w:sz w:val="24"/>
                <w:szCs w:val="24"/>
                <w:vertAlign w:val="superscript"/>
              </w:rPr>
              <w:t>1</w:t>
            </w:r>
            <w:r w:rsidRPr="00894B24">
              <w:rPr>
                <w:rFonts w:ascii="Times New Roman" w:hAnsi="Times New Roman" w:cs="Times New Roman"/>
                <w:sz w:val="24"/>
                <w:szCs w:val="24"/>
              </w:rPr>
              <w:t xml:space="preserve"> straipsnio 8 dalį:</w:t>
            </w:r>
          </w:p>
          <w:p w14:paraId="76695D4C"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„8. Vyriausybės įstaigai vadovauja jos vadovas, priimamas į pareigas ir atleidžiamas iš jų Valstybės tarnybos įstatymo nustatyta tvarka,</w:t>
            </w:r>
            <w:r w:rsidRPr="00894B24">
              <w:rPr>
                <w:rFonts w:ascii="Times New Roman" w:hAnsi="Times New Roman" w:cs="Times New Roman"/>
                <w:b/>
                <w:bCs/>
                <w:sz w:val="24"/>
                <w:szCs w:val="24"/>
              </w:rPr>
              <w:t xml:space="preserve"> jei įstatymai nenustato kitaip.</w:t>
            </w:r>
            <w:r w:rsidRPr="00894B24">
              <w:rPr>
                <w:rFonts w:ascii="Times New Roman" w:hAnsi="Times New Roman" w:cs="Times New Roman"/>
                <w:sz w:val="24"/>
                <w:szCs w:val="24"/>
              </w:rPr>
              <w:t>“</w:t>
            </w:r>
          </w:p>
          <w:p w14:paraId="432D1669"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2.4. Vyriausybės įstatymo 41 straipsnio 3 dalyje nurodyta, kad Vyriausybės nutarimus, kuriais keičiami, pildomi ar pripažįstami netekusiais galios anksčiau priimti nutarimai, pasirašo Ministras Pirmininkas ir tos valdymo srities ministras, kuris buvo pasirašęs ankstesnį nutarimą, nepaisant to, kas pateikė Vyriausybei svarstyti naują nutarimo projektą. Atsižvelgiant į praktikoje kylančias problemas, kai valdymo sritys yra perduodamos iš vieno ministro kitam ministrui, ir dėl to tampa neaišku, kuris iš ministrų turi pasirašyti priimtą atitinkamo Vyriausybės nutarimo pakeitimo nutarimą, siūloma atitinkamai papildyti Vyriausybės įstatymo 41 straipsnio 3 dalį:</w:t>
            </w:r>
          </w:p>
          <w:p w14:paraId="33C18B71"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 xml:space="preserve">„3. Vyriausybės nutarimus, kuriais keičiami, pildomi ar pripažįstami netekusiais galios anksčiau priimti nutarimai, pasirašo Ministras Pirmininkas ir tos valdymo srities ministras, kuris buvo pasirašęs ankstesnį nutarimą, nepaisant to, kas pateikė </w:t>
            </w:r>
            <w:r w:rsidRPr="00894B24">
              <w:rPr>
                <w:rFonts w:ascii="Times New Roman" w:hAnsi="Times New Roman" w:cs="Times New Roman"/>
                <w:sz w:val="24"/>
                <w:szCs w:val="24"/>
              </w:rPr>
              <w:lastRenderedPageBreak/>
              <w:t xml:space="preserve">Vyriausybei svarstyti naują nutarimo projektą. </w:t>
            </w:r>
            <w:r w:rsidRPr="00894B24">
              <w:rPr>
                <w:rFonts w:ascii="Times New Roman" w:hAnsi="Times New Roman" w:cs="Times New Roman"/>
                <w:b/>
                <w:bCs/>
                <w:sz w:val="24"/>
                <w:szCs w:val="24"/>
              </w:rPr>
              <w:t>Tuo atveju, jei po ankstesnių nutarimų priėmimo atitinkama valdymo sritis buvo perduota iš vieno ministro kitam ministrui, nutarimus, kuriais keičiami, pildomi ar pripažįstami netekusiais galios anksčiau priimti nutarimai, pasirašo Ministras Pirmininkas ir tos valdymo srities ministras, kuriam atitinkama valdymo sritis buvo perduota.</w:t>
            </w:r>
            <w:r w:rsidRPr="00894B24">
              <w:rPr>
                <w:rFonts w:ascii="Times New Roman" w:hAnsi="Times New Roman" w:cs="Times New Roman"/>
                <w:sz w:val="24"/>
                <w:szCs w:val="24"/>
              </w:rPr>
              <w:t>“</w:t>
            </w:r>
          </w:p>
          <w:p w14:paraId="230F4AF7"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2.5. Seimo valdybos 2018 m. gruodžio 12 d. pavedimu Seimo kanceliarijos Teisės departamento 2019 m. sausio 16 d. raštu Nr. S-2019-241 „Dėl Vyriausybės nutarimuose suformuluotų pasiūlymų“ buvo pateikta Seimo valdybos pozicija, jog Seimo narių dalyvavimas Vyriausybės komisijose neatitinka konstitucinės nuostatos, kad Seimo nario pareigos, išskyrus jo pareigas Seime, nesuderinamos su jokiomis kitomis pareigomis valstybinėse įstaigose ir organizacijose, taip pat su darbu verslo, komercijos bei kitose privačiose įstaigose ar įmonėse. Atsižvelgiant į tai, siūloma:</w:t>
            </w:r>
          </w:p>
          <w:p w14:paraId="1CBBA233"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2.5.1. patikslinti Vyriausybės įstatymo 27 straipsnio 5 dalį:</w:t>
            </w:r>
          </w:p>
          <w:p w14:paraId="654A4868"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 xml:space="preserve">„5. Vyriausybės komisijos gali būti sudaromos iš valstybės ir savivaldybių institucijų ir įstaigų, asociacijų, mokslo ir studijų institucijų atstovų, nepriklausomų ekspertų, prireikus ir kitų asmenų. Savivaldybių institucijų ir įstaigų atstovai į Vyriausybės komisijas deleguojami savivaldybių tarybų, </w:t>
            </w:r>
            <w:r w:rsidRPr="00894B24">
              <w:rPr>
                <w:rFonts w:ascii="Times New Roman" w:hAnsi="Times New Roman" w:cs="Times New Roman"/>
                <w:strike/>
                <w:sz w:val="24"/>
                <w:szCs w:val="24"/>
              </w:rPr>
              <w:t>Seimo nariai – Seimo Pirmininko arba Seimo valdybos,</w:t>
            </w:r>
            <w:r w:rsidRPr="00894B24">
              <w:rPr>
                <w:rFonts w:ascii="Times New Roman" w:hAnsi="Times New Roman" w:cs="Times New Roman"/>
                <w:sz w:val="24"/>
                <w:szCs w:val="24"/>
              </w:rPr>
              <w:t xml:space="preserve"> o Seimo kanceliarijos darbuotojai – Seimo kanclerio. Sudarydama Vyriausybės komisijas, Vyriausybė nustato jų užduotis, personalinę sudėtį. Vyriausybė gali pavesti Ministrui Pirmininkui, </w:t>
            </w:r>
            <w:r w:rsidRPr="00894B24">
              <w:rPr>
                <w:rFonts w:ascii="Times New Roman" w:hAnsi="Times New Roman" w:cs="Times New Roman"/>
                <w:sz w:val="24"/>
                <w:szCs w:val="24"/>
              </w:rPr>
              <w:lastRenderedPageBreak/>
              <w:t>ministrui, Vyriausybės kancleriui ar Vyriausybės įstaigos vadovui patvirtinti Vyriausybės komisijos personalinę sudėtį. Vyriausybės komisijų darbo organizavimo tvarką nustato Vyriausybės darbo reglamentas.“</w:t>
            </w:r>
          </w:p>
          <w:p w14:paraId="6DC89B5D" w14:textId="77777777" w:rsidR="00DB062F"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2.5.2. patikslinti Vyriausybės įstatymo 28 straipsnio 1 dalį:</w:t>
            </w:r>
          </w:p>
          <w:p w14:paraId="55B8429C" w14:textId="64A5AA3F" w:rsidR="00755F3B" w:rsidRPr="00894B24" w:rsidRDefault="00DB062F" w:rsidP="00DB062F">
            <w:pPr>
              <w:pStyle w:val="Preformatted"/>
              <w:ind w:right="-143" w:firstLine="567"/>
              <w:jc w:val="both"/>
              <w:rPr>
                <w:rFonts w:ascii="Times New Roman" w:hAnsi="Times New Roman" w:cs="Times New Roman"/>
                <w:sz w:val="24"/>
                <w:szCs w:val="24"/>
              </w:rPr>
            </w:pPr>
            <w:r w:rsidRPr="00894B24">
              <w:rPr>
                <w:rFonts w:ascii="Times New Roman" w:hAnsi="Times New Roman" w:cs="Times New Roman"/>
                <w:sz w:val="24"/>
                <w:szCs w:val="24"/>
              </w:rPr>
              <w:t xml:space="preserve">„1. Ministras Pirmininkas gali sudaryti darbo grupes jo pavestoms užduotims atlikti. Šios darbo grupės gali būti sudaromos iš valstybės ir savivaldybių institucijų ir įstaigų, asociacijų, mokslo ir studijų institucijų atstovų, nepriklausomų ekspertų, prireikus ir kitų asmenų. Savivaldybių institucijų ir įstaigų atstovai į Ministro Pirmininko darbo grupes deleguojami savivaldybių tarybų, </w:t>
            </w:r>
            <w:r w:rsidRPr="00894B24">
              <w:rPr>
                <w:rFonts w:ascii="Times New Roman" w:hAnsi="Times New Roman" w:cs="Times New Roman"/>
                <w:strike/>
                <w:sz w:val="24"/>
                <w:szCs w:val="24"/>
              </w:rPr>
              <w:t xml:space="preserve">Seimo nariai – Seimo Pirmininko arba Seimo valdybos, </w:t>
            </w:r>
            <w:r w:rsidRPr="00894B24">
              <w:rPr>
                <w:rFonts w:ascii="Times New Roman" w:hAnsi="Times New Roman" w:cs="Times New Roman"/>
                <w:sz w:val="24"/>
                <w:szCs w:val="24"/>
              </w:rPr>
              <w:t>o Seimo kanceliarijos darbuotojai – Seimo kanclerio.“</w:t>
            </w:r>
          </w:p>
        </w:tc>
        <w:tc>
          <w:tcPr>
            <w:tcW w:w="0" w:type="auto"/>
          </w:tcPr>
          <w:p w14:paraId="1D3F55D1" w14:textId="77777777" w:rsidR="004A6E0C" w:rsidRPr="00894B24" w:rsidRDefault="00DB062F" w:rsidP="00A7365D">
            <w:pPr>
              <w:jc w:val="both"/>
              <w:rPr>
                <w:rFonts w:ascii="Times New Roman" w:hAnsi="Times New Roman" w:cs="Times New Roman"/>
                <w:sz w:val="24"/>
                <w:szCs w:val="24"/>
              </w:rPr>
            </w:pPr>
            <w:r w:rsidRPr="00894B24">
              <w:rPr>
                <w:rFonts w:ascii="Times New Roman" w:hAnsi="Times New Roman" w:cs="Times New Roman"/>
                <w:sz w:val="24"/>
                <w:szCs w:val="24"/>
              </w:rPr>
              <w:lastRenderedPageBreak/>
              <w:t xml:space="preserve">Neatsižvelgta. </w:t>
            </w:r>
          </w:p>
          <w:p w14:paraId="6E1D024F" w14:textId="7D540E80" w:rsidR="00A7365D" w:rsidRPr="00894B24" w:rsidRDefault="00A7365D" w:rsidP="00A7365D">
            <w:pPr>
              <w:jc w:val="both"/>
              <w:rPr>
                <w:rFonts w:ascii="Times New Roman" w:hAnsi="Times New Roman" w:cs="Times New Roman"/>
                <w:sz w:val="24"/>
                <w:szCs w:val="24"/>
              </w:rPr>
            </w:pPr>
            <w:r w:rsidRPr="00894B24">
              <w:rPr>
                <w:rFonts w:ascii="Times New Roman" w:hAnsi="Times New Roman" w:cs="Times New Roman"/>
                <w:sz w:val="24"/>
                <w:szCs w:val="24"/>
              </w:rPr>
              <w:t>Šie pasiūlymai bus įvertinti įgyvendinat 2020-05-29 Vyriausybės kanclerio pavedimą Nr. S-2363 (Teisingumo ministerijai apibendrinti ministerijų pateiktus siūlymus dėl Vyriausybės įstatymo tobulinimo ir pateikti Vyriausybei įstatymo bei, esant poreikiui, lydinčiųjų įstatymų projektus).</w:t>
            </w:r>
          </w:p>
        </w:tc>
      </w:tr>
    </w:tbl>
    <w:p w14:paraId="153ACE91" w14:textId="77777777" w:rsidR="00755F3B" w:rsidRPr="00894B24" w:rsidRDefault="00755F3B" w:rsidP="00DB062F">
      <w:pPr>
        <w:spacing w:line="240" w:lineRule="auto"/>
        <w:jc w:val="both"/>
        <w:rPr>
          <w:rFonts w:ascii="Times New Roman" w:hAnsi="Times New Roman" w:cs="Times New Roman"/>
          <w:sz w:val="24"/>
          <w:szCs w:val="24"/>
        </w:rPr>
      </w:pPr>
    </w:p>
    <w:sectPr w:rsidR="00755F3B" w:rsidRPr="00894B24" w:rsidSect="00755F3B">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591B9" w14:textId="77777777" w:rsidR="00C87E9C" w:rsidRDefault="00C87E9C" w:rsidP="00E93A6D">
      <w:pPr>
        <w:spacing w:after="0" w:line="240" w:lineRule="auto"/>
      </w:pPr>
      <w:r>
        <w:separator/>
      </w:r>
    </w:p>
  </w:endnote>
  <w:endnote w:type="continuationSeparator" w:id="0">
    <w:p w14:paraId="2C2DB6A9" w14:textId="77777777" w:rsidR="00C87E9C" w:rsidRDefault="00C87E9C" w:rsidP="00E9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CA6BC" w14:textId="77777777" w:rsidR="00C87E9C" w:rsidRDefault="00C87E9C" w:rsidP="00E93A6D">
      <w:pPr>
        <w:spacing w:after="0" w:line="240" w:lineRule="auto"/>
      </w:pPr>
      <w:r>
        <w:separator/>
      </w:r>
    </w:p>
  </w:footnote>
  <w:footnote w:type="continuationSeparator" w:id="0">
    <w:p w14:paraId="669E7C7A" w14:textId="77777777" w:rsidR="00C87E9C" w:rsidRDefault="00C87E9C" w:rsidP="00E9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0857"/>
      <w:docPartObj>
        <w:docPartGallery w:val="Page Numbers (Top of Page)"/>
        <w:docPartUnique/>
      </w:docPartObj>
    </w:sdtPr>
    <w:sdtEndPr/>
    <w:sdtContent>
      <w:p w14:paraId="1BD69474" w14:textId="77777777" w:rsidR="00AD370B" w:rsidRDefault="00AD370B">
        <w:pPr>
          <w:pStyle w:val="Antrats"/>
          <w:jc w:val="center"/>
        </w:pPr>
        <w:r>
          <w:fldChar w:fldCharType="begin"/>
        </w:r>
        <w:r>
          <w:instrText>PAGE   \* MERGEFORMAT</w:instrText>
        </w:r>
        <w:r>
          <w:fldChar w:fldCharType="separate"/>
        </w:r>
        <w:r w:rsidR="00894B24">
          <w:rPr>
            <w:noProof/>
          </w:rPr>
          <w:t>2</w:t>
        </w:r>
        <w:r>
          <w:fldChar w:fldCharType="end"/>
        </w:r>
      </w:p>
    </w:sdtContent>
  </w:sdt>
  <w:p w14:paraId="1209F7D1" w14:textId="77777777" w:rsidR="00AD370B" w:rsidRDefault="00AD37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BE5"/>
    <w:multiLevelType w:val="hybridMultilevel"/>
    <w:tmpl w:val="BA48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14125E"/>
    <w:multiLevelType w:val="hybridMultilevel"/>
    <w:tmpl w:val="F3CC949C"/>
    <w:lvl w:ilvl="0" w:tplc="B1DE33DA">
      <w:start w:val="1"/>
      <w:numFmt w:val="decimal"/>
      <w:lvlText w:val="%1."/>
      <w:lvlJc w:val="left"/>
      <w:pPr>
        <w:ind w:left="643" w:hanging="360"/>
      </w:pPr>
      <w:rPr>
        <w:rFonts w:hint="default"/>
        <w:b w:val="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24B5B68"/>
    <w:multiLevelType w:val="hybridMultilevel"/>
    <w:tmpl w:val="C480F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261018"/>
    <w:multiLevelType w:val="hybridMultilevel"/>
    <w:tmpl w:val="B8426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6200B1"/>
    <w:multiLevelType w:val="hybridMultilevel"/>
    <w:tmpl w:val="5BC621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094916"/>
    <w:multiLevelType w:val="hybridMultilevel"/>
    <w:tmpl w:val="C480F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0C4EE5"/>
    <w:multiLevelType w:val="hybridMultilevel"/>
    <w:tmpl w:val="E7707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3B"/>
    <w:rsid w:val="00004E05"/>
    <w:rsid w:val="00016F44"/>
    <w:rsid w:val="00021204"/>
    <w:rsid w:val="00025740"/>
    <w:rsid w:val="00063FA9"/>
    <w:rsid w:val="00074181"/>
    <w:rsid w:val="000B27C5"/>
    <w:rsid w:val="000D347D"/>
    <w:rsid w:val="000F6FB3"/>
    <w:rsid w:val="001010A3"/>
    <w:rsid w:val="00114B0A"/>
    <w:rsid w:val="00126F0F"/>
    <w:rsid w:val="00164977"/>
    <w:rsid w:val="00166E9A"/>
    <w:rsid w:val="001C3FE8"/>
    <w:rsid w:val="001C486E"/>
    <w:rsid w:val="001D02A1"/>
    <w:rsid w:val="0020084B"/>
    <w:rsid w:val="00205ACB"/>
    <w:rsid w:val="00223D07"/>
    <w:rsid w:val="00231752"/>
    <w:rsid w:val="00240DF7"/>
    <w:rsid w:val="002464AE"/>
    <w:rsid w:val="0025417D"/>
    <w:rsid w:val="00254EAC"/>
    <w:rsid w:val="00290676"/>
    <w:rsid w:val="002B2789"/>
    <w:rsid w:val="002B3F33"/>
    <w:rsid w:val="002C6BFC"/>
    <w:rsid w:val="002F1382"/>
    <w:rsid w:val="003113B9"/>
    <w:rsid w:val="0033680C"/>
    <w:rsid w:val="00342ED8"/>
    <w:rsid w:val="003510F6"/>
    <w:rsid w:val="003630B1"/>
    <w:rsid w:val="00365C1F"/>
    <w:rsid w:val="00366A38"/>
    <w:rsid w:val="003A7CAE"/>
    <w:rsid w:val="003B1B0A"/>
    <w:rsid w:val="003B1C08"/>
    <w:rsid w:val="003B577F"/>
    <w:rsid w:val="003D6853"/>
    <w:rsid w:val="003F4527"/>
    <w:rsid w:val="00401251"/>
    <w:rsid w:val="004352A7"/>
    <w:rsid w:val="004447E3"/>
    <w:rsid w:val="00453867"/>
    <w:rsid w:val="00461810"/>
    <w:rsid w:val="00472C6E"/>
    <w:rsid w:val="004A4660"/>
    <w:rsid w:val="004A6E0C"/>
    <w:rsid w:val="004E3068"/>
    <w:rsid w:val="00503737"/>
    <w:rsid w:val="00513DC3"/>
    <w:rsid w:val="00522919"/>
    <w:rsid w:val="00531497"/>
    <w:rsid w:val="00545F8D"/>
    <w:rsid w:val="0055453E"/>
    <w:rsid w:val="00563E6F"/>
    <w:rsid w:val="005A01F3"/>
    <w:rsid w:val="005A74CA"/>
    <w:rsid w:val="005B3B6B"/>
    <w:rsid w:val="005C4178"/>
    <w:rsid w:val="005E062F"/>
    <w:rsid w:val="005E37FC"/>
    <w:rsid w:val="005F3556"/>
    <w:rsid w:val="005F5175"/>
    <w:rsid w:val="00617242"/>
    <w:rsid w:val="006213BB"/>
    <w:rsid w:val="006302FB"/>
    <w:rsid w:val="006343E6"/>
    <w:rsid w:val="006440AE"/>
    <w:rsid w:val="006448BB"/>
    <w:rsid w:val="00663F83"/>
    <w:rsid w:val="00665015"/>
    <w:rsid w:val="00672075"/>
    <w:rsid w:val="00672820"/>
    <w:rsid w:val="00674A1B"/>
    <w:rsid w:val="00680D1B"/>
    <w:rsid w:val="00681194"/>
    <w:rsid w:val="0068209F"/>
    <w:rsid w:val="00692F7D"/>
    <w:rsid w:val="006956AF"/>
    <w:rsid w:val="006A79D4"/>
    <w:rsid w:val="006B35C9"/>
    <w:rsid w:val="006B452D"/>
    <w:rsid w:val="006C47C1"/>
    <w:rsid w:val="006E10B6"/>
    <w:rsid w:val="0070761E"/>
    <w:rsid w:val="00725AA1"/>
    <w:rsid w:val="007436C5"/>
    <w:rsid w:val="00744645"/>
    <w:rsid w:val="00745686"/>
    <w:rsid w:val="00755BA8"/>
    <w:rsid w:val="00755F3B"/>
    <w:rsid w:val="00774990"/>
    <w:rsid w:val="00777095"/>
    <w:rsid w:val="00787CC9"/>
    <w:rsid w:val="007A39F1"/>
    <w:rsid w:val="007C30C5"/>
    <w:rsid w:val="007C591F"/>
    <w:rsid w:val="007E061A"/>
    <w:rsid w:val="007F321C"/>
    <w:rsid w:val="008210FA"/>
    <w:rsid w:val="0083073E"/>
    <w:rsid w:val="00841687"/>
    <w:rsid w:val="00842B56"/>
    <w:rsid w:val="008506EF"/>
    <w:rsid w:val="00860961"/>
    <w:rsid w:val="00865D20"/>
    <w:rsid w:val="00894B24"/>
    <w:rsid w:val="008B1993"/>
    <w:rsid w:val="008B510B"/>
    <w:rsid w:val="008B6F3B"/>
    <w:rsid w:val="008D26DE"/>
    <w:rsid w:val="008E7AAC"/>
    <w:rsid w:val="00915614"/>
    <w:rsid w:val="009265DE"/>
    <w:rsid w:val="00931DAC"/>
    <w:rsid w:val="00936175"/>
    <w:rsid w:val="00950E3D"/>
    <w:rsid w:val="009703F0"/>
    <w:rsid w:val="00973949"/>
    <w:rsid w:val="009A64E8"/>
    <w:rsid w:val="009E2419"/>
    <w:rsid w:val="009F454D"/>
    <w:rsid w:val="00A00F5E"/>
    <w:rsid w:val="00A41940"/>
    <w:rsid w:val="00A62930"/>
    <w:rsid w:val="00A65CD0"/>
    <w:rsid w:val="00A7365D"/>
    <w:rsid w:val="00A83150"/>
    <w:rsid w:val="00AA1C87"/>
    <w:rsid w:val="00AA208A"/>
    <w:rsid w:val="00AB129A"/>
    <w:rsid w:val="00AB1EB0"/>
    <w:rsid w:val="00AB52C7"/>
    <w:rsid w:val="00AC2F4E"/>
    <w:rsid w:val="00AC39AB"/>
    <w:rsid w:val="00AD370B"/>
    <w:rsid w:val="00AE4313"/>
    <w:rsid w:val="00AE77F1"/>
    <w:rsid w:val="00AF3106"/>
    <w:rsid w:val="00AF6E53"/>
    <w:rsid w:val="00B22BBA"/>
    <w:rsid w:val="00B31A3E"/>
    <w:rsid w:val="00B44177"/>
    <w:rsid w:val="00B72743"/>
    <w:rsid w:val="00B83E72"/>
    <w:rsid w:val="00BA1C07"/>
    <w:rsid w:val="00BB44C6"/>
    <w:rsid w:val="00BD4001"/>
    <w:rsid w:val="00BE4105"/>
    <w:rsid w:val="00BE7158"/>
    <w:rsid w:val="00BF157A"/>
    <w:rsid w:val="00C04EE1"/>
    <w:rsid w:val="00C35D05"/>
    <w:rsid w:val="00C50AD0"/>
    <w:rsid w:val="00C7506D"/>
    <w:rsid w:val="00C81024"/>
    <w:rsid w:val="00C85709"/>
    <w:rsid w:val="00C85FA5"/>
    <w:rsid w:val="00C878D8"/>
    <w:rsid w:val="00C87E9C"/>
    <w:rsid w:val="00C94B51"/>
    <w:rsid w:val="00C9730B"/>
    <w:rsid w:val="00CD16CA"/>
    <w:rsid w:val="00CE02EB"/>
    <w:rsid w:val="00CE3FAA"/>
    <w:rsid w:val="00CF04F1"/>
    <w:rsid w:val="00D05FB0"/>
    <w:rsid w:val="00D21851"/>
    <w:rsid w:val="00D30336"/>
    <w:rsid w:val="00D470A2"/>
    <w:rsid w:val="00D505AE"/>
    <w:rsid w:val="00D868A5"/>
    <w:rsid w:val="00D97942"/>
    <w:rsid w:val="00DB062F"/>
    <w:rsid w:val="00DB2219"/>
    <w:rsid w:val="00DB490A"/>
    <w:rsid w:val="00DB56CA"/>
    <w:rsid w:val="00DB6112"/>
    <w:rsid w:val="00DE4C6B"/>
    <w:rsid w:val="00DF2E9D"/>
    <w:rsid w:val="00DF3BDE"/>
    <w:rsid w:val="00E024F6"/>
    <w:rsid w:val="00E36984"/>
    <w:rsid w:val="00E61F62"/>
    <w:rsid w:val="00E63363"/>
    <w:rsid w:val="00E7085A"/>
    <w:rsid w:val="00E90730"/>
    <w:rsid w:val="00E93A6D"/>
    <w:rsid w:val="00E94BEF"/>
    <w:rsid w:val="00E95052"/>
    <w:rsid w:val="00EB5374"/>
    <w:rsid w:val="00EC2CB3"/>
    <w:rsid w:val="00ED063F"/>
    <w:rsid w:val="00ED2ED0"/>
    <w:rsid w:val="00EE0810"/>
    <w:rsid w:val="00EF1F43"/>
    <w:rsid w:val="00F00BC1"/>
    <w:rsid w:val="00F10532"/>
    <w:rsid w:val="00F24727"/>
    <w:rsid w:val="00F415BC"/>
    <w:rsid w:val="00F418D4"/>
    <w:rsid w:val="00F41BB4"/>
    <w:rsid w:val="00F44201"/>
    <w:rsid w:val="00F510D1"/>
    <w:rsid w:val="00F707DE"/>
    <w:rsid w:val="00F71AC8"/>
    <w:rsid w:val="00F81D11"/>
    <w:rsid w:val="00F86CC8"/>
    <w:rsid w:val="00F960E7"/>
    <w:rsid w:val="00FC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A41D"/>
  <w15:chartTrackingRefBased/>
  <w15:docId w15:val="{3F5582D4-9FA1-4F81-BB78-DD4BFCD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5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55F3B"/>
    <w:pPr>
      <w:spacing w:before="100" w:beforeAutospacing="1" w:after="100" w:afterAutospacing="1" w:line="240" w:lineRule="auto"/>
    </w:pPr>
    <w:rPr>
      <w:rFonts w:ascii="Times New Roman" w:eastAsia="Times New Roman" w:hAnsi="Times New Roman" w:cs="Times New Roman"/>
      <w:sz w:val="24"/>
      <w:szCs w:val="24"/>
    </w:rPr>
  </w:style>
  <w:style w:type="character" w:styleId="Puslapioinaosnuoroda">
    <w:name w:val="footnote reference"/>
    <w:basedOn w:val="Numatytasispastraiposriftas"/>
    <w:uiPriority w:val="99"/>
    <w:semiHidden/>
    <w:unhideWhenUsed/>
    <w:rsid w:val="00755F3B"/>
  </w:style>
  <w:style w:type="paragraph" w:customStyle="1" w:styleId="tajtip">
    <w:name w:val="tajtip"/>
    <w:basedOn w:val="prastasis"/>
    <w:rsid w:val="00755F3B"/>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755F3B"/>
    <w:rPr>
      <w:color w:val="0000FF"/>
      <w:u w:val="single"/>
    </w:rPr>
  </w:style>
  <w:style w:type="paragraph" w:styleId="Paprastasistekstas">
    <w:name w:val="Plain Text"/>
    <w:basedOn w:val="prastasis"/>
    <w:link w:val="PaprastasistekstasDiagrama"/>
    <w:rsid w:val="001010A3"/>
    <w:pPr>
      <w:spacing w:after="0" w:line="240" w:lineRule="auto"/>
      <w:ind w:firstLine="720"/>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rsid w:val="001010A3"/>
    <w:rPr>
      <w:rFonts w:ascii="Courier New" w:eastAsia="Times New Roman" w:hAnsi="Courier New" w:cs="Courier New"/>
      <w:sz w:val="20"/>
      <w:szCs w:val="20"/>
      <w:lang w:val="lt-LT" w:eastAsia="lt-LT"/>
    </w:rPr>
  </w:style>
  <w:style w:type="paragraph" w:styleId="Puslapioinaostekstas">
    <w:name w:val="footnote text"/>
    <w:basedOn w:val="prastasis"/>
    <w:link w:val="PuslapioinaostekstasDiagrama"/>
    <w:uiPriority w:val="99"/>
    <w:semiHidden/>
    <w:unhideWhenUsed/>
    <w:rsid w:val="002B3F3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3F33"/>
    <w:rPr>
      <w:sz w:val="20"/>
      <w:szCs w:val="20"/>
      <w:lang w:val="lt-LT"/>
    </w:rPr>
  </w:style>
  <w:style w:type="paragraph" w:styleId="Antrats">
    <w:name w:val="header"/>
    <w:basedOn w:val="prastasis"/>
    <w:link w:val="AntratsDiagrama"/>
    <w:uiPriority w:val="99"/>
    <w:unhideWhenUsed/>
    <w:rsid w:val="00755B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5BA8"/>
  </w:style>
  <w:style w:type="paragraph" w:styleId="Porat">
    <w:name w:val="footer"/>
    <w:basedOn w:val="prastasis"/>
    <w:link w:val="PoratDiagrama"/>
    <w:uiPriority w:val="99"/>
    <w:unhideWhenUsed/>
    <w:rsid w:val="00755B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5BA8"/>
  </w:style>
  <w:style w:type="paragraph" w:styleId="Debesliotekstas">
    <w:name w:val="Balloon Text"/>
    <w:basedOn w:val="prastasis"/>
    <w:link w:val="DebesliotekstasDiagrama"/>
    <w:uiPriority w:val="99"/>
    <w:semiHidden/>
    <w:unhideWhenUsed/>
    <w:rsid w:val="00755B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5BA8"/>
    <w:rPr>
      <w:rFonts w:ascii="Segoe UI" w:hAnsi="Segoe UI" w:cs="Segoe UI"/>
      <w:sz w:val="18"/>
      <w:szCs w:val="18"/>
    </w:rPr>
  </w:style>
  <w:style w:type="character" w:styleId="Komentaronuoroda">
    <w:name w:val="annotation reference"/>
    <w:basedOn w:val="Numatytasispastraiposriftas"/>
    <w:uiPriority w:val="99"/>
    <w:semiHidden/>
    <w:unhideWhenUsed/>
    <w:rsid w:val="00841687"/>
    <w:rPr>
      <w:sz w:val="16"/>
      <w:szCs w:val="16"/>
    </w:rPr>
  </w:style>
  <w:style w:type="paragraph" w:styleId="Komentarotekstas">
    <w:name w:val="annotation text"/>
    <w:basedOn w:val="prastasis"/>
    <w:link w:val="KomentarotekstasDiagrama"/>
    <w:uiPriority w:val="99"/>
    <w:semiHidden/>
    <w:unhideWhenUsed/>
    <w:rsid w:val="008416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687"/>
    <w:rPr>
      <w:sz w:val="20"/>
      <w:szCs w:val="20"/>
    </w:rPr>
  </w:style>
  <w:style w:type="paragraph" w:styleId="Komentarotema">
    <w:name w:val="annotation subject"/>
    <w:basedOn w:val="Komentarotekstas"/>
    <w:next w:val="Komentarotekstas"/>
    <w:link w:val="KomentarotemaDiagrama"/>
    <w:uiPriority w:val="99"/>
    <w:semiHidden/>
    <w:unhideWhenUsed/>
    <w:rsid w:val="00841687"/>
    <w:rPr>
      <w:b/>
      <w:bCs/>
    </w:rPr>
  </w:style>
  <w:style w:type="character" w:customStyle="1" w:styleId="KomentarotemaDiagrama">
    <w:name w:val="Komentaro tema Diagrama"/>
    <w:basedOn w:val="KomentarotekstasDiagrama"/>
    <w:link w:val="Komentarotema"/>
    <w:uiPriority w:val="99"/>
    <w:semiHidden/>
    <w:rsid w:val="00841687"/>
    <w:rPr>
      <w:b/>
      <w:bCs/>
      <w:sz w:val="20"/>
      <w:szCs w:val="20"/>
    </w:rPr>
  </w:style>
  <w:style w:type="paragraph" w:customStyle="1" w:styleId="Default">
    <w:name w:val="Default"/>
    <w:rsid w:val="00AE431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Preformatted">
    <w:name w:val="Preformatted"/>
    <w:basedOn w:val="prastasis"/>
    <w:rsid w:val="00DB062F"/>
    <w:pPr>
      <w:snapToGri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282">
      <w:bodyDiv w:val="1"/>
      <w:marLeft w:val="0"/>
      <w:marRight w:val="0"/>
      <w:marTop w:val="0"/>
      <w:marBottom w:val="0"/>
      <w:divBdr>
        <w:top w:val="none" w:sz="0" w:space="0" w:color="auto"/>
        <w:left w:val="none" w:sz="0" w:space="0" w:color="auto"/>
        <w:bottom w:val="none" w:sz="0" w:space="0" w:color="auto"/>
        <w:right w:val="none" w:sz="0" w:space="0" w:color="auto"/>
      </w:divBdr>
    </w:div>
    <w:div w:id="197357391">
      <w:bodyDiv w:val="1"/>
      <w:marLeft w:val="0"/>
      <w:marRight w:val="0"/>
      <w:marTop w:val="0"/>
      <w:marBottom w:val="0"/>
      <w:divBdr>
        <w:top w:val="none" w:sz="0" w:space="0" w:color="auto"/>
        <w:left w:val="none" w:sz="0" w:space="0" w:color="auto"/>
        <w:bottom w:val="none" w:sz="0" w:space="0" w:color="auto"/>
        <w:right w:val="none" w:sz="0" w:space="0" w:color="auto"/>
      </w:divBdr>
    </w:div>
    <w:div w:id="214050114">
      <w:bodyDiv w:val="1"/>
      <w:marLeft w:val="0"/>
      <w:marRight w:val="0"/>
      <w:marTop w:val="0"/>
      <w:marBottom w:val="0"/>
      <w:divBdr>
        <w:top w:val="none" w:sz="0" w:space="0" w:color="auto"/>
        <w:left w:val="none" w:sz="0" w:space="0" w:color="auto"/>
        <w:bottom w:val="none" w:sz="0" w:space="0" w:color="auto"/>
        <w:right w:val="none" w:sz="0" w:space="0" w:color="auto"/>
      </w:divBdr>
    </w:div>
    <w:div w:id="214242439">
      <w:bodyDiv w:val="1"/>
      <w:marLeft w:val="0"/>
      <w:marRight w:val="0"/>
      <w:marTop w:val="0"/>
      <w:marBottom w:val="0"/>
      <w:divBdr>
        <w:top w:val="none" w:sz="0" w:space="0" w:color="auto"/>
        <w:left w:val="none" w:sz="0" w:space="0" w:color="auto"/>
        <w:bottom w:val="none" w:sz="0" w:space="0" w:color="auto"/>
        <w:right w:val="none" w:sz="0" w:space="0" w:color="auto"/>
      </w:divBdr>
    </w:div>
    <w:div w:id="498616025">
      <w:bodyDiv w:val="1"/>
      <w:marLeft w:val="0"/>
      <w:marRight w:val="0"/>
      <w:marTop w:val="0"/>
      <w:marBottom w:val="0"/>
      <w:divBdr>
        <w:top w:val="none" w:sz="0" w:space="0" w:color="auto"/>
        <w:left w:val="none" w:sz="0" w:space="0" w:color="auto"/>
        <w:bottom w:val="none" w:sz="0" w:space="0" w:color="auto"/>
        <w:right w:val="none" w:sz="0" w:space="0" w:color="auto"/>
      </w:divBdr>
    </w:div>
    <w:div w:id="700133349">
      <w:bodyDiv w:val="1"/>
      <w:marLeft w:val="0"/>
      <w:marRight w:val="0"/>
      <w:marTop w:val="0"/>
      <w:marBottom w:val="0"/>
      <w:divBdr>
        <w:top w:val="none" w:sz="0" w:space="0" w:color="auto"/>
        <w:left w:val="none" w:sz="0" w:space="0" w:color="auto"/>
        <w:bottom w:val="none" w:sz="0" w:space="0" w:color="auto"/>
        <w:right w:val="none" w:sz="0" w:space="0" w:color="auto"/>
      </w:divBdr>
    </w:div>
    <w:div w:id="710959052">
      <w:bodyDiv w:val="1"/>
      <w:marLeft w:val="0"/>
      <w:marRight w:val="0"/>
      <w:marTop w:val="0"/>
      <w:marBottom w:val="0"/>
      <w:divBdr>
        <w:top w:val="none" w:sz="0" w:space="0" w:color="auto"/>
        <w:left w:val="none" w:sz="0" w:space="0" w:color="auto"/>
        <w:bottom w:val="none" w:sz="0" w:space="0" w:color="auto"/>
        <w:right w:val="none" w:sz="0" w:space="0" w:color="auto"/>
      </w:divBdr>
      <w:divsChild>
        <w:div w:id="1895117308">
          <w:marLeft w:val="0"/>
          <w:marRight w:val="0"/>
          <w:marTop w:val="0"/>
          <w:marBottom w:val="0"/>
          <w:divBdr>
            <w:top w:val="none" w:sz="0" w:space="0" w:color="auto"/>
            <w:left w:val="none" w:sz="0" w:space="0" w:color="auto"/>
            <w:bottom w:val="none" w:sz="0" w:space="0" w:color="auto"/>
            <w:right w:val="none" w:sz="0" w:space="0" w:color="auto"/>
          </w:divBdr>
        </w:div>
      </w:divsChild>
    </w:div>
    <w:div w:id="711004923">
      <w:bodyDiv w:val="1"/>
      <w:marLeft w:val="0"/>
      <w:marRight w:val="0"/>
      <w:marTop w:val="0"/>
      <w:marBottom w:val="0"/>
      <w:divBdr>
        <w:top w:val="none" w:sz="0" w:space="0" w:color="auto"/>
        <w:left w:val="none" w:sz="0" w:space="0" w:color="auto"/>
        <w:bottom w:val="none" w:sz="0" w:space="0" w:color="auto"/>
        <w:right w:val="none" w:sz="0" w:space="0" w:color="auto"/>
      </w:divBdr>
    </w:div>
    <w:div w:id="718748939">
      <w:bodyDiv w:val="1"/>
      <w:marLeft w:val="0"/>
      <w:marRight w:val="0"/>
      <w:marTop w:val="0"/>
      <w:marBottom w:val="0"/>
      <w:divBdr>
        <w:top w:val="none" w:sz="0" w:space="0" w:color="auto"/>
        <w:left w:val="none" w:sz="0" w:space="0" w:color="auto"/>
        <w:bottom w:val="none" w:sz="0" w:space="0" w:color="auto"/>
        <w:right w:val="none" w:sz="0" w:space="0" w:color="auto"/>
      </w:divBdr>
    </w:div>
    <w:div w:id="881596335">
      <w:bodyDiv w:val="1"/>
      <w:marLeft w:val="0"/>
      <w:marRight w:val="0"/>
      <w:marTop w:val="0"/>
      <w:marBottom w:val="0"/>
      <w:divBdr>
        <w:top w:val="none" w:sz="0" w:space="0" w:color="auto"/>
        <w:left w:val="none" w:sz="0" w:space="0" w:color="auto"/>
        <w:bottom w:val="none" w:sz="0" w:space="0" w:color="auto"/>
        <w:right w:val="none" w:sz="0" w:space="0" w:color="auto"/>
      </w:divBdr>
    </w:div>
    <w:div w:id="930547011">
      <w:bodyDiv w:val="1"/>
      <w:marLeft w:val="0"/>
      <w:marRight w:val="0"/>
      <w:marTop w:val="0"/>
      <w:marBottom w:val="0"/>
      <w:divBdr>
        <w:top w:val="none" w:sz="0" w:space="0" w:color="auto"/>
        <w:left w:val="none" w:sz="0" w:space="0" w:color="auto"/>
        <w:bottom w:val="none" w:sz="0" w:space="0" w:color="auto"/>
        <w:right w:val="none" w:sz="0" w:space="0" w:color="auto"/>
      </w:divBdr>
    </w:div>
    <w:div w:id="1057125622">
      <w:bodyDiv w:val="1"/>
      <w:marLeft w:val="0"/>
      <w:marRight w:val="0"/>
      <w:marTop w:val="0"/>
      <w:marBottom w:val="0"/>
      <w:divBdr>
        <w:top w:val="none" w:sz="0" w:space="0" w:color="auto"/>
        <w:left w:val="none" w:sz="0" w:space="0" w:color="auto"/>
        <w:bottom w:val="none" w:sz="0" w:space="0" w:color="auto"/>
        <w:right w:val="none" w:sz="0" w:space="0" w:color="auto"/>
      </w:divBdr>
    </w:div>
    <w:div w:id="1110974212">
      <w:bodyDiv w:val="1"/>
      <w:marLeft w:val="0"/>
      <w:marRight w:val="0"/>
      <w:marTop w:val="0"/>
      <w:marBottom w:val="0"/>
      <w:divBdr>
        <w:top w:val="none" w:sz="0" w:space="0" w:color="auto"/>
        <w:left w:val="none" w:sz="0" w:space="0" w:color="auto"/>
        <w:bottom w:val="none" w:sz="0" w:space="0" w:color="auto"/>
        <w:right w:val="none" w:sz="0" w:space="0" w:color="auto"/>
      </w:divBdr>
    </w:div>
    <w:div w:id="1186480446">
      <w:bodyDiv w:val="1"/>
      <w:marLeft w:val="0"/>
      <w:marRight w:val="0"/>
      <w:marTop w:val="0"/>
      <w:marBottom w:val="0"/>
      <w:divBdr>
        <w:top w:val="none" w:sz="0" w:space="0" w:color="auto"/>
        <w:left w:val="none" w:sz="0" w:space="0" w:color="auto"/>
        <w:bottom w:val="none" w:sz="0" w:space="0" w:color="auto"/>
        <w:right w:val="none" w:sz="0" w:space="0" w:color="auto"/>
      </w:divBdr>
    </w:div>
    <w:div w:id="1199007324">
      <w:bodyDiv w:val="1"/>
      <w:marLeft w:val="0"/>
      <w:marRight w:val="0"/>
      <w:marTop w:val="0"/>
      <w:marBottom w:val="0"/>
      <w:divBdr>
        <w:top w:val="none" w:sz="0" w:space="0" w:color="auto"/>
        <w:left w:val="none" w:sz="0" w:space="0" w:color="auto"/>
        <w:bottom w:val="none" w:sz="0" w:space="0" w:color="auto"/>
        <w:right w:val="none" w:sz="0" w:space="0" w:color="auto"/>
      </w:divBdr>
    </w:div>
    <w:div w:id="1280843572">
      <w:bodyDiv w:val="1"/>
      <w:marLeft w:val="0"/>
      <w:marRight w:val="0"/>
      <w:marTop w:val="0"/>
      <w:marBottom w:val="0"/>
      <w:divBdr>
        <w:top w:val="none" w:sz="0" w:space="0" w:color="auto"/>
        <w:left w:val="none" w:sz="0" w:space="0" w:color="auto"/>
        <w:bottom w:val="none" w:sz="0" w:space="0" w:color="auto"/>
        <w:right w:val="none" w:sz="0" w:space="0" w:color="auto"/>
      </w:divBdr>
    </w:div>
    <w:div w:id="1333869709">
      <w:bodyDiv w:val="1"/>
      <w:marLeft w:val="0"/>
      <w:marRight w:val="0"/>
      <w:marTop w:val="0"/>
      <w:marBottom w:val="0"/>
      <w:divBdr>
        <w:top w:val="none" w:sz="0" w:space="0" w:color="auto"/>
        <w:left w:val="none" w:sz="0" w:space="0" w:color="auto"/>
        <w:bottom w:val="none" w:sz="0" w:space="0" w:color="auto"/>
        <w:right w:val="none" w:sz="0" w:space="0" w:color="auto"/>
      </w:divBdr>
    </w:div>
    <w:div w:id="1409111049">
      <w:bodyDiv w:val="1"/>
      <w:marLeft w:val="0"/>
      <w:marRight w:val="0"/>
      <w:marTop w:val="0"/>
      <w:marBottom w:val="0"/>
      <w:divBdr>
        <w:top w:val="none" w:sz="0" w:space="0" w:color="auto"/>
        <w:left w:val="none" w:sz="0" w:space="0" w:color="auto"/>
        <w:bottom w:val="none" w:sz="0" w:space="0" w:color="auto"/>
        <w:right w:val="none" w:sz="0" w:space="0" w:color="auto"/>
      </w:divBdr>
    </w:div>
    <w:div w:id="1437825832">
      <w:bodyDiv w:val="1"/>
      <w:marLeft w:val="0"/>
      <w:marRight w:val="0"/>
      <w:marTop w:val="0"/>
      <w:marBottom w:val="0"/>
      <w:divBdr>
        <w:top w:val="none" w:sz="0" w:space="0" w:color="auto"/>
        <w:left w:val="none" w:sz="0" w:space="0" w:color="auto"/>
        <w:bottom w:val="none" w:sz="0" w:space="0" w:color="auto"/>
        <w:right w:val="none" w:sz="0" w:space="0" w:color="auto"/>
      </w:divBdr>
    </w:div>
    <w:div w:id="1483808745">
      <w:bodyDiv w:val="1"/>
      <w:marLeft w:val="0"/>
      <w:marRight w:val="0"/>
      <w:marTop w:val="0"/>
      <w:marBottom w:val="0"/>
      <w:divBdr>
        <w:top w:val="none" w:sz="0" w:space="0" w:color="auto"/>
        <w:left w:val="none" w:sz="0" w:space="0" w:color="auto"/>
        <w:bottom w:val="none" w:sz="0" w:space="0" w:color="auto"/>
        <w:right w:val="none" w:sz="0" w:space="0" w:color="auto"/>
      </w:divBdr>
    </w:div>
    <w:div w:id="1560823697">
      <w:bodyDiv w:val="1"/>
      <w:marLeft w:val="0"/>
      <w:marRight w:val="0"/>
      <w:marTop w:val="0"/>
      <w:marBottom w:val="0"/>
      <w:divBdr>
        <w:top w:val="none" w:sz="0" w:space="0" w:color="auto"/>
        <w:left w:val="none" w:sz="0" w:space="0" w:color="auto"/>
        <w:bottom w:val="none" w:sz="0" w:space="0" w:color="auto"/>
        <w:right w:val="none" w:sz="0" w:space="0" w:color="auto"/>
      </w:divBdr>
    </w:div>
    <w:div w:id="1752769821">
      <w:bodyDiv w:val="1"/>
      <w:marLeft w:val="0"/>
      <w:marRight w:val="0"/>
      <w:marTop w:val="0"/>
      <w:marBottom w:val="0"/>
      <w:divBdr>
        <w:top w:val="none" w:sz="0" w:space="0" w:color="auto"/>
        <w:left w:val="none" w:sz="0" w:space="0" w:color="auto"/>
        <w:bottom w:val="none" w:sz="0" w:space="0" w:color="auto"/>
        <w:right w:val="none" w:sz="0" w:space="0" w:color="auto"/>
      </w:divBdr>
    </w:div>
    <w:div w:id="1851600851">
      <w:bodyDiv w:val="1"/>
      <w:marLeft w:val="0"/>
      <w:marRight w:val="0"/>
      <w:marTop w:val="0"/>
      <w:marBottom w:val="0"/>
      <w:divBdr>
        <w:top w:val="none" w:sz="0" w:space="0" w:color="auto"/>
        <w:left w:val="none" w:sz="0" w:space="0" w:color="auto"/>
        <w:bottom w:val="none" w:sz="0" w:space="0" w:color="auto"/>
        <w:right w:val="none" w:sz="0" w:space="0" w:color="auto"/>
      </w:divBdr>
    </w:div>
    <w:div w:id="1968510956">
      <w:bodyDiv w:val="1"/>
      <w:marLeft w:val="0"/>
      <w:marRight w:val="0"/>
      <w:marTop w:val="0"/>
      <w:marBottom w:val="0"/>
      <w:divBdr>
        <w:top w:val="none" w:sz="0" w:space="0" w:color="auto"/>
        <w:left w:val="none" w:sz="0" w:space="0" w:color="auto"/>
        <w:bottom w:val="none" w:sz="0" w:space="0" w:color="auto"/>
        <w:right w:val="none" w:sz="0" w:space="0" w:color="auto"/>
      </w:divBdr>
    </w:div>
    <w:div w:id="2015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D81-5A1E-4082-92D7-5863FCEB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11028</Words>
  <Characters>6286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2020-03-31T07:39:00Z</dcterms:created>
  <dc:creator>Aleksandr Radcenko</dc:creator>
  <cp:lastModifiedBy>Aleksandr Radčenko</cp:lastModifiedBy>
  <cp:lastPrinted>2019-11-26T05:19:00Z</cp:lastPrinted>
  <dcterms:modified xsi:type="dcterms:W3CDTF">2020-06-11T09:24:00Z</dcterms:modified>
  <cp:revision>9</cp:revision>
</cp:coreProperties>
</file>