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2F" w:rsidRPr="001227A7" w:rsidRDefault="008E47A6" w:rsidP="00906565">
      <w:pPr>
        <w:spacing w:line="240" w:lineRule="auto"/>
        <w:jc w:val="center"/>
        <w:rPr>
          <w:rFonts w:ascii="Times New Roman" w:hAnsi="Times New Roman" w:cs="Times New Roman"/>
          <w:b/>
          <w:sz w:val="24"/>
          <w:szCs w:val="24"/>
        </w:rPr>
      </w:pPr>
      <w:bookmarkStart w:id="0" w:name="_GoBack"/>
      <w:bookmarkEnd w:id="0"/>
      <w:r w:rsidRPr="001227A7">
        <w:rPr>
          <w:rFonts w:ascii="Times New Roman" w:hAnsi="Times New Roman" w:cs="Times New Roman"/>
          <w:b/>
          <w:sz w:val="24"/>
          <w:szCs w:val="24"/>
        </w:rPr>
        <w:t xml:space="preserve">DIREKTYVOS </w:t>
      </w:r>
      <w:r w:rsidR="00B67133" w:rsidRPr="001227A7">
        <w:rPr>
          <w:rFonts w:ascii="Times New Roman" w:hAnsi="Times New Roman" w:cs="Times New Roman"/>
          <w:b/>
          <w:sz w:val="24"/>
          <w:szCs w:val="24"/>
        </w:rPr>
        <w:t xml:space="preserve">2014/66/ES </w:t>
      </w:r>
      <w:r w:rsidR="00F52DBE" w:rsidRPr="001227A7">
        <w:rPr>
          <w:rFonts w:ascii="Times New Roman" w:hAnsi="Times New Roman" w:cs="Times New Roman"/>
          <w:b/>
          <w:sz w:val="24"/>
          <w:szCs w:val="24"/>
        </w:rPr>
        <w:t>11</w:t>
      </w:r>
      <w:r w:rsidR="00D363E0" w:rsidRPr="001227A7">
        <w:rPr>
          <w:rFonts w:ascii="Times New Roman" w:hAnsi="Times New Roman" w:cs="Times New Roman"/>
          <w:b/>
          <w:sz w:val="24"/>
          <w:szCs w:val="24"/>
        </w:rPr>
        <w:t xml:space="preserve"> STRAIPSNIO</w:t>
      </w:r>
      <w:r w:rsidR="0011575D" w:rsidRPr="001227A7">
        <w:rPr>
          <w:rFonts w:ascii="Times New Roman" w:hAnsi="Times New Roman" w:cs="Times New Roman"/>
          <w:b/>
          <w:sz w:val="24"/>
          <w:szCs w:val="24"/>
        </w:rPr>
        <w:t xml:space="preserve"> </w:t>
      </w:r>
      <w:r w:rsidR="00F52DBE" w:rsidRPr="001227A7">
        <w:rPr>
          <w:rFonts w:ascii="Times New Roman" w:hAnsi="Times New Roman" w:cs="Times New Roman"/>
          <w:b/>
          <w:caps/>
          <w:sz w:val="24"/>
          <w:szCs w:val="24"/>
        </w:rPr>
        <w:t>1</w:t>
      </w:r>
      <w:r w:rsidR="00402BE7" w:rsidRPr="001227A7">
        <w:rPr>
          <w:rFonts w:ascii="Times New Roman" w:hAnsi="Times New Roman" w:cs="Times New Roman"/>
          <w:b/>
          <w:caps/>
          <w:sz w:val="24"/>
          <w:szCs w:val="24"/>
        </w:rPr>
        <w:t xml:space="preserve"> </w:t>
      </w:r>
      <w:r w:rsidR="0011575D" w:rsidRPr="001227A7">
        <w:rPr>
          <w:rFonts w:ascii="Times New Roman" w:hAnsi="Times New Roman" w:cs="Times New Roman"/>
          <w:b/>
          <w:caps/>
          <w:sz w:val="24"/>
          <w:szCs w:val="24"/>
        </w:rPr>
        <w:t>dalies</w:t>
      </w:r>
      <w:r w:rsidR="00F52DBE" w:rsidRPr="001227A7">
        <w:rPr>
          <w:rFonts w:ascii="Times New Roman" w:hAnsi="Times New Roman" w:cs="Times New Roman"/>
          <w:b/>
          <w:caps/>
          <w:sz w:val="24"/>
          <w:szCs w:val="24"/>
        </w:rPr>
        <w:t xml:space="preserve"> ir</w:t>
      </w:r>
      <w:r w:rsidR="00402BE7" w:rsidRPr="001227A7">
        <w:rPr>
          <w:rFonts w:ascii="Times New Roman" w:hAnsi="Times New Roman" w:cs="Times New Roman"/>
          <w:b/>
          <w:caps/>
          <w:sz w:val="24"/>
          <w:szCs w:val="24"/>
        </w:rPr>
        <w:t xml:space="preserve"> </w:t>
      </w:r>
      <w:r w:rsidR="00F52DBE" w:rsidRPr="001227A7">
        <w:rPr>
          <w:rFonts w:ascii="Times New Roman" w:hAnsi="Times New Roman" w:cs="Times New Roman"/>
          <w:b/>
          <w:caps/>
          <w:sz w:val="24"/>
          <w:szCs w:val="24"/>
        </w:rPr>
        <w:t xml:space="preserve">12 </w:t>
      </w:r>
      <w:r w:rsidR="00402BE7" w:rsidRPr="001227A7">
        <w:rPr>
          <w:rFonts w:ascii="Times New Roman" w:hAnsi="Times New Roman" w:cs="Times New Roman"/>
          <w:b/>
          <w:caps/>
          <w:sz w:val="24"/>
          <w:szCs w:val="24"/>
        </w:rPr>
        <w:t xml:space="preserve">straipsnio </w:t>
      </w:r>
      <w:r w:rsidR="00F52DBE" w:rsidRPr="001227A7">
        <w:rPr>
          <w:rFonts w:ascii="Times New Roman" w:hAnsi="Times New Roman" w:cs="Times New Roman"/>
          <w:b/>
          <w:caps/>
          <w:sz w:val="24"/>
          <w:szCs w:val="24"/>
        </w:rPr>
        <w:t>1</w:t>
      </w:r>
      <w:r w:rsidR="00402BE7" w:rsidRPr="001227A7">
        <w:rPr>
          <w:rFonts w:ascii="Times New Roman" w:hAnsi="Times New Roman" w:cs="Times New Roman"/>
          <w:b/>
          <w:caps/>
          <w:sz w:val="24"/>
          <w:szCs w:val="24"/>
        </w:rPr>
        <w:t xml:space="preserve"> dalies </w:t>
      </w:r>
      <w:r w:rsidR="003714DE" w:rsidRPr="001227A7">
        <w:rPr>
          <w:rFonts w:ascii="Times New Roman" w:hAnsi="Times New Roman" w:cs="Times New Roman"/>
          <w:b/>
          <w:sz w:val="24"/>
          <w:szCs w:val="24"/>
        </w:rPr>
        <w:t xml:space="preserve">IR LIETUVOS RESPUBLIKOS ĮSTATYMO „DĖL UŽSIENIEČIŲ TEISINĖS PADĖTIES“ NR. IX-2206 </w:t>
      </w:r>
      <w:r w:rsidR="009C60DF" w:rsidRPr="001227A7">
        <w:rPr>
          <w:rFonts w:ascii="Times New Roman" w:hAnsi="Times New Roman" w:cs="Times New Roman"/>
          <w:b/>
          <w:sz w:val="24"/>
          <w:szCs w:val="24"/>
        </w:rPr>
        <w:t xml:space="preserve">PAKEITIMO </w:t>
      </w:r>
      <w:r w:rsidR="003714DE" w:rsidRPr="001227A7">
        <w:rPr>
          <w:rFonts w:ascii="Times New Roman" w:hAnsi="Times New Roman" w:cs="Times New Roman"/>
          <w:b/>
          <w:sz w:val="24"/>
          <w:szCs w:val="24"/>
        </w:rPr>
        <w:t>ĮSTATYMO</w:t>
      </w:r>
      <w:r w:rsidR="00351D19" w:rsidRPr="001227A7">
        <w:rPr>
          <w:rFonts w:ascii="Times New Roman" w:hAnsi="Times New Roman" w:cs="Times New Roman"/>
          <w:b/>
          <w:sz w:val="24"/>
          <w:szCs w:val="24"/>
        </w:rPr>
        <w:t xml:space="preserve"> </w:t>
      </w:r>
      <w:r w:rsidR="00351D19" w:rsidRPr="001227A7">
        <w:rPr>
          <w:rFonts w:ascii="Times New Roman" w:eastAsia="Calibri" w:hAnsi="Times New Roman" w:cs="Times New Roman"/>
          <w:b/>
          <w:sz w:val="24"/>
          <w:szCs w:val="24"/>
        </w:rPr>
        <w:t>PROJEKTO</w:t>
      </w:r>
      <w:r w:rsidR="00351D19" w:rsidRPr="001227A7">
        <w:rPr>
          <w:rFonts w:ascii="Times New Roman" w:hAnsi="Times New Roman" w:cs="Times New Roman"/>
          <w:b/>
          <w:sz w:val="24"/>
          <w:szCs w:val="24"/>
        </w:rPr>
        <w:t xml:space="preserve"> </w:t>
      </w:r>
      <w:r w:rsidR="003714DE" w:rsidRPr="001227A7">
        <w:rPr>
          <w:rFonts w:ascii="Times New Roman" w:hAnsi="Times New Roman" w:cs="Times New Roman"/>
          <w:b/>
          <w:sz w:val="24"/>
          <w:szCs w:val="24"/>
        </w:rPr>
        <w:t>ATITIKTIES LENTELĖ</w:t>
      </w:r>
    </w:p>
    <w:tbl>
      <w:tblPr>
        <w:tblStyle w:val="Lentelstinklelis"/>
        <w:tblW w:w="15021" w:type="dxa"/>
        <w:tblLook w:val="04A0" w:firstRow="1" w:lastRow="0" w:firstColumn="1" w:lastColumn="0" w:noHBand="0" w:noVBand="1"/>
      </w:tblPr>
      <w:tblGrid>
        <w:gridCol w:w="4390"/>
        <w:gridCol w:w="8363"/>
        <w:gridCol w:w="2268"/>
      </w:tblGrid>
      <w:tr w:rsidR="00A2602F" w:rsidRPr="001227A7" w:rsidTr="00CF70C3">
        <w:tc>
          <w:tcPr>
            <w:tcW w:w="4390" w:type="dxa"/>
          </w:tcPr>
          <w:p w:rsidR="00A2602F" w:rsidRPr="001227A7" w:rsidRDefault="00B67133" w:rsidP="00402BE7">
            <w:pPr>
              <w:spacing w:line="276" w:lineRule="auto"/>
              <w:jc w:val="both"/>
              <w:rPr>
                <w:rFonts w:ascii="Times New Roman" w:hAnsi="Times New Roman" w:cs="Times New Roman"/>
                <w:b/>
                <w:sz w:val="24"/>
                <w:szCs w:val="24"/>
              </w:rPr>
            </w:pPr>
            <w:r w:rsidRPr="001227A7">
              <w:rPr>
                <w:rFonts w:ascii="Times New Roman" w:hAnsi="Times New Roman" w:cs="Times New Roman"/>
                <w:b/>
                <w:sz w:val="24"/>
                <w:szCs w:val="24"/>
                <w:lang w:bidi="lt-LT"/>
              </w:rPr>
              <w:t>2014 m. gegužės 15 d. Europos Parlamento ir Tarybos direktyva 2014/66/ES dėl bendrovės viduje perkeliamų trečiųjų šalių piliečių atvykimo ir apsigyvenimo sąlygų </w:t>
            </w:r>
          </w:p>
        </w:tc>
        <w:tc>
          <w:tcPr>
            <w:tcW w:w="8363" w:type="dxa"/>
          </w:tcPr>
          <w:p w:rsidR="005D664A" w:rsidRPr="001227A7" w:rsidRDefault="005D664A" w:rsidP="005D664A">
            <w:pPr>
              <w:spacing w:line="276" w:lineRule="auto"/>
              <w:jc w:val="both"/>
              <w:rPr>
                <w:rFonts w:ascii="Times New Roman" w:eastAsia="Calibri" w:hAnsi="Times New Roman" w:cs="Times New Roman"/>
                <w:b/>
                <w:sz w:val="24"/>
                <w:szCs w:val="24"/>
              </w:rPr>
            </w:pPr>
            <w:r w:rsidRPr="001227A7">
              <w:rPr>
                <w:rFonts w:ascii="Times New Roman" w:eastAsia="Calibri" w:hAnsi="Times New Roman" w:cs="Times New Roman"/>
                <w:b/>
                <w:sz w:val="24"/>
                <w:szCs w:val="24"/>
              </w:rPr>
              <w:t xml:space="preserve">Lietuvos Respublikos įstatymo „Dėl užsieniečių teisinės padėties“ Nr. IX-2206 </w:t>
            </w:r>
            <w:r w:rsidR="00000DE4" w:rsidRPr="001227A7">
              <w:rPr>
                <w:rFonts w:ascii="Times New Roman" w:eastAsia="Calibri" w:hAnsi="Times New Roman" w:cs="Times New Roman"/>
                <w:b/>
                <w:sz w:val="24"/>
                <w:szCs w:val="24"/>
              </w:rPr>
              <w:t xml:space="preserve"> pakeitimo </w:t>
            </w:r>
            <w:r w:rsidRPr="001227A7">
              <w:rPr>
                <w:rFonts w:ascii="Times New Roman" w:eastAsia="Calibri" w:hAnsi="Times New Roman" w:cs="Times New Roman"/>
                <w:b/>
                <w:sz w:val="24"/>
                <w:szCs w:val="24"/>
              </w:rPr>
              <w:t>įstatym</w:t>
            </w:r>
            <w:r w:rsidR="00576573" w:rsidRPr="001227A7">
              <w:rPr>
                <w:rFonts w:ascii="Times New Roman" w:eastAsia="Calibri" w:hAnsi="Times New Roman" w:cs="Times New Roman"/>
                <w:b/>
                <w:sz w:val="24"/>
                <w:szCs w:val="24"/>
              </w:rPr>
              <w:t>o projektas</w:t>
            </w:r>
            <w:r w:rsidRPr="001227A7">
              <w:rPr>
                <w:rFonts w:ascii="Times New Roman" w:eastAsia="Calibri" w:hAnsi="Times New Roman" w:cs="Times New Roman"/>
                <w:b/>
                <w:sz w:val="24"/>
                <w:szCs w:val="24"/>
              </w:rPr>
              <w:t xml:space="preserve"> (toliau – Projektas)</w:t>
            </w:r>
          </w:p>
          <w:p w:rsidR="005D664A" w:rsidRPr="001227A7" w:rsidRDefault="005D664A" w:rsidP="005D664A">
            <w:pPr>
              <w:spacing w:line="276" w:lineRule="auto"/>
              <w:jc w:val="both"/>
              <w:rPr>
                <w:rFonts w:ascii="Times New Roman" w:eastAsia="Calibri" w:hAnsi="Times New Roman" w:cs="Times New Roman"/>
                <w:b/>
                <w:sz w:val="24"/>
                <w:szCs w:val="24"/>
              </w:rPr>
            </w:pPr>
          </w:p>
          <w:p w:rsidR="00EB6EA3" w:rsidRPr="001227A7" w:rsidRDefault="00402BE7" w:rsidP="00E811D5">
            <w:pPr>
              <w:spacing w:line="276" w:lineRule="auto"/>
              <w:jc w:val="both"/>
              <w:rPr>
                <w:rFonts w:ascii="Times New Roman" w:eastAsia="Calibri" w:hAnsi="Times New Roman" w:cs="Times New Roman"/>
                <w:sz w:val="24"/>
                <w:szCs w:val="24"/>
              </w:rPr>
            </w:pPr>
            <w:r w:rsidRPr="001227A7">
              <w:rPr>
                <w:rFonts w:ascii="Times New Roman" w:eastAsia="Calibri" w:hAnsi="Times New Roman" w:cs="Times New Roman"/>
                <w:sz w:val="24"/>
                <w:szCs w:val="24"/>
              </w:rPr>
              <w:t>Lietuvos Respublikos įstatymas „Dėl užsieniečių teisinės padėties“ Nr. IX-2206 (su aktualiais pakeitimais, galiojanti suvestinė redakcija nuo 2020-02-01) (toliau – Įstatymas)</w:t>
            </w:r>
          </w:p>
        </w:tc>
        <w:tc>
          <w:tcPr>
            <w:tcW w:w="2268" w:type="dxa"/>
          </w:tcPr>
          <w:p w:rsidR="007F3CED" w:rsidRPr="001227A7" w:rsidRDefault="002F772D" w:rsidP="00E77373">
            <w:pPr>
              <w:spacing w:line="276" w:lineRule="auto"/>
              <w:rPr>
                <w:rFonts w:ascii="Times New Roman" w:hAnsi="Times New Roman" w:cs="Times New Roman"/>
                <w:sz w:val="24"/>
                <w:szCs w:val="24"/>
              </w:rPr>
            </w:pPr>
            <w:r w:rsidRPr="001227A7">
              <w:rPr>
                <w:rFonts w:ascii="Times New Roman" w:hAnsi="Times New Roman" w:cs="Times New Roman"/>
                <w:b/>
                <w:sz w:val="24"/>
                <w:szCs w:val="24"/>
              </w:rPr>
              <w:t xml:space="preserve">Direktyvos perkėlimo </w:t>
            </w:r>
            <w:r w:rsidRPr="001227A7">
              <w:rPr>
                <w:rFonts w:ascii="Times New Roman" w:hAnsi="Times New Roman" w:cs="Times New Roman"/>
                <w:b/>
                <w:bCs/>
                <w:sz w:val="24"/>
                <w:szCs w:val="24"/>
              </w:rPr>
              <w:t xml:space="preserve">ir įgyvendinimo </w:t>
            </w:r>
            <w:r w:rsidRPr="001227A7">
              <w:rPr>
                <w:rFonts w:ascii="Times New Roman" w:hAnsi="Times New Roman" w:cs="Times New Roman"/>
                <w:b/>
                <w:sz w:val="24"/>
                <w:szCs w:val="24"/>
              </w:rPr>
              <w:t>lygis</w:t>
            </w:r>
          </w:p>
        </w:tc>
      </w:tr>
      <w:tr w:rsidR="006D404E" w:rsidRPr="001227A7" w:rsidTr="00CF70C3">
        <w:tc>
          <w:tcPr>
            <w:tcW w:w="4390" w:type="dxa"/>
          </w:tcPr>
          <w:p w:rsidR="006D404E" w:rsidRPr="001227A7" w:rsidRDefault="006D404E" w:rsidP="006D404E">
            <w:pPr>
              <w:jc w:val="center"/>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
                <w:iCs/>
                <w:color w:val="000000"/>
                <w:sz w:val="24"/>
                <w:szCs w:val="24"/>
              </w:rPr>
              <w:t>11 straipsnis</w:t>
            </w:r>
          </w:p>
          <w:p w:rsidR="006D404E" w:rsidRPr="001227A7" w:rsidRDefault="006D404E" w:rsidP="006D404E">
            <w:pPr>
              <w:jc w:val="center"/>
              <w:rPr>
                <w:rFonts w:ascii="Times New Roman" w:eastAsia="Times New Roman" w:hAnsi="Times New Roman" w:cs="Times New Roman"/>
                <w:b/>
                <w:bCs/>
                <w:iCs/>
                <w:color w:val="000000"/>
                <w:sz w:val="24"/>
                <w:szCs w:val="24"/>
              </w:rPr>
            </w:pPr>
            <w:r w:rsidRPr="001227A7">
              <w:rPr>
                <w:rFonts w:ascii="Times New Roman" w:eastAsia="Times New Roman" w:hAnsi="Times New Roman" w:cs="Times New Roman"/>
                <w:b/>
                <w:bCs/>
                <w:iCs/>
                <w:color w:val="000000"/>
                <w:sz w:val="24"/>
                <w:szCs w:val="24"/>
              </w:rPr>
              <w:t>Prašymai dėl bendrovės viduje perkeliamo asmens leidimo ar dėl ilgalaikio judumo leidimo</w:t>
            </w:r>
          </w:p>
          <w:p w:rsidR="006D404E" w:rsidRPr="001227A7" w:rsidRDefault="006D404E" w:rsidP="006D404E">
            <w:pPr>
              <w:jc w:val="center"/>
              <w:rPr>
                <w:rFonts w:ascii="Times New Roman" w:eastAsia="Times New Roman" w:hAnsi="Times New Roman" w:cs="Times New Roman"/>
                <w:b/>
                <w:bCs/>
                <w:iCs/>
                <w:color w:val="000000"/>
                <w:sz w:val="24"/>
                <w:szCs w:val="24"/>
              </w:rPr>
            </w:pPr>
          </w:p>
          <w:p w:rsidR="006D404E" w:rsidRPr="001227A7" w:rsidRDefault="006D404E" w:rsidP="00F70DBC">
            <w:pPr>
              <w:jc w:val="both"/>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Cs/>
                <w:color w:val="000000"/>
                <w:sz w:val="24"/>
                <w:szCs w:val="24"/>
              </w:rPr>
              <w:t>1. Valstybės narės nusprendžia, ar prašymą turi pateikti trečiosios šalies pilietis ar priimantysis subjektas. Valstybės narės taip pat gali nuspręsti, kad prašymą gali pateikti bet kuris iš jų.</w:t>
            </w:r>
          </w:p>
        </w:tc>
        <w:tc>
          <w:tcPr>
            <w:tcW w:w="8363" w:type="dxa"/>
          </w:tcPr>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Įstatymas</w:t>
            </w:r>
          </w:p>
          <w:p w:rsidR="006D404E" w:rsidRPr="00CB150F" w:rsidRDefault="006D404E" w:rsidP="006D404E">
            <w:pPr>
              <w:ind w:firstLine="572"/>
              <w:jc w:val="both"/>
              <w:rPr>
                <w:rFonts w:ascii="Times New Roman" w:eastAsia="Times New Roman" w:hAnsi="Times New Roman" w:cs="Times New Roman"/>
                <w:sz w:val="24"/>
                <w:szCs w:val="24"/>
              </w:rPr>
            </w:pPr>
            <w:r w:rsidRPr="00F70DBC">
              <w:rPr>
                <w:rFonts w:ascii="Times New Roman" w:eastAsia="Times New Roman" w:hAnsi="Times New Roman" w:cs="Times New Roman"/>
                <w:b/>
                <w:bCs/>
                <w:sz w:val="24"/>
                <w:szCs w:val="24"/>
              </w:rPr>
              <w:t>28 straipsnis. Leidimo gyventi išdavimas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2. Užsienietis, esantis Lietuvos Respublikos teritorijoje teisėtai, prašymą išduoti leidimą gyventi pateikia Migracijos departamentui, tačiau tokio prašymo pateikimas nesuteikia teisės užsieniečiui būti Lietuvos Respublikos teritorijoje, iki bus išnagrinėtas užsieniečio prašymas išduoti leidimą gyventi ir priimtas sprendimas.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p>
          <w:p w:rsidR="006D404E" w:rsidRPr="001227A7" w:rsidRDefault="006D404E" w:rsidP="006D404E">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 xml:space="preserve">Projektas </w:t>
            </w:r>
          </w:p>
          <w:p w:rsidR="006D404E" w:rsidRPr="001227A7" w:rsidRDefault="00754134" w:rsidP="006D404E">
            <w:pPr>
              <w:pBdr>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10</w:t>
            </w:r>
            <w:r w:rsidR="006D404E" w:rsidRPr="001227A7">
              <w:rPr>
                <w:rFonts w:ascii="Times New Roman" w:eastAsia="Times New Roman" w:hAnsi="Times New Roman" w:cs="Times New Roman"/>
                <w:b/>
                <w:sz w:val="24"/>
                <w:szCs w:val="24"/>
                <w:bdr w:val="nil"/>
                <w:lang w:eastAsia="en-US"/>
              </w:rPr>
              <w:t xml:space="preserve"> straipsnis. 28 straipsnio pakeitimas</w:t>
            </w:r>
          </w:p>
          <w:p w:rsidR="006D404E" w:rsidRPr="001227A7" w:rsidRDefault="006D404E" w:rsidP="006D404E">
            <w:pPr>
              <w:pBdr>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2. Pripažinti netekusia galios 28 straipsnio 5 dalį.</w:t>
            </w:r>
          </w:p>
          <w:p w:rsidR="006D404E" w:rsidRPr="001227A7" w:rsidRDefault="006D404E" w:rsidP="006D404E">
            <w:pPr>
              <w:pBdr>
                <w:between w:val="nil"/>
                <w:bar w:val="nil"/>
              </w:pBdr>
              <w:ind w:firstLine="567"/>
              <w:jc w:val="both"/>
              <w:rPr>
                <w:rFonts w:ascii="Times New Roman" w:eastAsia="Times New Roman" w:hAnsi="Times New Roman" w:cs="Times New Roman"/>
                <w:strike/>
                <w:sz w:val="24"/>
                <w:szCs w:val="24"/>
                <w:bdr w:val="nil"/>
                <w:lang w:eastAsia="en-US"/>
              </w:rPr>
            </w:pPr>
            <w:r w:rsidRPr="001227A7">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1227A7">
              <w:rPr>
                <w:rFonts w:ascii="Times New Roman" w:eastAsia="Times New Roman" w:hAnsi="Times New Roman" w:cs="Times New Roman"/>
                <w:strike/>
                <w:sz w:val="24"/>
                <w:szCs w:val="24"/>
                <w:bdr w:val="nil"/>
                <w:vertAlign w:val="superscript"/>
                <w:lang w:eastAsia="en-US"/>
              </w:rPr>
              <w:t>1</w:t>
            </w:r>
            <w:r w:rsidRPr="001227A7">
              <w:rPr>
                <w:rFonts w:ascii="Times New Roman" w:eastAsia="Times New Roman" w:hAnsi="Times New Roman" w:cs="Times New Roman"/>
                <w:strike/>
                <w:sz w:val="24"/>
                <w:szCs w:val="24"/>
                <w:bdr w:val="nil"/>
                <w:lang w:eastAsia="en-US"/>
              </w:rPr>
              <w:t> straipsnio 2 dalyje, 44</w:t>
            </w:r>
            <w:r w:rsidRPr="001227A7">
              <w:rPr>
                <w:rFonts w:ascii="Times New Roman" w:eastAsia="Times New Roman" w:hAnsi="Times New Roman" w:cs="Times New Roman"/>
                <w:strike/>
                <w:sz w:val="24"/>
                <w:szCs w:val="24"/>
                <w:bdr w:val="nil"/>
                <w:vertAlign w:val="superscript"/>
                <w:lang w:eastAsia="en-US"/>
              </w:rPr>
              <w:t>2</w:t>
            </w:r>
            <w:r w:rsidRPr="001227A7">
              <w:rPr>
                <w:rFonts w:ascii="Times New Roman" w:eastAsia="Times New Roman" w:hAnsi="Times New Roman" w:cs="Times New Roman"/>
                <w:strike/>
                <w:sz w:val="24"/>
                <w:szCs w:val="24"/>
                <w:bdr w:val="nil"/>
                <w:lang w:eastAsia="en-US"/>
              </w:rPr>
              <w:t> straipsnio 4 dalyje, 49</w:t>
            </w:r>
            <w:r w:rsidRPr="001227A7">
              <w:rPr>
                <w:rFonts w:ascii="Times New Roman" w:eastAsia="Times New Roman" w:hAnsi="Times New Roman" w:cs="Times New Roman"/>
                <w:strike/>
                <w:sz w:val="24"/>
                <w:szCs w:val="24"/>
                <w:bdr w:val="nil"/>
                <w:vertAlign w:val="superscript"/>
                <w:lang w:eastAsia="en-US"/>
              </w:rPr>
              <w:t xml:space="preserve">2 </w:t>
            </w:r>
            <w:r w:rsidRPr="001227A7">
              <w:rPr>
                <w:rFonts w:ascii="Times New Roman" w:eastAsia="Times New Roman" w:hAnsi="Times New Roman" w:cs="Times New Roman"/>
                <w:strike/>
                <w:sz w:val="24"/>
                <w:szCs w:val="24"/>
                <w:bdr w:val="nil"/>
                <w:lang w:eastAsia="en-US"/>
              </w:rPr>
              <w:t>straipsnio 2 dalyje ar 49</w:t>
            </w:r>
            <w:r w:rsidRPr="001227A7">
              <w:rPr>
                <w:rFonts w:ascii="Times New Roman" w:eastAsia="Times New Roman" w:hAnsi="Times New Roman" w:cs="Times New Roman"/>
                <w:strike/>
                <w:sz w:val="24"/>
                <w:szCs w:val="24"/>
                <w:bdr w:val="nil"/>
                <w:vertAlign w:val="superscript"/>
                <w:lang w:eastAsia="en-US"/>
              </w:rPr>
              <w:t>5</w:t>
            </w:r>
            <w:r w:rsidRPr="001227A7">
              <w:rPr>
                <w:rFonts w:ascii="Times New Roman" w:eastAsia="Times New Roman" w:hAnsi="Times New Roman" w:cs="Times New Roman"/>
                <w:strike/>
                <w:sz w:val="24"/>
                <w:szCs w:val="24"/>
                <w:bdr w:val="nil"/>
                <w:lang w:eastAsia="en-US"/>
              </w:rPr>
              <w:t> straipsnio 4 dalyje nurodyti subjektai.</w:t>
            </w:r>
          </w:p>
          <w:p w:rsidR="006D404E" w:rsidRPr="001227A7" w:rsidRDefault="006D404E"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w:t>
            </w:r>
            <w:r w:rsidR="00754134" w:rsidRPr="001227A7">
              <w:rPr>
                <w:rFonts w:ascii="Times New Roman" w:eastAsia="Times New Roman" w:hAnsi="Times New Roman" w:cs="Times New Roman"/>
                <w:b/>
                <w:sz w:val="24"/>
                <w:szCs w:val="24"/>
                <w:bdr w:val="nil"/>
                <w:lang w:eastAsia="en-US"/>
              </w:rPr>
              <w:t>8</w:t>
            </w:r>
            <w:r w:rsidRPr="001227A7">
              <w:rPr>
                <w:rFonts w:ascii="Times New Roman" w:eastAsia="Times New Roman" w:hAnsi="Times New Roman" w:cs="Times New Roman"/>
                <w:b/>
                <w:sz w:val="24"/>
                <w:szCs w:val="24"/>
                <w:bdr w:val="nil"/>
                <w:lang w:eastAsia="en-US"/>
              </w:rPr>
              <w:t xml:space="preserve"> straipsnis. 44</w:t>
            </w:r>
            <w:r w:rsidRPr="001227A7">
              <w:rPr>
                <w:rFonts w:ascii="Times New Roman" w:eastAsia="Times New Roman" w:hAnsi="Times New Roman" w:cs="Times New Roman"/>
                <w:b/>
                <w:sz w:val="24"/>
                <w:szCs w:val="24"/>
                <w:bdr w:val="nil"/>
                <w:vertAlign w:val="superscript"/>
                <w:lang w:eastAsia="en-US"/>
              </w:rPr>
              <w:t>2</w:t>
            </w:r>
            <w:r w:rsidRPr="001227A7">
              <w:rPr>
                <w:rFonts w:ascii="Times New Roman" w:eastAsia="Times New Roman" w:hAnsi="Times New Roman" w:cs="Times New Roman"/>
                <w:b/>
                <w:sz w:val="24"/>
                <w:szCs w:val="24"/>
                <w:bdr w:val="nil"/>
                <w:lang w:eastAsia="en-US"/>
              </w:rPr>
              <w:t> straipsnio pakeitimas</w:t>
            </w:r>
          </w:p>
          <w:p w:rsidR="00D8397C" w:rsidRPr="001227A7" w:rsidRDefault="00D8397C" w:rsidP="00D8397C">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1. Pakeisti 44</w:t>
            </w:r>
            <w:r w:rsidRPr="001227A7">
              <w:rPr>
                <w:rFonts w:ascii="Times New Roman" w:eastAsia="Times New Roman" w:hAnsi="Times New Roman" w:cs="Times New Roman"/>
                <w:sz w:val="24"/>
                <w:szCs w:val="24"/>
                <w:bdr w:val="nil"/>
                <w:vertAlign w:val="superscript"/>
                <w:lang w:eastAsia="en-US"/>
              </w:rPr>
              <w:t xml:space="preserve">2 </w:t>
            </w:r>
            <w:r w:rsidRPr="001227A7">
              <w:rPr>
                <w:rFonts w:ascii="Times New Roman" w:eastAsia="Times New Roman" w:hAnsi="Times New Roman" w:cs="Times New Roman"/>
                <w:sz w:val="24"/>
                <w:szCs w:val="24"/>
                <w:bdr w:val="nil"/>
                <w:lang w:eastAsia="en-US"/>
              </w:rPr>
              <w:t>straipsnio 4 dalį ir ją išdėstyti taip:</w:t>
            </w:r>
          </w:p>
          <w:p w:rsidR="006D404E" w:rsidRPr="001227A7" w:rsidRDefault="00D8397C"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sz w:val="24"/>
                <w:szCs w:val="24"/>
                <w:bdr w:val="nil"/>
                <w:lang w:eastAsia="en-US"/>
              </w:rPr>
              <w:t>„</w:t>
            </w:r>
            <w:r w:rsidRPr="001227A7">
              <w:rPr>
                <w:rFonts w:ascii="Times New Roman" w:eastAsia="Times New Roman" w:hAnsi="Times New Roman" w:cs="Times New Roman"/>
                <w:sz w:val="24"/>
                <w:szCs w:val="24"/>
                <w:lang w:eastAsia="en-US"/>
              </w:rPr>
              <w:t xml:space="preserve">4. </w:t>
            </w:r>
            <w:r w:rsidRPr="001227A7">
              <w:rPr>
                <w:rFonts w:ascii="Times New Roman" w:eastAsia="Times New Roman" w:hAnsi="Times New Roman" w:cs="Times New Roman"/>
                <w:strike/>
                <w:sz w:val="24"/>
                <w:szCs w:val="24"/>
                <w:lang w:eastAsia="en-US"/>
              </w:rPr>
              <w:t>Prašymą išduoti leidimą laikinai gyventi gali pateikti užsienietis arba priimančioji įmonė, įsteigta Lietuvos Respublikoje.</w:t>
            </w:r>
            <w:r w:rsidRPr="001227A7">
              <w:rPr>
                <w:rFonts w:ascii="Times New Roman" w:eastAsia="Times New Roman" w:hAnsi="Times New Roman" w:cs="Times New Roman"/>
                <w:sz w:val="24"/>
                <w:szCs w:val="24"/>
                <w:bdr w:val="nil"/>
                <w:lang w:eastAsia="en-US"/>
              </w:rPr>
              <w:t xml:space="preserve"> </w:t>
            </w:r>
            <w:r w:rsidRPr="001227A7">
              <w:rPr>
                <w:rFonts w:ascii="Times New Roman" w:eastAsia="Times New Roman" w:hAnsi="Times New Roman" w:cs="Times New Roman"/>
                <w:b/>
                <w:sz w:val="24"/>
                <w:szCs w:val="24"/>
                <w:bdr w:val="nil"/>
                <w:lang w:eastAsia="en-US"/>
              </w:rPr>
              <w:t>Lietuvos Respublikoje teisėtai esantis užsienietis, pateikęs prašymą išduoti leidimą laikinai gyventi šiame straipsnyje nurodytu pagrindu, turi teisę pradėti dirbti priimančiojoje įmonėje prašymo išduoti leidimą laikinai gyventi nagrinėjimo laikotarpiu nuo prašymo išduoti leidimą laikinai gyventi šiame straipsnyje nurodytu pagrindu pateikimo.</w:t>
            </w:r>
            <w:r w:rsidRPr="001227A7">
              <w:rPr>
                <w:rFonts w:ascii="Times New Roman" w:eastAsia="Times New Roman" w:hAnsi="Times New Roman" w:cs="Times New Roman"/>
                <w:sz w:val="24"/>
                <w:szCs w:val="24"/>
                <w:bdr w:val="nil"/>
                <w:lang w:eastAsia="en-US"/>
              </w:rPr>
              <w:t>“</w:t>
            </w:r>
          </w:p>
        </w:tc>
        <w:tc>
          <w:tcPr>
            <w:tcW w:w="2268" w:type="dxa"/>
          </w:tcPr>
          <w:p w:rsidR="006D404E" w:rsidRPr="001227A7" w:rsidRDefault="006D404E" w:rsidP="008A65D9">
            <w:pPr>
              <w:rPr>
                <w:rFonts w:ascii="Times New Roman" w:hAnsi="Times New Roman" w:cs="Times New Roman"/>
                <w:b/>
                <w:sz w:val="24"/>
                <w:szCs w:val="24"/>
              </w:rPr>
            </w:pPr>
            <w:r w:rsidRPr="001227A7">
              <w:rPr>
                <w:rFonts w:ascii="Times New Roman" w:hAnsi="Times New Roman" w:cs="Times New Roman"/>
                <w:b/>
                <w:sz w:val="24"/>
                <w:szCs w:val="24"/>
              </w:rPr>
              <w:t>Dalinis</w:t>
            </w:r>
            <w:r w:rsidR="00EB31CE">
              <w:rPr>
                <w:rFonts w:ascii="Times New Roman" w:hAnsi="Times New Roman" w:cs="Times New Roman"/>
                <w:b/>
                <w:sz w:val="24"/>
                <w:szCs w:val="24"/>
              </w:rPr>
              <w:t>.</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Visiškai bus perkelta priėmus Lietuvos Respublikos vidaus reikalų ministro įsakymą </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„Dėl Lietuvos Respublikos vidaus reikalų ministro 2015 m. spalio </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12 d. įsakymo </w:t>
            </w:r>
          </w:p>
          <w:p w:rsidR="006D404E" w:rsidRPr="001227A7" w:rsidRDefault="006D404E" w:rsidP="00F272D0">
            <w:pPr>
              <w:rPr>
                <w:rFonts w:ascii="Times New Roman" w:hAnsi="Times New Roman" w:cs="Times New Roman"/>
                <w:sz w:val="24"/>
                <w:szCs w:val="24"/>
              </w:rPr>
            </w:pPr>
            <w:r w:rsidRPr="001227A7">
              <w:rPr>
                <w:rFonts w:ascii="Times New Roman" w:hAnsi="Times New Roman" w:cs="Times New Roman"/>
                <w:sz w:val="24"/>
                <w:szCs w:val="24"/>
              </w:rPr>
              <w:t>Nr. 1V-329 „</w:t>
            </w:r>
            <w:r w:rsidRPr="001227A7">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227A7">
              <w:rPr>
                <w:rFonts w:ascii="Times New Roman" w:hAnsi="Times New Roman" w:cs="Times New Roman"/>
                <w:sz w:val="24"/>
                <w:szCs w:val="24"/>
              </w:rPr>
              <w:t>“ pakeitimo“.</w:t>
            </w:r>
            <w:r w:rsidR="00EB31CE">
              <w:rPr>
                <w:rFonts w:ascii="Times New Roman" w:hAnsi="Times New Roman" w:cs="Times New Roman"/>
                <w:sz w:val="24"/>
                <w:szCs w:val="24"/>
              </w:rPr>
              <w:t xml:space="preserve"> Šį v</w:t>
            </w:r>
            <w:r w:rsidRPr="001227A7">
              <w:rPr>
                <w:rFonts w:ascii="Times New Roman" w:hAnsi="Times New Roman" w:cs="Times New Roman"/>
                <w:sz w:val="24"/>
                <w:szCs w:val="24"/>
              </w:rPr>
              <w:t xml:space="preserve">idaus reikalų </w:t>
            </w:r>
            <w:r w:rsidRPr="001227A7">
              <w:rPr>
                <w:rFonts w:ascii="Times New Roman" w:hAnsi="Times New Roman" w:cs="Times New Roman"/>
                <w:sz w:val="24"/>
                <w:szCs w:val="24"/>
              </w:rPr>
              <w:lastRenderedPageBreak/>
              <w:t>ministro įsakymą planuojama priimti iki 202</w:t>
            </w:r>
            <w:r w:rsidR="00D8397C" w:rsidRPr="001227A7">
              <w:rPr>
                <w:rFonts w:ascii="Times New Roman" w:hAnsi="Times New Roman" w:cs="Times New Roman"/>
                <w:sz w:val="24"/>
                <w:szCs w:val="24"/>
              </w:rPr>
              <w:t>1</w:t>
            </w:r>
            <w:r w:rsidRPr="001227A7">
              <w:rPr>
                <w:rFonts w:ascii="Times New Roman" w:hAnsi="Times New Roman" w:cs="Times New Roman"/>
                <w:sz w:val="24"/>
                <w:szCs w:val="24"/>
              </w:rPr>
              <w:t xml:space="preserve"> m. </w:t>
            </w:r>
            <w:r w:rsidR="00F272D0">
              <w:rPr>
                <w:rFonts w:ascii="Times New Roman" w:hAnsi="Times New Roman" w:cs="Times New Roman"/>
                <w:sz w:val="24"/>
                <w:szCs w:val="24"/>
              </w:rPr>
              <w:t>kovo 1</w:t>
            </w:r>
            <w:r w:rsidRPr="001227A7">
              <w:rPr>
                <w:rFonts w:ascii="Times New Roman" w:hAnsi="Times New Roman" w:cs="Times New Roman"/>
                <w:sz w:val="24"/>
                <w:szCs w:val="24"/>
              </w:rPr>
              <w:t> d.</w:t>
            </w:r>
          </w:p>
        </w:tc>
      </w:tr>
      <w:tr w:rsidR="00C05821" w:rsidRPr="001227A7" w:rsidTr="00CF70C3">
        <w:tc>
          <w:tcPr>
            <w:tcW w:w="4390" w:type="dxa"/>
          </w:tcPr>
          <w:p w:rsidR="006D404E" w:rsidRPr="001227A7" w:rsidRDefault="006D404E" w:rsidP="006D404E">
            <w:pPr>
              <w:jc w:val="center"/>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
                <w:iCs/>
                <w:color w:val="000000"/>
                <w:sz w:val="24"/>
                <w:szCs w:val="24"/>
              </w:rPr>
              <w:lastRenderedPageBreak/>
              <w:t>12 straipsnis</w:t>
            </w:r>
          </w:p>
          <w:p w:rsidR="006D404E" w:rsidRPr="001227A7" w:rsidRDefault="006D404E" w:rsidP="006D404E">
            <w:pPr>
              <w:jc w:val="center"/>
              <w:rPr>
                <w:rFonts w:ascii="Times New Roman" w:eastAsia="Times New Roman" w:hAnsi="Times New Roman" w:cs="Times New Roman"/>
                <w:b/>
                <w:bCs/>
                <w:iCs/>
                <w:color w:val="000000"/>
                <w:sz w:val="24"/>
                <w:szCs w:val="24"/>
              </w:rPr>
            </w:pPr>
            <w:r w:rsidRPr="001227A7">
              <w:rPr>
                <w:rFonts w:ascii="Times New Roman" w:eastAsia="Times New Roman" w:hAnsi="Times New Roman" w:cs="Times New Roman"/>
                <w:b/>
                <w:bCs/>
                <w:iCs/>
                <w:color w:val="000000"/>
                <w:sz w:val="24"/>
                <w:szCs w:val="24"/>
              </w:rPr>
              <w:t>Perkėlimo bendrovės viduje trukmė</w:t>
            </w:r>
          </w:p>
          <w:p w:rsidR="006D404E" w:rsidRPr="001227A7" w:rsidRDefault="006D404E" w:rsidP="006D404E">
            <w:pPr>
              <w:jc w:val="center"/>
              <w:rPr>
                <w:rFonts w:ascii="Times New Roman" w:eastAsia="Times New Roman" w:hAnsi="Times New Roman" w:cs="Times New Roman"/>
                <w:b/>
                <w:bCs/>
                <w:i/>
                <w:iCs/>
                <w:color w:val="000000"/>
                <w:sz w:val="24"/>
                <w:szCs w:val="24"/>
              </w:rPr>
            </w:pPr>
          </w:p>
          <w:p w:rsidR="006D404E" w:rsidRPr="001227A7" w:rsidRDefault="006D404E" w:rsidP="006D404E">
            <w:pPr>
              <w:jc w:val="both"/>
              <w:rPr>
                <w:rFonts w:ascii="Times New Roman" w:eastAsia="Times New Roman" w:hAnsi="Times New Roman" w:cs="Times New Roman"/>
                <w:iCs/>
                <w:color w:val="000000"/>
                <w:sz w:val="24"/>
                <w:szCs w:val="24"/>
              </w:rPr>
            </w:pPr>
            <w:r w:rsidRPr="001227A7">
              <w:rPr>
                <w:rFonts w:ascii="Times New Roman" w:eastAsia="Times New Roman" w:hAnsi="Times New Roman" w:cs="Times New Roman"/>
                <w:iCs/>
                <w:color w:val="000000"/>
                <w:sz w:val="24"/>
                <w:szCs w:val="24"/>
              </w:rPr>
              <w:t>1.   Perkėlimo bendrovės viduje maksimali trukmė yra treji metai vadovų ir specialistų atveju ir vieneri metai darbuotojų-stažuotojų atveju; pasibaigus šiam laikotarpiui jie išvyksta iš valstybių narių teritorijos, nebent pagal Sąjungos ar nacionalinę teisę jie kitu pagrindu gautų leidimą gyventi.</w:t>
            </w:r>
          </w:p>
          <w:p w:rsidR="00D673C7" w:rsidRPr="001227A7" w:rsidRDefault="00D673C7" w:rsidP="00C05821">
            <w:pPr>
              <w:jc w:val="both"/>
              <w:rPr>
                <w:rFonts w:ascii="Times New Roman" w:eastAsia="Times New Roman" w:hAnsi="Times New Roman" w:cs="Times New Roman"/>
                <w:b/>
                <w:iCs/>
                <w:color w:val="000000"/>
                <w:sz w:val="24"/>
                <w:szCs w:val="24"/>
              </w:rPr>
            </w:pPr>
          </w:p>
        </w:tc>
        <w:tc>
          <w:tcPr>
            <w:tcW w:w="8363" w:type="dxa"/>
          </w:tcPr>
          <w:p w:rsidR="00D673C7" w:rsidRPr="001227A7"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 xml:space="preserve">Projektas </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w:t>
            </w:r>
            <w:r w:rsidR="00754134" w:rsidRPr="001227A7">
              <w:rPr>
                <w:rFonts w:ascii="Times New Roman" w:eastAsia="Times New Roman" w:hAnsi="Times New Roman" w:cs="Times New Roman"/>
                <w:b/>
                <w:sz w:val="24"/>
                <w:szCs w:val="24"/>
                <w:bdr w:val="nil"/>
                <w:lang w:eastAsia="en-US"/>
              </w:rPr>
              <w:t>8</w:t>
            </w:r>
            <w:r w:rsidRPr="001227A7">
              <w:rPr>
                <w:rFonts w:ascii="Times New Roman" w:eastAsia="Times New Roman" w:hAnsi="Times New Roman" w:cs="Times New Roman"/>
                <w:b/>
                <w:sz w:val="24"/>
                <w:szCs w:val="24"/>
                <w:bdr w:val="nil"/>
                <w:lang w:eastAsia="en-US"/>
              </w:rPr>
              <w:t xml:space="preserve"> straipsnis. 44</w:t>
            </w:r>
            <w:r w:rsidRPr="001227A7">
              <w:rPr>
                <w:rFonts w:ascii="Times New Roman" w:eastAsia="Times New Roman" w:hAnsi="Times New Roman" w:cs="Times New Roman"/>
                <w:b/>
                <w:sz w:val="24"/>
                <w:szCs w:val="24"/>
                <w:bdr w:val="nil"/>
                <w:vertAlign w:val="superscript"/>
                <w:lang w:eastAsia="en-US"/>
              </w:rPr>
              <w:t>2</w:t>
            </w:r>
            <w:r w:rsidRPr="001227A7">
              <w:rPr>
                <w:rFonts w:ascii="Times New Roman" w:eastAsia="Times New Roman" w:hAnsi="Times New Roman" w:cs="Times New Roman"/>
                <w:b/>
                <w:sz w:val="24"/>
                <w:szCs w:val="24"/>
                <w:bdr w:val="nil"/>
                <w:lang w:eastAsia="en-US"/>
              </w:rPr>
              <w:t> straipsnio pakeitimas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trike/>
                <w:sz w:val="24"/>
                <w:szCs w:val="24"/>
                <w:lang w:eastAsia="en-US"/>
              </w:rPr>
            </w:pPr>
            <w:r w:rsidRPr="001227A7">
              <w:rPr>
                <w:rFonts w:ascii="Times New Roman" w:eastAsia="Times New Roman" w:hAnsi="Times New Roman" w:cs="Times New Roman"/>
                <w:sz w:val="24"/>
                <w:szCs w:val="24"/>
                <w:bdr w:val="nil"/>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227A7">
              <w:rPr>
                <w:rFonts w:ascii="Times New Roman" w:eastAsia="Times New Roman" w:hAnsi="Times New Roman" w:cs="Times New Roman"/>
                <w:sz w:val="24"/>
                <w:szCs w:val="24"/>
                <w:lang w:eastAsia="en-US"/>
              </w:rPr>
              <w:t>2. Pakeisti 44</w:t>
            </w:r>
            <w:r w:rsidRPr="001227A7">
              <w:rPr>
                <w:rFonts w:ascii="Times New Roman" w:eastAsia="Times New Roman" w:hAnsi="Times New Roman" w:cs="Times New Roman"/>
                <w:sz w:val="24"/>
                <w:szCs w:val="24"/>
                <w:vertAlign w:val="superscript"/>
                <w:lang w:eastAsia="en-US"/>
              </w:rPr>
              <w:t>2</w:t>
            </w:r>
            <w:r w:rsidRPr="001227A7">
              <w:rPr>
                <w:rFonts w:ascii="Times New Roman" w:eastAsia="Times New Roman" w:hAnsi="Times New Roman" w:cs="Times New Roman"/>
                <w:sz w:val="24"/>
                <w:szCs w:val="24"/>
                <w:lang w:eastAsia="en-US"/>
              </w:rPr>
              <w:t> straipsnio 6 dalį ir ją išdėstyti taip:</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„6. Užsieniečio perkėlimas įmonės viduje, įskaitant judėjimą tarp priimančiųjų įmonių, įsteigtų kitose Europos Sąjungos valstybėse narėse, negali trukti ilgiau negu 3 metus, kai jis perkeliamas įmonės viduje kaip vadovas arba kaip specialistas, ir negali trukti ilgiau negu vienus metus, kai perkeliamas įmonės viduje kaip darbuotojas – stažuotojas. Pasibaigus šiam laikotarpiui, užsienietis privalo išvykti iš Lietuvos Respublikos į užsienio valstybę, kuri nėra Europos Sąjungos valstybė narė</w:t>
            </w:r>
            <w:r w:rsidRPr="001227A7">
              <w:rPr>
                <w:rFonts w:ascii="Times New Roman" w:eastAsia="Times New Roman" w:hAnsi="Times New Roman" w:cs="Times New Roman"/>
                <w:b/>
                <w:sz w:val="24"/>
                <w:szCs w:val="24"/>
                <w:bdr w:val="nil"/>
                <w:lang w:eastAsia="en-US"/>
              </w:rPr>
              <w:t>, išskyrus atvejus, kai jam išduodamas leidimas gyventi kitu šio Įstatymo nustatytu pagrindu</w:t>
            </w:r>
            <w:r w:rsidRPr="001227A7">
              <w:rPr>
                <w:rFonts w:ascii="Times New Roman" w:eastAsia="Times New Roman" w:hAnsi="Times New Roman" w:cs="Times New Roman"/>
                <w:sz w:val="24"/>
                <w:szCs w:val="24"/>
                <w:bdr w:val="nil"/>
                <w:lang w:eastAsia="en-US"/>
              </w:rPr>
              <w:t>. Naujas prašymas išduoti leidimą laikinai gyventi šiame straipsnyje nustatytais pagrindais gali būti pateiktas ne anksčiau kaip praėjus 3 mėnesiams nuo užsieniečio išvykimo iš Lietuvos Respublikos dienos, jeigu jo perkėlimas įmonės viduje truko šioje dalyje nurodytą ilgiausią leidžiamą perkėlimo įmonės viduje laikotarpį.“</w:t>
            </w:r>
          </w:p>
          <w:p w:rsidR="00C05821" w:rsidRPr="001227A7" w:rsidRDefault="00C05821" w:rsidP="008E47A6">
            <w:pPr>
              <w:jc w:val="both"/>
              <w:rPr>
                <w:rFonts w:ascii="Times New Roman" w:hAnsi="Times New Roman" w:cs="Times New Roman"/>
                <w:b/>
                <w:sz w:val="24"/>
                <w:szCs w:val="24"/>
              </w:rPr>
            </w:pPr>
          </w:p>
          <w:p w:rsidR="00B129E0" w:rsidRPr="001227A7" w:rsidRDefault="00B129E0" w:rsidP="00B129E0">
            <w:pPr>
              <w:jc w:val="both"/>
              <w:rPr>
                <w:rFonts w:ascii="Times New Roman" w:hAnsi="Times New Roman" w:cs="Times New Roman"/>
                <w:b/>
                <w:sz w:val="24"/>
                <w:szCs w:val="24"/>
              </w:rPr>
            </w:pPr>
            <w:r w:rsidRPr="001227A7">
              <w:rPr>
                <w:rFonts w:ascii="Times New Roman" w:hAnsi="Times New Roman" w:cs="Times New Roman"/>
                <w:b/>
                <w:sz w:val="24"/>
                <w:szCs w:val="24"/>
              </w:rPr>
              <w:t>Įstatymas</w:t>
            </w:r>
          </w:p>
          <w:p w:rsidR="00B129E0" w:rsidRPr="001227A7" w:rsidRDefault="00B129E0" w:rsidP="00B129E0">
            <w:pPr>
              <w:jc w:val="both"/>
              <w:rPr>
                <w:rFonts w:ascii="Times New Roman" w:hAnsi="Times New Roman" w:cs="Times New Roman"/>
                <w:b/>
                <w:sz w:val="24"/>
                <w:szCs w:val="24"/>
              </w:rPr>
            </w:pPr>
            <w:r w:rsidRPr="001227A7">
              <w:rPr>
                <w:rFonts w:ascii="Times New Roman" w:hAnsi="Times New Roman" w:cs="Times New Roman"/>
                <w:b/>
                <w:sz w:val="24"/>
                <w:szCs w:val="24"/>
              </w:rPr>
              <w:t>40 straipsnis. Leidimo laikinai gyventi išdavimo ir keitimo pagrindai</w:t>
            </w:r>
          </w:p>
          <w:p w:rsidR="00B129E0" w:rsidRPr="001227A7" w:rsidRDefault="00B129E0" w:rsidP="00B129E0">
            <w:pPr>
              <w:jc w:val="both"/>
              <w:rPr>
                <w:rFonts w:ascii="Times New Roman" w:hAnsi="Times New Roman" w:cs="Times New Roman"/>
                <w:sz w:val="24"/>
                <w:szCs w:val="24"/>
              </w:rPr>
            </w:pPr>
            <w:r w:rsidRPr="001227A7">
              <w:rPr>
                <w:rFonts w:ascii="Times New Roman" w:hAnsi="Times New Roman" w:cs="Times New Roman"/>
                <w:sz w:val="24"/>
                <w:szCs w:val="24"/>
              </w:rPr>
              <w:t>&lt;...&gt; 5. Užsienietis, turintis leidimą laikinai gyventi, pasikeitus aplinkybėms, lemiančioms šio leidimo išdavimo pagrindą, privalo gauti naują leidimą laikinai gyventi.</w:t>
            </w:r>
          </w:p>
        </w:tc>
        <w:tc>
          <w:tcPr>
            <w:tcW w:w="2268" w:type="dxa"/>
          </w:tcPr>
          <w:p w:rsidR="00D673C7" w:rsidRPr="001227A7" w:rsidRDefault="00D673C7" w:rsidP="008A65D9">
            <w:pPr>
              <w:rPr>
                <w:rFonts w:ascii="Times New Roman" w:hAnsi="Times New Roman" w:cs="Times New Roman"/>
                <w:b/>
                <w:sz w:val="24"/>
                <w:szCs w:val="24"/>
              </w:rPr>
            </w:pPr>
            <w:r w:rsidRPr="001227A7">
              <w:rPr>
                <w:rFonts w:ascii="Times New Roman" w:hAnsi="Times New Roman" w:cs="Times New Roman"/>
                <w:b/>
                <w:sz w:val="24"/>
                <w:szCs w:val="24"/>
              </w:rPr>
              <w:t>Dalinis</w:t>
            </w:r>
            <w:r w:rsidR="00EB31CE">
              <w:rPr>
                <w:rFonts w:ascii="Times New Roman" w:hAnsi="Times New Roman" w:cs="Times New Roman"/>
                <w:b/>
                <w:sz w:val="24"/>
                <w:szCs w:val="24"/>
              </w:rPr>
              <w:t>.</w:t>
            </w:r>
          </w:p>
          <w:p w:rsidR="00D673C7" w:rsidRPr="001227A7" w:rsidRDefault="00D673C7" w:rsidP="008A65D9">
            <w:pPr>
              <w:rPr>
                <w:rFonts w:ascii="Times New Roman" w:hAnsi="Times New Roman" w:cs="Times New Roman"/>
                <w:sz w:val="24"/>
                <w:szCs w:val="24"/>
              </w:rPr>
            </w:pPr>
            <w:r w:rsidRPr="001227A7">
              <w:rPr>
                <w:rFonts w:ascii="Times New Roman" w:hAnsi="Times New Roman" w:cs="Times New Roman"/>
                <w:sz w:val="24"/>
                <w:szCs w:val="24"/>
              </w:rPr>
              <w:t xml:space="preserve">Visiškai bus perkelta priėmus Lietuvos Respublikos vidaus reikalų ministro įsakymą </w:t>
            </w:r>
          </w:p>
          <w:p w:rsidR="00D673C7" w:rsidRPr="001227A7" w:rsidRDefault="00D673C7" w:rsidP="008A65D9">
            <w:pPr>
              <w:rPr>
                <w:rFonts w:ascii="Times New Roman" w:hAnsi="Times New Roman" w:cs="Times New Roman"/>
                <w:sz w:val="24"/>
                <w:szCs w:val="24"/>
              </w:rPr>
            </w:pPr>
            <w:r w:rsidRPr="001227A7">
              <w:rPr>
                <w:rFonts w:ascii="Times New Roman" w:hAnsi="Times New Roman" w:cs="Times New Roman"/>
                <w:sz w:val="24"/>
                <w:szCs w:val="24"/>
              </w:rPr>
              <w:t>„Dėl Lietuvos Respublikos vidaus reikalų ministro 201</w:t>
            </w:r>
            <w:r w:rsidR="00551005" w:rsidRPr="001227A7">
              <w:rPr>
                <w:rFonts w:ascii="Times New Roman" w:hAnsi="Times New Roman" w:cs="Times New Roman"/>
                <w:sz w:val="24"/>
                <w:szCs w:val="24"/>
              </w:rPr>
              <w:t>5</w:t>
            </w:r>
            <w:r w:rsidRPr="001227A7">
              <w:rPr>
                <w:rFonts w:ascii="Times New Roman" w:hAnsi="Times New Roman" w:cs="Times New Roman"/>
                <w:sz w:val="24"/>
                <w:szCs w:val="24"/>
              </w:rPr>
              <w:t xml:space="preserve"> m. </w:t>
            </w:r>
            <w:r w:rsidR="00551005" w:rsidRPr="001227A7">
              <w:rPr>
                <w:rFonts w:ascii="Times New Roman" w:hAnsi="Times New Roman" w:cs="Times New Roman"/>
                <w:sz w:val="24"/>
                <w:szCs w:val="24"/>
              </w:rPr>
              <w:t>spalio</w:t>
            </w:r>
            <w:r w:rsidRPr="001227A7">
              <w:rPr>
                <w:rFonts w:ascii="Times New Roman" w:hAnsi="Times New Roman" w:cs="Times New Roman"/>
                <w:sz w:val="24"/>
                <w:szCs w:val="24"/>
              </w:rPr>
              <w:t xml:space="preserve"> </w:t>
            </w:r>
          </w:p>
          <w:p w:rsidR="00D673C7" w:rsidRPr="001227A7" w:rsidRDefault="00551005" w:rsidP="008A65D9">
            <w:pPr>
              <w:rPr>
                <w:rFonts w:ascii="Times New Roman" w:hAnsi="Times New Roman" w:cs="Times New Roman"/>
                <w:sz w:val="24"/>
                <w:szCs w:val="24"/>
              </w:rPr>
            </w:pPr>
            <w:r w:rsidRPr="001227A7">
              <w:rPr>
                <w:rFonts w:ascii="Times New Roman" w:hAnsi="Times New Roman" w:cs="Times New Roman"/>
                <w:sz w:val="24"/>
                <w:szCs w:val="24"/>
              </w:rPr>
              <w:t>1</w:t>
            </w:r>
            <w:r w:rsidR="00D673C7" w:rsidRPr="001227A7">
              <w:rPr>
                <w:rFonts w:ascii="Times New Roman" w:hAnsi="Times New Roman" w:cs="Times New Roman"/>
                <w:sz w:val="24"/>
                <w:szCs w:val="24"/>
              </w:rPr>
              <w:t xml:space="preserve">2 d. įsakymo </w:t>
            </w:r>
          </w:p>
          <w:p w:rsidR="00C05821" w:rsidRPr="001227A7" w:rsidRDefault="00D673C7" w:rsidP="00F272D0">
            <w:pPr>
              <w:rPr>
                <w:rFonts w:ascii="Times New Roman" w:hAnsi="Times New Roman" w:cs="Times New Roman"/>
                <w:sz w:val="24"/>
                <w:szCs w:val="24"/>
              </w:rPr>
            </w:pPr>
            <w:r w:rsidRPr="001227A7">
              <w:rPr>
                <w:rFonts w:ascii="Times New Roman" w:hAnsi="Times New Roman" w:cs="Times New Roman"/>
                <w:sz w:val="24"/>
                <w:szCs w:val="24"/>
              </w:rPr>
              <w:t>Nr. 1V-</w:t>
            </w:r>
            <w:r w:rsidR="00551005" w:rsidRPr="001227A7">
              <w:rPr>
                <w:rFonts w:ascii="Times New Roman" w:hAnsi="Times New Roman" w:cs="Times New Roman"/>
                <w:sz w:val="24"/>
                <w:szCs w:val="24"/>
              </w:rPr>
              <w:t>329</w:t>
            </w:r>
            <w:r w:rsidRPr="001227A7">
              <w:rPr>
                <w:rFonts w:ascii="Times New Roman" w:hAnsi="Times New Roman" w:cs="Times New Roman"/>
                <w:sz w:val="24"/>
                <w:szCs w:val="24"/>
              </w:rPr>
              <w:t xml:space="preserve"> „</w:t>
            </w:r>
            <w:r w:rsidR="00551005" w:rsidRPr="001227A7">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227A7">
              <w:rPr>
                <w:rFonts w:ascii="Times New Roman" w:hAnsi="Times New Roman" w:cs="Times New Roman"/>
                <w:sz w:val="24"/>
                <w:szCs w:val="24"/>
              </w:rPr>
              <w:t>“ pakeitimo“.</w:t>
            </w:r>
            <w:r w:rsidR="00EB31CE">
              <w:rPr>
                <w:rFonts w:ascii="Times New Roman" w:hAnsi="Times New Roman" w:cs="Times New Roman"/>
                <w:sz w:val="24"/>
                <w:szCs w:val="24"/>
              </w:rPr>
              <w:t xml:space="preserve"> Šį v</w:t>
            </w:r>
            <w:r w:rsidRPr="001227A7">
              <w:rPr>
                <w:rFonts w:ascii="Times New Roman" w:hAnsi="Times New Roman" w:cs="Times New Roman"/>
                <w:sz w:val="24"/>
                <w:szCs w:val="24"/>
              </w:rPr>
              <w:t xml:space="preserve">idaus reikalų ministro įsakymą planuojama priimti iki </w:t>
            </w:r>
            <w:r w:rsidR="00D8397C" w:rsidRPr="001227A7">
              <w:rPr>
                <w:rFonts w:ascii="Times New Roman" w:hAnsi="Times New Roman" w:cs="Times New Roman"/>
                <w:sz w:val="24"/>
                <w:szCs w:val="24"/>
              </w:rPr>
              <w:t>2021</w:t>
            </w:r>
            <w:r w:rsidR="00EB31CE">
              <w:rPr>
                <w:rFonts w:ascii="Times New Roman" w:hAnsi="Times New Roman" w:cs="Times New Roman"/>
                <w:sz w:val="24"/>
                <w:szCs w:val="24"/>
              </w:rPr>
              <w:t> </w:t>
            </w:r>
            <w:r w:rsidR="00D8397C" w:rsidRPr="001227A7">
              <w:rPr>
                <w:rFonts w:ascii="Times New Roman" w:hAnsi="Times New Roman" w:cs="Times New Roman"/>
                <w:sz w:val="24"/>
                <w:szCs w:val="24"/>
              </w:rPr>
              <w:t xml:space="preserve">m. </w:t>
            </w:r>
            <w:r w:rsidR="00F272D0">
              <w:rPr>
                <w:rFonts w:ascii="Times New Roman" w:hAnsi="Times New Roman" w:cs="Times New Roman"/>
                <w:sz w:val="24"/>
                <w:szCs w:val="24"/>
              </w:rPr>
              <w:t>kovo</w:t>
            </w:r>
            <w:r w:rsidR="00D8397C" w:rsidRPr="001227A7">
              <w:rPr>
                <w:rFonts w:ascii="Times New Roman" w:hAnsi="Times New Roman" w:cs="Times New Roman"/>
                <w:sz w:val="24"/>
                <w:szCs w:val="24"/>
              </w:rPr>
              <w:t xml:space="preserve"> </w:t>
            </w:r>
            <w:r w:rsidR="00F272D0">
              <w:rPr>
                <w:rFonts w:ascii="Times New Roman" w:hAnsi="Times New Roman" w:cs="Times New Roman"/>
                <w:sz w:val="24"/>
                <w:szCs w:val="24"/>
              </w:rPr>
              <w:t>1</w:t>
            </w:r>
            <w:r w:rsidR="00D8397C" w:rsidRPr="001227A7">
              <w:rPr>
                <w:rFonts w:ascii="Times New Roman" w:hAnsi="Times New Roman" w:cs="Times New Roman"/>
                <w:sz w:val="24"/>
                <w:szCs w:val="24"/>
              </w:rPr>
              <w:t> d.</w:t>
            </w:r>
          </w:p>
        </w:tc>
      </w:tr>
    </w:tbl>
    <w:p w:rsidR="001F09BB" w:rsidRPr="001227A7" w:rsidRDefault="001F09BB" w:rsidP="00C92504">
      <w:pPr>
        <w:rPr>
          <w:rFonts w:ascii="Times New Roman" w:hAnsi="Times New Roman" w:cs="Times New Roman"/>
          <w:sz w:val="24"/>
          <w:szCs w:val="24"/>
        </w:rPr>
      </w:pPr>
    </w:p>
    <w:sectPr w:rsidR="001F09BB" w:rsidRPr="001227A7"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8B" w:rsidRDefault="00D4708B" w:rsidP="00A2602F">
      <w:pPr>
        <w:spacing w:after="0" w:line="240" w:lineRule="auto"/>
      </w:pPr>
      <w:r>
        <w:separator/>
      </w:r>
    </w:p>
  </w:endnote>
  <w:endnote w:type="continuationSeparator" w:id="0">
    <w:p w:rsidR="00D4708B" w:rsidRDefault="00D4708B" w:rsidP="00A2602F">
      <w:pPr>
        <w:spacing w:after="0" w:line="240" w:lineRule="auto"/>
      </w:pPr>
      <w:r>
        <w:continuationSeparator/>
      </w:r>
    </w:p>
  </w:endnote>
  <w:endnote w:type="continuationNotice" w:id="1">
    <w:p w:rsidR="00D4708B" w:rsidRDefault="00D47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8B" w:rsidRDefault="00D4708B" w:rsidP="00A2602F">
      <w:pPr>
        <w:spacing w:after="0" w:line="240" w:lineRule="auto"/>
      </w:pPr>
      <w:r>
        <w:separator/>
      </w:r>
    </w:p>
  </w:footnote>
  <w:footnote w:type="continuationSeparator" w:id="0">
    <w:p w:rsidR="00D4708B" w:rsidRDefault="00D4708B" w:rsidP="00A2602F">
      <w:pPr>
        <w:spacing w:after="0" w:line="240" w:lineRule="auto"/>
      </w:pPr>
      <w:r>
        <w:continuationSeparator/>
      </w:r>
    </w:p>
  </w:footnote>
  <w:footnote w:type="continuationNotice" w:id="1">
    <w:p w:rsidR="00D4708B" w:rsidRDefault="00D470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rPr>
        <w:rFonts w:ascii="Times New Roman" w:hAnsi="Times New Roman" w:cs="Times New Roman"/>
        <w:sz w:val="24"/>
        <w:szCs w:val="24"/>
      </w:rPr>
    </w:sdtEndPr>
    <w:sdtContent>
      <w:p w:rsidR="00D37379" w:rsidRPr="00F70DBC" w:rsidRDefault="00A713A3">
        <w:pPr>
          <w:pStyle w:val="Antrats"/>
          <w:jc w:val="center"/>
          <w:rPr>
            <w:rFonts w:ascii="Times New Roman" w:hAnsi="Times New Roman" w:cs="Times New Roman"/>
            <w:sz w:val="24"/>
            <w:szCs w:val="24"/>
          </w:rPr>
        </w:pPr>
        <w:r w:rsidRPr="00F70DBC">
          <w:rPr>
            <w:rFonts w:ascii="Times New Roman" w:hAnsi="Times New Roman" w:cs="Times New Roman"/>
            <w:sz w:val="24"/>
            <w:szCs w:val="24"/>
          </w:rPr>
          <w:fldChar w:fldCharType="begin"/>
        </w:r>
        <w:r w:rsidR="00D37379" w:rsidRPr="00F70DBC">
          <w:rPr>
            <w:rFonts w:ascii="Times New Roman" w:hAnsi="Times New Roman" w:cs="Times New Roman"/>
            <w:sz w:val="24"/>
            <w:szCs w:val="24"/>
          </w:rPr>
          <w:instrText>PAGE   \* MERGEFORMAT</w:instrText>
        </w:r>
        <w:r w:rsidRPr="00F70DBC">
          <w:rPr>
            <w:rFonts w:ascii="Times New Roman" w:hAnsi="Times New Roman" w:cs="Times New Roman"/>
            <w:sz w:val="24"/>
            <w:szCs w:val="24"/>
          </w:rPr>
          <w:fldChar w:fldCharType="separate"/>
        </w:r>
        <w:r w:rsidR="00EF0F6D">
          <w:rPr>
            <w:rFonts w:ascii="Times New Roman" w:hAnsi="Times New Roman" w:cs="Times New Roman"/>
            <w:noProof/>
            <w:sz w:val="24"/>
            <w:szCs w:val="24"/>
          </w:rPr>
          <w:t>2</w:t>
        </w:r>
        <w:r w:rsidRPr="00F70DBC">
          <w:rPr>
            <w:rFonts w:ascii="Times New Roman" w:hAnsi="Times New Roman" w:cs="Times New Roman"/>
            <w:sz w:val="24"/>
            <w:szCs w:val="24"/>
          </w:rPr>
          <w:fldChar w:fldCharType="end"/>
        </w:r>
      </w:p>
    </w:sdtContent>
  </w:sdt>
  <w:p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218C"/>
    <w:rsid w:val="000F37F5"/>
    <w:rsid w:val="000F5129"/>
    <w:rsid w:val="000F6137"/>
    <w:rsid w:val="00102C4E"/>
    <w:rsid w:val="00102E8A"/>
    <w:rsid w:val="00105246"/>
    <w:rsid w:val="0011152E"/>
    <w:rsid w:val="001118A0"/>
    <w:rsid w:val="0011575D"/>
    <w:rsid w:val="00121086"/>
    <w:rsid w:val="00122725"/>
    <w:rsid w:val="001227A7"/>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65D5"/>
    <w:rsid w:val="002571A0"/>
    <w:rsid w:val="002573A9"/>
    <w:rsid w:val="0025752E"/>
    <w:rsid w:val="00260F3D"/>
    <w:rsid w:val="00262168"/>
    <w:rsid w:val="00263E8C"/>
    <w:rsid w:val="002648BE"/>
    <w:rsid w:val="00264C79"/>
    <w:rsid w:val="002661CC"/>
    <w:rsid w:val="00266519"/>
    <w:rsid w:val="00267F37"/>
    <w:rsid w:val="002711F9"/>
    <w:rsid w:val="00271B3F"/>
    <w:rsid w:val="002726A8"/>
    <w:rsid w:val="002750D6"/>
    <w:rsid w:val="00275381"/>
    <w:rsid w:val="00276056"/>
    <w:rsid w:val="002800D7"/>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301"/>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A1AB0"/>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20213"/>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04E"/>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347B"/>
    <w:rsid w:val="007363A0"/>
    <w:rsid w:val="007373BD"/>
    <w:rsid w:val="007376D2"/>
    <w:rsid w:val="007411FA"/>
    <w:rsid w:val="00744B73"/>
    <w:rsid w:val="00750404"/>
    <w:rsid w:val="007511B2"/>
    <w:rsid w:val="00754134"/>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A65D9"/>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1013"/>
    <w:rsid w:val="00A51A6D"/>
    <w:rsid w:val="00A54F9F"/>
    <w:rsid w:val="00A567F8"/>
    <w:rsid w:val="00A57C0A"/>
    <w:rsid w:val="00A602FE"/>
    <w:rsid w:val="00A609AA"/>
    <w:rsid w:val="00A63A92"/>
    <w:rsid w:val="00A65067"/>
    <w:rsid w:val="00A65872"/>
    <w:rsid w:val="00A70B37"/>
    <w:rsid w:val="00A71018"/>
    <w:rsid w:val="00A713A3"/>
    <w:rsid w:val="00A726B9"/>
    <w:rsid w:val="00A729BB"/>
    <w:rsid w:val="00A75BB4"/>
    <w:rsid w:val="00A76F98"/>
    <w:rsid w:val="00A80684"/>
    <w:rsid w:val="00A82145"/>
    <w:rsid w:val="00A821F8"/>
    <w:rsid w:val="00A8274E"/>
    <w:rsid w:val="00A82973"/>
    <w:rsid w:val="00A862CA"/>
    <w:rsid w:val="00A87475"/>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36B2"/>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590E"/>
    <w:rsid w:val="00AD7843"/>
    <w:rsid w:val="00AD7F8F"/>
    <w:rsid w:val="00AE19E5"/>
    <w:rsid w:val="00AE3F39"/>
    <w:rsid w:val="00AE5502"/>
    <w:rsid w:val="00AE7416"/>
    <w:rsid w:val="00AF2B27"/>
    <w:rsid w:val="00AF3C52"/>
    <w:rsid w:val="00AF4FB9"/>
    <w:rsid w:val="00B00EEA"/>
    <w:rsid w:val="00B010CF"/>
    <w:rsid w:val="00B03DBB"/>
    <w:rsid w:val="00B05DEF"/>
    <w:rsid w:val="00B06780"/>
    <w:rsid w:val="00B06958"/>
    <w:rsid w:val="00B07AF9"/>
    <w:rsid w:val="00B129E0"/>
    <w:rsid w:val="00B13EF1"/>
    <w:rsid w:val="00B1538B"/>
    <w:rsid w:val="00B1579A"/>
    <w:rsid w:val="00B1609A"/>
    <w:rsid w:val="00B172BD"/>
    <w:rsid w:val="00B210F5"/>
    <w:rsid w:val="00B211D0"/>
    <w:rsid w:val="00B23882"/>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67133"/>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9EE"/>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150F"/>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4708B"/>
    <w:rsid w:val="00D501D6"/>
    <w:rsid w:val="00D50355"/>
    <w:rsid w:val="00D50760"/>
    <w:rsid w:val="00D525A4"/>
    <w:rsid w:val="00D533D7"/>
    <w:rsid w:val="00D564B1"/>
    <w:rsid w:val="00D57705"/>
    <w:rsid w:val="00D57A72"/>
    <w:rsid w:val="00D60590"/>
    <w:rsid w:val="00D620A9"/>
    <w:rsid w:val="00D625FD"/>
    <w:rsid w:val="00D64A30"/>
    <w:rsid w:val="00D673C7"/>
    <w:rsid w:val="00D705ED"/>
    <w:rsid w:val="00D72110"/>
    <w:rsid w:val="00D72524"/>
    <w:rsid w:val="00D736AD"/>
    <w:rsid w:val="00D73841"/>
    <w:rsid w:val="00D73D5F"/>
    <w:rsid w:val="00D746CE"/>
    <w:rsid w:val="00D77258"/>
    <w:rsid w:val="00D8397C"/>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4642"/>
    <w:rsid w:val="00E56ED7"/>
    <w:rsid w:val="00E6175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1CE"/>
    <w:rsid w:val="00EB398A"/>
    <w:rsid w:val="00EB44E6"/>
    <w:rsid w:val="00EB6BE2"/>
    <w:rsid w:val="00EB6DA2"/>
    <w:rsid w:val="00EB6EA3"/>
    <w:rsid w:val="00EC1BEC"/>
    <w:rsid w:val="00EC3F06"/>
    <w:rsid w:val="00EC4F24"/>
    <w:rsid w:val="00EC63DE"/>
    <w:rsid w:val="00EC703C"/>
    <w:rsid w:val="00ED1401"/>
    <w:rsid w:val="00EE0F00"/>
    <w:rsid w:val="00EE1AA5"/>
    <w:rsid w:val="00EE1DC6"/>
    <w:rsid w:val="00EE315A"/>
    <w:rsid w:val="00EE3A02"/>
    <w:rsid w:val="00EE4081"/>
    <w:rsid w:val="00EE78E7"/>
    <w:rsid w:val="00EF066B"/>
    <w:rsid w:val="00EF0F15"/>
    <w:rsid w:val="00EF0F6D"/>
    <w:rsid w:val="00EF1145"/>
    <w:rsid w:val="00EF3EF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2D0"/>
    <w:rsid w:val="00F276B0"/>
    <w:rsid w:val="00F27C5E"/>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2DBE"/>
    <w:rsid w:val="00F53EA2"/>
    <w:rsid w:val="00F56887"/>
    <w:rsid w:val="00F56C0F"/>
    <w:rsid w:val="00F578CA"/>
    <w:rsid w:val="00F57A25"/>
    <w:rsid w:val="00F6088B"/>
    <w:rsid w:val="00F61050"/>
    <w:rsid w:val="00F64C49"/>
    <w:rsid w:val="00F6578B"/>
    <w:rsid w:val="00F65971"/>
    <w:rsid w:val="00F6677A"/>
    <w:rsid w:val="00F67071"/>
    <w:rsid w:val="00F70DBC"/>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50C"/>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55F9F-2386-480E-9CE8-971F64A5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0905473">
      <w:bodyDiv w:val="1"/>
      <w:marLeft w:val="0"/>
      <w:marRight w:val="0"/>
      <w:marTop w:val="0"/>
      <w:marBottom w:val="0"/>
      <w:divBdr>
        <w:top w:val="none" w:sz="0" w:space="0" w:color="auto"/>
        <w:left w:val="none" w:sz="0" w:space="0" w:color="auto"/>
        <w:bottom w:val="none" w:sz="0" w:space="0" w:color="auto"/>
        <w:right w:val="none" w:sz="0" w:space="0" w:color="auto"/>
      </w:divBdr>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36520035">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39762441">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2308700">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0699">
      <w:bodyDiv w:val="1"/>
      <w:marLeft w:val="0"/>
      <w:marRight w:val="0"/>
      <w:marTop w:val="0"/>
      <w:marBottom w:val="0"/>
      <w:divBdr>
        <w:top w:val="none" w:sz="0" w:space="0" w:color="auto"/>
        <w:left w:val="none" w:sz="0" w:space="0" w:color="auto"/>
        <w:bottom w:val="none" w:sz="0" w:space="0" w:color="auto"/>
        <w:right w:val="none" w:sz="0" w:space="0" w:color="auto"/>
      </w:divBdr>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DDD3-EA5A-46E5-ABE4-64FAF28A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3201</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3</cp:revision>
  <cp:lastPrinted>2020-07-08T07:36:00Z</cp:lastPrinted>
  <dcterms:created xsi:type="dcterms:W3CDTF">2020-07-01T07:32:00Z</dcterms:created>
  <dcterms:modified xsi:type="dcterms:W3CDTF">2020-07-08T11:20:00Z</dcterms:modified>
</cp:coreProperties>
</file>