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6b269d320a6a471696899dad5aac8dc5"/>
        <w:lock w:val="sdtLocked"/>
        <w:richText/>
      </w:sdtPr>
      <w:sdtContent>
        <w:p w14:paraId="1F98C67C" w14:textId="77777777">
          <w:pPr>
            <w:rPr>
              <w:szCs w:val="24"/>
            </w:rPr>
          </w:pPr>
        </w:p>
        <w:p w14:paraId="430350AC" w14:textId="77777777"/>
        <w:p w14:paraId="2D5185CB" w14:textId="4284D57C">
          <w:pPr>
            <w:ind w:firstLine="8040"/>
            <w:rPr>
              <w:b/>
              <w:szCs w:val="24"/>
            </w:rPr>
          </w:pPr>
          <w:r>
            <w:rPr>
              <w:b/>
              <w:szCs w:val="24"/>
            </w:rPr>
            <w:t>Projektas</w:t>
          </w:r>
        </w:p>
        <w:p w14:paraId="2B867BEA" w14:textId="77777777">
          <w:pPr>
            <w:jc w:val="both"/>
            <w:rPr>
              <w:szCs w:val="24"/>
            </w:rPr>
          </w:pPr>
        </w:p>
        <w:p w14:paraId="614C7834" w14:textId="77777777">
          <w:pPr>
            <w:jc w:val="center"/>
            <w:rPr>
              <w:b/>
              <w:szCs w:val="24"/>
            </w:rPr>
          </w:pPr>
          <w:r>
            <w:rPr>
              <w:b/>
              <w:szCs w:val="24"/>
            </w:rPr>
            <w:t>LIETUVOS RESPUBLIKOS VYRIAUSYBĖ</w:t>
          </w:r>
        </w:p>
        <w:p w14:paraId="4DAC4592" w14:textId="77777777"/>
        <w:p w14:paraId="64F5D458" w14:textId="77777777">
          <w:pPr>
            <w:jc w:val="center"/>
            <w:rPr>
              <w:b/>
              <w:szCs w:val="24"/>
            </w:rPr>
          </w:pPr>
          <w:r>
            <w:rPr>
              <w:b/>
              <w:szCs w:val="24"/>
            </w:rPr>
            <w:t>NUTARIMAS</w:t>
          </w:r>
        </w:p>
        <w:p w14:paraId="45E019CC" w14:textId="6156A837">
          <w:pPr>
            <w:jc w:val="center"/>
            <w:rPr>
              <w:b/>
              <w:szCs w:val="24"/>
            </w:rPr>
          </w:pPr>
          <w:r>
            <w:rPr>
              <w:b/>
              <w:szCs w:val="24"/>
            </w:rPr>
            <w:t>DĖL SUTIKIMO REORGANIZUOTI VIEŠĄJĄ ĮSTAIGĄ VILNIAUS GELEŽINKELIO TRANSPORTO IR VERSLO PASLAUGŲ MOKYKLĄ</w:t>
          </w:r>
        </w:p>
        <w:p w14:paraId="414A7B2E" w14:textId="77777777"/>
        <w:p w14:paraId="616465E8" w14:textId="06A3AD30">
          <w:pPr>
            <w:jc w:val="center"/>
            <w:rPr>
              <w:szCs w:val="24"/>
            </w:rPr>
          </w:pPr>
          <w:r>
            <w:rPr>
              <w:szCs w:val="24"/>
            </w:rPr>
            <w:t xml:space="preserve">2020 m.                d.       Nr. </w:t>
          </w:r>
        </w:p>
        <w:p w14:paraId="63A65915" w14:textId="77777777">
          <w:pPr>
            <w:jc w:val="center"/>
            <w:rPr>
              <w:szCs w:val="24"/>
            </w:rPr>
          </w:pPr>
          <w:r>
            <w:rPr>
              <w:szCs w:val="24"/>
            </w:rPr>
            <w:t>Vilnius</w:t>
          </w:r>
        </w:p>
        <w:p w14:paraId="7FB478BB" w14:textId="77777777">
          <w:pPr>
            <w:jc w:val="both"/>
            <w:rPr>
              <w:szCs w:val="24"/>
            </w:rPr>
          </w:pPr>
        </w:p>
        <w:p w14:paraId="4CF5B3BF" w14:textId="77777777">
          <w:pPr>
            <w:tabs>
              <w:tab w:val="left" w:pos="1276"/>
            </w:tabs>
            <w:spacing w:line="360" w:lineRule="auto"/>
            <w:ind w:firstLine="1276"/>
            <w:jc w:val="both"/>
            <w:rPr>
              <w:szCs w:val="24"/>
            </w:rPr>
          </w:pPr>
          <w:r>
            <w:rPr>
              <w:szCs w:val="24"/>
            </w:rPr>
            <w:t xml:space="preserve">Vadovaudamasi Lietuvos Respublikos civilinio kodekso 2.97 straipsnio 3 dalimi,  Lietuvos Respublikos viešųjų įstaigų įstatymo 15 straipsniu ir įgyvendindama Valstybės ir savivaldybių turtinių ir neturtinių teisių įgyvendinimo viešosiose įstaigose taisyklių, patvirtintų Lietuvos Respublikos Vyriausybės 2007 m. rugsėjo 26 d. nutarimu Nr. 1025</w:t>
          </w:r>
          <w:r>
            <w:rPr>
              <w:szCs w:val="24"/>
              <w:shd w:val="clear" w:color="auto" w:fill="FFFFFF"/>
            </w:rPr>
            <w:t xml:space="preserve"> „Dėl valstybės ir savivaldybių turtinių ir neturtinių teisių įgyvendinimo viešosiose įstaigose“,</w:t>
          </w:r>
          <w:r>
            <w:rPr>
              <w:szCs w:val="24"/>
            </w:rPr>
            <w:t xml:space="preserve"> 14.3 papunktį ir 15 punktą,  Lietuvos Respublikos Vyriausybė</w:t>
          </w:r>
          <w:r>
            <w:rPr>
              <w:spacing w:val="80"/>
              <w:szCs w:val="24"/>
            </w:rPr>
            <w:t xml:space="preserve"> nutaria</w:t>
          </w:r>
          <w:r>
            <w:rPr>
              <w:szCs w:val="24"/>
            </w:rPr>
            <w:t>:</w:t>
          </w:r>
        </w:p>
        <w:sdt>
          <w:sdtPr>
            <w:alias w:val="1 p."/>
            <w:tag w:val="part_4ef4c084cf284838bd325f50855b7076"/>
            <w:lock w:val="sdtLocked"/>
            <w:richText/>
          </w:sdtPr>
          <w:sdtContent>
            <w:p w14:paraId="1C3088EC" w14:textId="236B96A2">
              <w:pPr>
                <w:spacing w:line="360" w:lineRule="auto"/>
                <w:ind w:firstLine="720"/>
                <w:jc w:val="both"/>
                <w:rPr>
                  <w:szCs w:val="24"/>
                  <w:lang w:eastAsia="lt-LT"/>
                </w:rPr>
              </w:pPr>
              <w:sdt>
                <w:sdtPr>
                  <w:alias w:val="Numeris"/>
                  <w:tag w:val="nr_4ef4c084cf284838bd325f50855b7076"/>
                  <w:lock w:val="sdtLocked"/>
                  <w:richText/>
                </w:sdtPr>
                <w:sdtContent>
                  <w:r>
                    <w:rPr>
                      <w:szCs w:val="24"/>
                    </w:rPr>
                    <w:t>1</w:t>
                  </w:r>
                </w:sdtContent>
              </w:sdt>
              <w:r>
                <w:rPr>
                  <w:szCs w:val="24"/>
                </w:rPr>
                <w:t>. Sutikti, kad viešoji įstaiga Vilniaus geležinkelio transporto ir verslo paslaugų mokykla (viešosios įstaigos kodas – 190971848, buveinės adresas – Vilnius, Islandijos g. 3)</w:t>
              </w:r>
              <w:r>
                <w:rPr>
                  <w:szCs w:val="24"/>
                  <w:lang w:eastAsia="lt-LT"/>
                </w:rPr>
                <w:t xml:space="preserve"> </w:t>
              </w:r>
              <w:r>
                <w:rPr>
                  <w:szCs w:val="24"/>
                  <w:shd w:val="clear" w:color="auto" w:fill="FFFFFF"/>
                </w:rPr>
                <w:t>b</w:t>
              </w:r>
              <w:r>
                <w:rPr>
                  <w:szCs w:val="24"/>
                </w:rPr>
                <w:t xml:space="preserve">ūtų reorganizuojama jungimo būdu – prijungiant prie reorganizavime dalyvaujančios viešosios įstaigos Vilniaus technologijų ir dizaino kolegijos (viešosios įstaigos kodas – 111967673, buveinės adresas – </w:t>
              </w:r>
              <w:r>
                <w:rPr>
                  <w:szCs w:val="24"/>
                  <w:lang w:eastAsia="lt-LT"/>
                </w:rPr>
                <w:t xml:space="preserve">Vilniaus, Antakalnio g. 54). </w:t>
              </w:r>
            </w:p>
          </w:sdtContent>
        </w:sdt>
        <w:sdt>
          <w:sdtPr>
            <w:alias w:val="2 p."/>
            <w:tag w:val="part_bc13c01ad3c9427c8a242e01fd262f43"/>
            <w:lock w:val="sdtLocked"/>
            <w:richText/>
          </w:sdtPr>
          <w:sdtContent>
            <w:p w14:paraId="31E603D3" w14:textId="01575761">
              <w:pPr>
                <w:spacing w:line="360" w:lineRule="auto"/>
                <w:ind w:firstLine="720"/>
                <w:jc w:val="both"/>
                <w:rPr>
                  <w:szCs w:val="24"/>
                </w:rPr>
              </w:pPr>
              <w:sdt>
                <w:sdtPr>
                  <w:alias w:val="Numeris"/>
                  <w:tag w:val="nr_bc13c01ad3c9427c8a242e01fd262f43"/>
                  <w:lock w:val="sdtLocked"/>
                  <w:richText/>
                </w:sdtPr>
                <w:sdtContent>
                  <w:r>
                    <w:rPr>
                      <w:szCs w:val="24"/>
                    </w:rPr>
                    <w:t>2</w:t>
                  </w:r>
                </w:sdtContent>
              </w:sdt>
              <w:r>
                <w:rPr>
                  <w:szCs w:val="24"/>
                </w:rPr>
                <w:t>. Pavesti Lietuvos Respublikos švietimo, mokslo ir sporto ministerijai įgyvendinti valstybės, kaip po reorganizavimo veiksiančios viešosios įstaigos Vilniaus technologijų ir dizaino kolegijos savininkės, teises ir pareigas.</w:t>
              </w:r>
            </w:p>
            <w:p w14:paraId="5FC5059D" w14:textId="77777777">
              <w:pPr>
                <w:spacing w:line="360" w:lineRule="auto"/>
                <w:jc w:val="both"/>
                <w:rPr>
                  <w:szCs w:val="24"/>
                  <w:lang w:eastAsia="lt-LT"/>
                </w:rPr>
              </w:pPr>
            </w:p>
            <w:p w14:paraId="4ED56738" w14:textId="77777777">
              <w:pPr>
                <w:spacing w:line="360" w:lineRule="auto"/>
                <w:jc w:val="both"/>
                <w:rPr>
                  <w:szCs w:val="24"/>
                </w:rPr>
              </w:pPr>
            </w:p>
          </w:sdtContent>
        </w:sdt>
        <w:sdt>
          <w:sdtPr>
            <w:alias w:val="signatura"/>
            <w:tag w:val="part_1249262c9e6b4230b40570a48734c842"/>
            <w:lock w:val="sdtLocked"/>
            <w:richText/>
          </w:sdtPr>
          <w:sdtContent>
            <w:p w14:paraId="6BE5C175" w14:textId="77777777">
              <w:pPr>
                <w:tabs>
                  <w:tab w:val="center" w:pos="-7800"/>
                  <w:tab w:val="left" w:pos="6237"/>
                  <w:tab w:val="right" w:pos="8306"/>
                </w:tabs>
                <w:rPr>
                  <w:szCs w:val="22"/>
                  <w:lang w:eastAsia="lt-LT"/>
                </w:rPr>
              </w:pPr>
              <w:r>
                <w:rPr>
                  <w:szCs w:val="22"/>
                  <w:lang w:eastAsia="lt-LT"/>
                </w:rPr>
                <w:t>Ministras Pirmininkas</w:t>
                <w:tab/>
              </w:r>
            </w:p>
            <w:p w14:paraId="683B97D8" w14:textId="77777777">
              <w:pPr>
                <w:tabs>
                  <w:tab w:val="left" w:pos="6237"/>
                  <w:tab w:val="right" w:pos="8306"/>
                </w:tabs>
                <w:rPr>
                  <w:szCs w:val="22"/>
                  <w:lang w:eastAsia="lt-LT"/>
                </w:rPr>
              </w:pPr>
            </w:p>
            <w:p w14:paraId="513D1A80" w14:textId="77777777">
              <w:pPr>
                <w:tabs>
                  <w:tab w:val="left" w:pos="6237"/>
                  <w:tab w:val="right" w:pos="8306"/>
                </w:tabs>
                <w:rPr>
                  <w:szCs w:val="22"/>
                  <w:lang w:eastAsia="lt-LT"/>
                </w:rPr>
              </w:pPr>
            </w:p>
            <w:p w14:paraId="302E82F5" w14:textId="77777777">
              <w:pPr>
                <w:tabs>
                  <w:tab w:val="left" w:pos="6237"/>
                  <w:tab w:val="right" w:pos="8306"/>
                </w:tabs>
                <w:rPr>
                  <w:szCs w:val="22"/>
                  <w:lang w:eastAsia="lt-LT"/>
                </w:rPr>
              </w:pPr>
            </w:p>
            <w:p w14:paraId="0362BE69" w14:textId="77777777">
              <w:pPr>
                <w:tabs>
                  <w:tab w:val="left" w:pos="6237"/>
                  <w:tab w:val="right" w:pos="8306"/>
                </w:tabs>
                <w:rPr>
                  <w:szCs w:val="22"/>
                  <w:lang w:eastAsia="lt-LT"/>
                </w:rPr>
              </w:pPr>
              <w:r>
                <w:rPr>
                  <w:szCs w:val="22"/>
                  <w:lang w:eastAsia="lt-LT"/>
                </w:rPr>
                <w:t>Švietimo, mokslo ir sporto ministras</w:t>
              </w:r>
            </w:p>
            <w:p w14:paraId="7E2F679B" w14:textId="77777777"/>
            <w:p w14:paraId="7BA69E9D" w14:textId="77777777">
              <w:pPr>
                <w:rPr>
                  <w:szCs w:val="24"/>
                </w:rPr>
              </w:pPr>
            </w:p>
            <w:p w14:paraId="421FF03C" w14:textId="77777777">
              <w:pPr>
                <w:rPr>
                  <w:szCs w:val="24"/>
                </w:rPr>
              </w:pPr>
            </w:p>
            <w:p w14:paraId="5E5009BB" w14:textId="77777777">
              <w:pPr>
                <w:rPr>
                  <w:szCs w:val="24"/>
                </w:rPr>
              </w:pPr>
            </w:p>
          </w:sdtContent>
        </w:sdt>
      </w:sdtContent>
    </w:sdt>
    <w:sectPr>
      <w:pgSz w:w="11906" w:h="16838"/>
      <w:pgMar w:top="567" w:right="746" w:bottom="1440" w:left="1797" w:header="709" w:footer="709" w:gutter="0"/>
      <w:cols w:space="708"/>
      <w:docGrid w:linePitch="360"/>
    </w:sectPr>
  </w:body>
</w:document>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zoom w:percent="100"/>
  <w:defaultTabStop w:val="1296"/>
  <w:hyphenationZone w:val="396"/>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3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E77CA"/>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1679118966">
      <w:bodyDiv w:val="1"/>
      <w:marLeft w:val="0"/>
      <w:marRight w:val="0"/>
      <w:marTop w:val="0"/>
      <w:marBottom w:val="0"/>
      <w:divBdr>
        <w:top w:val="none" w:sz="0" w:space="0" w:color="auto"/>
        <w:left w:val="none" w:sz="0" w:space="0" w:color="auto"/>
        <w:bottom w:val="none" w:sz="0" w:space="0" w:color="auto"/>
        <w:right w:val="none" w:sz="0" w:space="0" w:color="auto"/>
      </w:divBdr>
    </w:div>
    <w:div w:id="189577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1" Target="../customXml/item5.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tylesWithEffects.xml"
                 Type="http://schemas.microsoft.com/office/2007/relationships/stylesWithEffects"/>
   <Relationship Id="rId7" Target="settings.xml"
                 Type="http://schemas.openxmlformats.org/officeDocument/2006/relationships/settings"/>
   <Relationship Id="rId8" Target="webSettings.xml"
                 Type="http://schemas.openxmlformats.org/officeDocument/2006/relationships/webSettings"/>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arts xmlns="http://lrs.lt/TAIS/DocParts">
  <Part Type="pagrindine" DocPartId="4a4ad1d63a9c4cb490b19844e254b812" PartId="6b269d320a6a471696899dad5aac8dc5">
    <Part Type="punktas" Nr="1" Abbr="1 p." DocPartId="22fbfd4bf4da4a43bf5318e4ab37a701" PartId="4ef4c084cf284838bd325f50855b7076"/>
    <Part Type="punktas" Nr="2" Abbr="2 p." DocPartId="82ec89ac3fe84444b2efb96188724509" PartId="bc13c01ad3c9427c8a242e01fd262f43"/>
    <Part Type="signatura" DocPartId="e53e4a270b914d31861056a85a29907e" PartId="1249262c9e6b4230b40570a48734c842"/>
  </Part>
</Parts>
</file>

<file path=customXml/itemProps1.xml><?xml version="1.0" encoding="utf-8"?>
<ds:datastoreItem xmlns:ds="http://schemas.openxmlformats.org/officeDocument/2006/customXml" ds:itemID="{8613B17B-7EA5-489A-8574-9E4B8B389632}">
  <ds:schemaRefs>
    <ds:schemaRef ds:uri="http://schemas.microsoft.com/sharepoint/v3/contenttype/forms"/>
  </ds:schemaRefs>
</ds:datastoreItem>
</file>

<file path=customXml/itemProps2.xml><?xml version="1.0" encoding="utf-8"?>
<ds:datastoreItem xmlns:ds="http://schemas.openxmlformats.org/officeDocument/2006/customXml" ds:itemID="{2FC7B84E-50CC-46C4-A6E4-08BF7A8F8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A3AAF7F-F444-4DE6-BE61-910ABA8300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5E38B6-6A6A-41DC-886E-9FAB292C1792}">
  <ds:schemaRefs>
    <ds:schemaRef ds:uri="http://schemas.openxmlformats.org/officeDocument/2006/bibliography"/>
  </ds:schemaRefs>
</ds:datastoreItem>
</file>

<file path=customXml/itemProps5.xml><?xml version="1.0" encoding="utf-8"?>
<ds:datastoreItem xmlns:ds="http://schemas.openxmlformats.org/officeDocument/2006/customXml" ds:itemID="{A03E70CA-CA1B-444C-827B-8D8EA4F14EF3}">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1251</Characters>
  <Application>Microsoft Office Word</Application>
  <DocSecurity>4</DocSecurity>
  <Lines>39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2020-04-16T07:01:00Z</dcterms:created>
  <dc:creator>Sabaliauskienė Stanislava</dc:creator>
  <cp:lastModifiedBy>Asseco</cp:lastModifiedBy>
  <cp:lastPrinted>2018-03-01T11:17:00Z</cp:lastPrinted>
  <dcterms:modified xsi:type="dcterms:W3CDTF">2020-04-16T07:01:00Z</dcterms:modified>
  <cp:revision>2</cp:revision>
  <dc:title>ed400cb4-fd53-473c-be14-6923eb0618ae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