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70" w:rsidRPr="00EF7D13" w:rsidRDefault="00B07370" w:rsidP="00CF45A6">
      <w:pPr>
        <w:widowControl w:val="0"/>
        <w:jc w:val="center"/>
        <w:rPr>
          <w:b/>
        </w:rPr>
      </w:pPr>
      <w:r w:rsidRPr="00EF7D13">
        <w:rPr>
          <w:b/>
        </w:rPr>
        <w:t>INFORMACIJA APIE UŽIMTUMO IR SOCIALINĖS POLITIKOS KLAUSIMUS,</w:t>
      </w:r>
    </w:p>
    <w:p w:rsidR="005F1BA8" w:rsidRPr="00EF7D13" w:rsidRDefault="00B07370" w:rsidP="00CF45A6">
      <w:pPr>
        <w:widowControl w:val="0"/>
        <w:jc w:val="center"/>
        <w:rPr>
          <w:b/>
        </w:rPr>
      </w:pPr>
      <w:r w:rsidRPr="00EF7D13">
        <w:rPr>
          <w:b/>
        </w:rPr>
        <w:t xml:space="preserve">KURIE BUS SVARSTOMI </w:t>
      </w:r>
      <w:proofErr w:type="gramStart"/>
      <w:r w:rsidRPr="00EF7D13">
        <w:rPr>
          <w:b/>
        </w:rPr>
        <w:t>EUROPOS SĄJUNGOS</w:t>
      </w:r>
      <w:proofErr w:type="gramEnd"/>
      <w:r w:rsidRPr="00EF7D13">
        <w:rPr>
          <w:b/>
        </w:rPr>
        <w:t xml:space="preserve"> TARYBOS (</w:t>
      </w:r>
      <w:r w:rsidRPr="00EF7D13">
        <w:rPr>
          <w:b/>
          <w:u w:val="single"/>
        </w:rPr>
        <w:t>UŽIMTUMO</w:t>
      </w:r>
      <w:r w:rsidRPr="00EF7D13">
        <w:rPr>
          <w:b/>
        </w:rPr>
        <w:t xml:space="preserve">, </w:t>
      </w:r>
      <w:r w:rsidRPr="00EF7D13">
        <w:rPr>
          <w:b/>
          <w:u w:val="single"/>
        </w:rPr>
        <w:t>SOCIALINĖS POLITIKOS</w:t>
      </w:r>
      <w:r w:rsidRPr="00EF7D13">
        <w:rPr>
          <w:b/>
        </w:rPr>
        <w:t>, SVEIKATOS IR VARTOTOJŲ REIKALŲ)</w:t>
      </w:r>
    </w:p>
    <w:p w:rsidR="00B07370" w:rsidRPr="00EF7D13" w:rsidRDefault="00B07370" w:rsidP="00CF45A6">
      <w:pPr>
        <w:widowControl w:val="0"/>
        <w:jc w:val="center"/>
        <w:rPr>
          <w:b/>
        </w:rPr>
      </w:pPr>
      <w:r w:rsidRPr="00EF7D13">
        <w:rPr>
          <w:b/>
        </w:rPr>
        <w:t xml:space="preserve">POSĖDYJE </w:t>
      </w:r>
      <w:r w:rsidR="009A5844" w:rsidRPr="00EF7D13">
        <w:rPr>
          <w:b/>
        </w:rPr>
        <w:t xml:space="preserve">2019 M. </w:t>
      </w:r>
      <w:r w:rsidR="00381C1F">
        <w:rPr>
          <w:b/>
        </w:rPr>
        <w:t>LIEPOS 8</w:t>
      </w:r>
      <w:r w:rsidR="009A5844" w:rsidRPr="00EF7D13">
        <w:rPr>
          <w:b/>
        </w:rPr>
        <w:t xml:space="preserve"> D.</w:t>
      </w:r>
    </w:p>
    <w:p w:rsidR="00B07370" w:rsidRPr="00EF7D13" w:rsidRDefault="00B07370" w:rsidP="00CF45A6">
      <w:pPr>
        <w:widowControl w:val="0"/>
        <w:jc w:val="both"/>
        <w:rPr>
          <w:b/>
        </w:rPr>
      </w:pPr>
    </w:p>
    <w:p w:rsidR="005F1BA8" w:rsidRPr="008F5415" w:rsidRDefault="009A5844" w:rsidP="00AD15EB">
      <w:pPr>
        <w:jc w:val="both"/>
      </w:pPr>
      <w:r w:rsidRPr="008F5415">
        <w:t xml:space="preserve">2019 m. </w:t>
      </w:r>
      <w:r w:rsidR="00381C1F">
        <w:t>liepos 8</w:t>
      </w:r>
      <w:r w:rsidRPr="008F5415">
        <w:t xml:space="preserve"> d. </w:t>
      </w:r>
      <w:r w:rsidR="005F1BA8" w:rsidRPr="008F5415">
        <w:t>vyksiančios ES Tarybos posėdžio darbotvarkėje numatyti socialinės politikos ir užimtumo srities klausimai:</w:t>
      </w:r>
    </w:p>
    <w:p w:rsidR="00F92209" w:rsidRPr="008F5415" w:rsidRDefault="00F92209" w:rsidP="00AD15EB">
      <w:pPr>
        <w:jc w:val="both"/>
      </w:pPr>
    </w:p>
    <w:p w:rsidR="005F1BA8" w:rsidRPr="008F5415" w:rsidRDefault="005F1BA8" w:rsidP="00AD15EB">
      <w:pPr>
        <w:jc w:val="both"/>
      </w:pPr>
      <w:r w:rsidRPr="008F5415">
        <w:t>1. Darbotvarkės priėmimas</w:t>
      </w:r>
    </w:p>
    <w:p w:rsidR="005F1BA8" w:rsidRPr="008F5415" w:rsidRDefault="005F1BA8" w:rsidP="00AD15EB">
      <w:pPr>
        <w:jc w:val="both"/>
      </w:pPr>
      <w:r w:rsidRPr="008F5415">
        <w:t xml:space="preserve">2. A punktų patvirtinimas </w:t>
      </w:r>
    </w:p>
    <w:p w:rsidR="005F1BA8" w:rsidRPr="008F5415" w:rsidRDefault="0038756A" w:rsidP="00AD15EB">
      <w:pPr>
        <w:jc w:val="both"/>
      </w:pPr>
      <w:r w:rsidRPr="008F5415">
        <w:t xml:space="preserve">a) </w:t>
      </w:r>
      <w:r w:rsidR="005F1BA8" w:rsidRPr="008F5415">
        <w:t xml:space="preserve">Ne teisėkūros procedūros punktų sąrašas </w:t>
      </w:r>
    </w:p>
    <w:p w:rsidR="005F1BA8" w:rsidRDefault="0038756A" w:rsidP="00AD15EB">
      <w:pPr>
        <w:jc w:val="both"/>
      </w:pPr>
      <w:r w:rsidRPr="008F5415">
        <w:t xml:space="preserve">b) </w:t>
      </w:r>
      <w:r w:rsidR="005F1BA8" w:rsidRPr="008F5415">
        <w:t>Teisėkūros procedūros punktų sąrašas (viešas svarstymas pagal Europos Sąjungos sutarties 16 straipsnio 8 dalį)</w:t>
      </w:r>
    </w:p>
    <w:p w:rsidR="00CA565E" w:rsidRPr="00CA565E" w:rsidRDefault="00CA565E" w:rsidP="00AD15EB">
      <w:pPr>
        <w:jc w:val="both"/>
      </w:pPr>
    </w:p>
    <w:p w:rsidR="00CA565E" w:rsidRPr="00735329" w:rsidRDefault="00CA565E" w:rsidP="00AD15EB">
      <w:pPr>
        <w:pStyle w:val="TableTitle"/>
        <w:spacing w:before="0"/>
        <w:jc w:val="both"/>
        <w:rPr>
          <w:szCs w:val="24"/>
        </w:rPr>
      </w:pPr>
      <w:r w:rsidRPr="00735329">
        <w:rPr>
          <w:szCs w:val="24"/>
        </w:rPr>
        <w:t xml:space="preserve"> Su teisėkūros procedūra nesusijusi veikla</w:t>
      </w:r>
    </w:p>
    <w:p w:rsidR="00CA565E" w:rsidRDefault="00CA565E" w:rsidP="00AD15EB">
      <w:pPr>
        <w:jc w:val="both"/>
      </w:pPr>
    </w:p>
    <w:p w:rsidR="00CA565E" w:rsidRPr="00CA565E" w:rsidRDefault="00CA565E" w:rsidP="00AD15EB">
      <w:pPr>
        <w:autoSpaceDE w:val="0"/>
        <w:autoSpaceDN w:val="0"/>
        <w:adjustRightInd w:val="0"/>
        <w:jc w:val="both"/>
        <w:rPr>
          <w:rFonts w:eastAsia="Calibri"/>
          <w:b/>
        </w:rPr>
      </w:pPr>
      <w:r w:rsidRPr="00CA565E">
        <w:rPr>
          <w:rFonts w:eastAsia="Calibri"/>
          <w:b/>
        </w:rPr>
        <w:t>Gerovės ekonomika</w:t>
      </w:r>
    </w:p>
    <w:p w:rsidR="00CA565E" w:rsidRPr="00CA565E" w:rsidRDefault="00CA565E" w:rsidP="00AD15EB">
      <w:pPr>
        <w:autoSpaceDE w:val="0"/>
        <w:autoSpaceDN w:val="0"/>
        <w:adjustRightInd w:val="0"/>
        <w:jc w:val="both"/>
        <w:rPr>
          <w:rFonts w:eastAsia="Calibri"/>
          <w:i/>
        </w:rPr>
      </w:pPr>
      <w:r w:rsidRPr="00CA565E">
        <w:rPr>
          <w:rFonts w:eastAsia="Calibri"/>
          <w:i/>
        </w:rPr>
        <w:t>= Politiniai debatai</w:t>
      </w:r>
    </w:p>
    <w:p w:rsidR="00CA565E" w:rsidRPr="00CA565E" w:rsidRDefault="00CA565E" w:rsidP="00AD15EB">
      <w:pPr>
        <w:jc w:val="both"/>
        <w:rPr>
          <w:b/>
          <w:bCs/>
        </w:rPr>
      </w:pPr>
      <w:r w:rsidRPr="00CA565E">
        <w:rPr>
          <w:b/>
          <w:bCs/>
        </w:rPr>
        <w:t>Klausimo esmė</w:t>
      </w:r>
    </w:p>
    <w:p w:rsidR="00CA565E" w:rsidRPr="00CA565E" w:rsidRDefault="00CA565E" w:rsidP="00AD15EB">
      <w:pPr>
        <w:jc w:val="both"/>
        <w:rPr>
          <w:u w:val="single"/>
        </w:rPr>
      </w:pPr>
      <w:r w:rsidRPr="00CA565E">
        <w:rPr>
          <w:u w:val="single"/>
        </w:rPr>
        <w:t xml:space="preserve">Tarybos posėdyje 2019 m. </w:t>
      </w:r>
      <w:r w:rsidR="004709E7">
        <w:rPr>
          <w:u w:val="single"/>
        </w:rPr>
        <w:t>liepos 8</w:t>
      </w:r>
      <w:r w:rsidRPr="00CA565E">
        <w:rPr>
          <w:u w:val="single"/>
        </w:rPr>
        <w:t xml:space="preserve"> d. ministrai kviečiami diskutuoti šiais klausimais:</w:t>
      </w:r>
    </w:p>
    <w:p w:rsidR="00CA565E" w:rsidRPr="00CA565E" w:rsidRDefault="00CA565E" w:rsidP="00AD15EB">
      <w:pPr>
        <w:jc w:val="both"/>
      </w:pPr>
      <w:r w:rsidRPr="00CA565E">
        <w:t>1. Koks jūsų požiūris į gerovės ekonomikos, kaip vienos iš politikos formavimo ir sprendimų priėmimo gairių, stiprinimą?</w:t>
      </w:r>
    </w:p>
    <w:p w:rsidR="00CA565E" w:rsidRPr="00CA565E" w:rsidRDefault="00CA565E" w:rsidP="00AD15EB">
      <w:pPr>
        <w:jc w:val="both"/>
      </w:pPr>
      <w:r w:rsidRPr="00CA565E">
        <w:t>2. Kokiu būdu turėtų būti plėtojama ES politikos formavimas ir sprendimų priėmimas, kad būtų sustiprinta ekonomikos politikos ir gerovės politikos sąsaja?</w:t>
      </w:r>
    </w:p>
    <w:p w:rsidR="00CA565E" w:rsidRPr="00CA565E" w:rsidRDefault="00CA565E" w:rsidP="00AD15EB">
      <w:pPr>
        <w:jc w:val="both"/>
      </w:pPr>
      <w:r w:rsidRPr="00CA565E">
        <w:t>3. Gerovės ekonomikos principų stiprinimas visoje ES yra ilgalaikis tikslas. Kokie turėtų būti pirmieji žingsniai?</w:t>
      </w:r>
    </w:p>
    <w:p w:rsidR="00CB6CAF" w:rsidRPr="00CB6CAF" w:rsidRDefault="00CB6CAF" w:rsidP="00AD15EB">
      <w:pPr>
        <w:spacing w:line="276" w:lineRule="auto"/>
        <w:jc w:val="both"/>
        <w:rPr>
          <w:b/>
        </w:rPr>
      </w:pPr>
      <w:r w:rsidRPr="00CB6CAF">
        <w:rPr>
          <w:b/>
        </w:rPr>
        <w:t>Lietuvos pozicija</w:t>
      </w:r>
    </w:p>
    <w:p w:rsidR="00CB6CAF" w:rsidRPr="00DC0FCD" w:rsidRDefault="00CB6CAF" w:rsidP="00AD15EB">
      <w:pPr>
        <w:pStyle w:val="Default"/>
        <w:jc w:val="both"/>
        <w:rPr>
          <w:rFonts w:ascii="Times New Roman" w:hAnsi="Times New Roman" w:cs="Times New Roman"/>
        </w:rPr>
      </w:pPr>
      <w:r w:rsidRPr="00DC0FCD">
        <w:rPr>
          <w:rFonts w:ascii="Times New Roman" w:hAnsi="Times New Roman" w:cs="Times New Roman"/>
        </w:rPr>
        <w:t>Planuojama pasisakyti pagal preliminarias tezes:</w:t>
      </w:r>
    </w:p>
    <w:p w:rsidR="00DC0FCD" w:rsidRPr="00DC0FCD" w:rsidRDefault="009C2C4F" w:rsidP="009C2C4F">
      <w:pPr>
        <w:pStyle w:val="Default"/>
        <w:numPr>
          <w:ilvl w:val="0"/>
          <w:numId w:val="38"/>
        </w:numPr>
        <w:ind w:left="360"/>
        <w:jc w:val="both"/>
        <w:rPr>
          <w:rFonts w:ascii="Times New Roman" w:hAnsi="Times New Roman" w:cs="Times New Roman"/>
        </w:rPr>
      </w:pPr>
      <w:r w:rsidRPr="00DC0FCD">
        <w:rPr>
          <w:rFonts w:ascii="Times New Roman" w:hAnsi="Times New Roman" w:cs="Times New Roman"/>
        </w:rPr>
        <w:t>Turime spręsti skurdo, pajamų nelygybės ir senėjančios visuomenės problemas. Taip pat turime kalbėti apie investicijų į žmogiškąjį kapitalą didinimą, galintį suteikti tiesioginių ir aiškių rezultatų, pavyzdžiui, investicijas į švietimą, profesinę sveikatą ir saugą, taip pat lyčių lygybę ir bendrai į sveikatą, įskaitant psichinę sveikatą.</w:t>
      </w:r>
    </w:p>
    <w:p w:rsidR="009C2C4F" w:rsidRPr="00DC0FCD" w:rsidRDefault="009C2C4F" w:rsidP="009C2C4F">
      <w:pPr>
        <w:pStyle w:val="Default"/>
        <w:numPr>
          <w:ilvl w:val="0"/>
          <w:numId w:val="38"/>
        </w:numPr>
        <w:ind w:left="360"/>
        <w:jc w:val="both"/>
        <w:rPr>
          <w:rFonts w:ascii="Times New Roman" w:hAnsi="Times New Roman" w:cs="Times New Roman"/>
        </w:rPr>
      </w:pPr>
      <w:r w:rsidRPr="00DC0FCD">
        <w:rPr>
          <w:rFonts w:ascii="Times New Roman" w:hAnsi="Times New Roman" w:cs="Times New Roman"/>
        </w:rPr>
        <w:t>Gera socialinė apsauga ir galimybė naudotis paslaugomis yra kiekvieno piliečio asmeninio saugumo pagrindas. Iš kitos pusės turime senėjančią visuomenę. Gyventojų senėjimas turi didelį poveikį ekonomikos augimui, produktyvumui, viešiesiems finansams, finansų sektoriui, taip pat turto ir pajamų paskirstymui.</w:t>
      </w:r>
    </w:p>
    <w:p w:rsidR="009C2C4F" w:rsidRPr="00DC0FCD" w:rsidRDefault="009C2C4F" w:rsidP="009C2C4F">
      <w:pPr>
        <w:pStyle w:val="Default"/>
        <w:numPr>
          <w:ilvl w:val="0"/>
          <w:numId w:val="38"/>
        </w:numPr>
        <w:ind w:left="360"/>
        <w:jc w:val="both"/>
        <w:rPr>
          <w:rFonts w:ascii="Times New Roman" w:hAnsi="Times New Roman" w:cs="Times New Roman"/>
        </w:rPr>
      </w:pPr>
      <w:r w:rsidRPr="00DC0FCD">
        <w:rPr>
          <w:rFonts w:ascii="Times New Roman" w:hAnsi="Times New Roman" w:cs="Times New Roman"/>
        </w:rPr>
        <w:t xml:space="preserve">Manome, kad gerovės ekonomikos principai galėtų būti geriau išryškinti Europos socialinių teisių ramstyje. Pats Ramstis turėtų būti orientyras ir veiksmų pagrindas, reaguojant į šių dienų realijas ir naujus iššūkius, susijusius su globalizacija, demografiniais pokyčiais, kintančiais darbo modeliais, </w:t>
      </w:r>
      <w:proofErr w:type="spellStart"/>
      <w:r w:rsidRPr="00DC0FCD">
        <w:rPr>
          <w:rFonts w:ascii="Times New Roman" w:hAnsi="Times New Roman" w:cs="Times New Roman"/>
        </w:rPr>
        <w:t>skaitmenizacija</w:t>
      </w:r>
      <w:proofErr w:type="spellEnd"/>
      <w:r w:rsidRPr="00DC0FCD">
        <w:rPr>
          <w:rFonts w:ascii="Times New Roman" w:hAnsi="Times New Roman" w:cs="Times New Roman"/>
        </w:rPr>
        <w:t xml:space="preserve">, darnaus vystymosi poreikiu. </w:t>
      </w:r>
    </w:p>
    <w:p w:rsidR="009C2C4F" w:rsidRDefault="009C2C4F" w:rsidP="00AD15EB">
      <w:pPr>
        <w:pStyle w:val="Default"/>
        <w:jc w:val="both"/>
        <w:rPr>
          <w:rFonts w:ascii="Times New Roman" w:hAnsi="Times New Roman" w:cs="Times New Roman"/>
        </w:rPr>
      </w:pPr>
    </w:p>
    <w:p w:rsidR="00CA565E" w:rsidRPr="00CA565E" w:rsidRDefault="00CA565E" w:rsidP="00AD15EB">
      <w:pPr>
        <w:autoSpaceDE w:val="0"/>
        <w:autoSpaceDN w:val="0"/>
        <w:adjustRightInd w:val="0"/>
        <w:jc w:val="both"/>
        <w:rPr>
          <w:rFonts w:eastAsia="Calibri"/>
          <w:b/>
        </w:rPr>
      </w:pPr>
      <w:r w:rsidRPr="00CA565E">
        <w:rPr>
          <w:rFonts w:eastAsia="Calibri"/>
          <w:b/>
        </w:rPr>
        <w:t>2019 m. Europos semestras.</w:t>
      </w:r>
    </w:p>
    <w:p w:rsidR="00CA565E" w:rsidRPr="00C422AD" w:rsidRDefault="00CA565E" w:rsidP="00AD15EB">
      <w:pPr>
        <w:autoSpaceDE w:val="0"/>
        <w:autoSpaceDN w:val="0"/>
        <w:adjustRightInd w:val="0"/>
        <w:jc w:val="both"/>
        <w:rPr>
          <w:rFonts w:eastAsia="Calibri"/>
          <w:b/>
        </w:rPr>
      </w:pPr>
      <w:r w:rsidRPr="00C422AD">
        <w:rPr>
          <w:rFonts w:eastAsia="Calibri"/>
          <w:b/>
        </w:rPr>
        <w:t>a) Rekomendacijos kiekvienai valstybei narei dėl 2019 m. nacionalinių reformų programų ir aiškinamojo pranešimo projektas</w:t>
      </w:r>
    </w:p>
    <w:p w:rsidR="00CA565E" w:rsidRPr="00CA565E" w:rsidRDefault="00CA565E" w:rsidP="00AD15EB">
      <w:pPr>
        <w:widowControl w:val="0"/>
        <w:jc w:val="both"/>
        <w:rPr>
          <w:rFonts w:eastAsia="Calibri"/>
          <w:i/>
        </w:rPr>
      </w:pPr>
      <w:r w:rsidRPr="00CA565E">
        <w:rPr>
          <w:rFonts w:eastAsia="Calibri"/>
          <w:i/>
        </w:rPr>
        <w:t>= Patvirtinimas</w:t>
      </w:r>
    </w:p>
    <w:p w:rsidR="00CB6CAF" w:rsidRDefault="00CB6CAF" w:rsidP="00AD15EB">
      <w:pPr>
        <w:jc w:val="both"/>
        <w:rPr>
          <w:b/>
          <w:bCs/>
        </w:rPr>
      </w:pPr>
      <w:r w:rsidRPr="00CB6CAF">
        <w:rPr>
          <w:b/>
          <w:bCs/>
        </w:rPr>
        <w:t>Klausimo esmė</w:t>
      </w:r>
    </w:p>
    <w:p w:rsidR="00735329" w:rsidRPr="00735329" w:rsidRDefault="00735329" w:rsidP="00AD15EB">
      <w:pPr>
        <w:jc w:val="both"/>
        <w:rPr>
          <w:bCs/>
        </w:rPr>
      </w:pPr>
      <w:r w:rsidRPr="00735329">
        <w:rPr>
          <w:bCs/>
        </w:rPr>
        <w:t xml:space="preserve">2019 m. birželio 6 d. Europos Komisija (toliau – EK) pateikė 2019 m. konkrečioms šalims skirtas rekomendacijas ir jose išdėstė ateinančių 12–18 mėn. ekonominės politikos gaires atskiroms valstybėms narėms. Komisija ragina valstybes nares pasinaudoti galimybe sustiprinti savo ekonomikos pagrindus įgyvendinant bendrai Europos lygmeniu nustatytus ekonominius ir </w:t>
      </w:r>
      <w:r w:rsidRPr="00735329">
        <w:rPr>
          <w:bCs/>
        </w:rPr>
        <w:lastRenderedPageBreak/>
        <w:t>socialinius prioritetus: skatinti investicijas, vykdyti struktūrines reformas ir užtikrinti atsakingą fiskalinę politiką.</w:t>
      </w:r>
    </w:p>
    <w:p w:rsidR="00735329" w:rsidRPr="00DB6C91" w:rsidRDefault="00DB6C91" w:rsidP="00DB6C91">
      <w:pPr>
        <w:spacing w:line="276" w:lineRule="auto"/>
        <w:jc w:val="both"/>
        <w:rPr>
          <w:bCs/>
          <w:i/>
        </w:rPr>
      </w:pPr>
      <w:r>
        <w:t>EK</w:t>
      </w:r>
      <w:r w:rsidRPr="00F619C8">
        <w:t xml:space="preserve"> rekomenduoja Socialinės apsaugos ir darbo ministerijos kompetencijoje </w:t>
      </w:r>
      <w:r w:rsidRPr="00DB6C91">
        <w:t>2019–2020 m.</w:t>
      </w:r>
      <w:r w:rsidRPr="00F619C8">
        <w:t>:</w:t>
      </w:r>
      <w:r>
        <w:t xml:space="preserve"> </w:t>
      </w:r>
      <w:r w:rsidRPr="00DB6C91">
        <w:rPr>
          <w:i/>
        </w:rPr>
        <w:t>g</w:t>
      </w:r>
      <w:r w:rsidR="00735329" w:rsidRPr="00DB6C91">
        <w:rPr>
          <w:bCs/>
          <w:i/>
        </w:rPr>
        <w:t xml:space="preserve">erinti mokestinių prievolių vykdymą ir plėsti mokesčių bazę, pereinant prie šaltinių, kurių apmokestinimas mažiau kenkia augimui. </w:t>
      </w:r>
      <w:r w:rsidR="00735329" w:rsidRPr="00F24DF7">
        <w:rPr>
          <w:b/>
          <w:bCs/>
          <w:i/>
        </w:rPr>
        <w:t>Imtis priemonių dėl pajamų nelygybės, skurdo ir socialinės atskirties, įskaitant mokesčių ir išmokų sistemos tobulinimą.</w:t>
      </w:r>
    </w:p>
    <w:p w:rsidR="00DB6C91" w:rsidRDefault="00735329" w:rsidP="00AD15EB">
      <w:pPr>
        <w:jc w:val="both"/>
        <w:rPr>
          <w:bCs/>
        </w:rPr>
      </w:pPr>
      <w:r w:rsidRPr="00735329">
        <w:rPr>
          <w:bCs/>
        </w:rPr>
        <w:t xml:space="preserve">Šių metų rekomendacijos Lietuvai, lyginant su 2018 metais, iš esmės lieka tos pačios. Pažymėtina, kad </w:t>
      </w:r>
      <w:r w:rsidR="00DB6C91" w:rsidRPr="00DB6C91">
        <w:rPr>
          <w:bCs/>
        </w:rPr>
        <w:t>Socialinės apsaugos ir da</w:t>
      </w:r>
      <w:r w:rsidR="00DB6C91">
        <w:rPr>
          <w:bCs/>
        </w:rPr>
        <w:t xml:space="preserve">rbo ministerijos kompetencijos </w:t>
      </w:r>
      <w:r w:rsidRPr="00735329">
        <w:rPr>
          <w:bCs/>
        </w:rPr>
        <w:t xml:space="preserve">rekomendacijoje nebeliko nuostatų dėl ilgalaikio pensijų sistemos tvarumo ir pensijų adekvatumo. </w:t>
      </w:r>
    </w:p>
    <w:p w:rsidR="00CB6CAF" w:rsidRDefault="00CB6CAF" w:rsidP="00AD15EB">
      <w:pPr>
        <w:jc w:val="both"/>
        <w:rPr>
          <w:b/>
          <w:bCs/>
        </w:rPr>
      </w:pPr>
      <w:r w:rsidRPr="00CB6CAF">
        <w:rPr>
          <w:b/>
          <w:bCs/>
        </w:rPr>
        <w:t xml:space="preserve">Lietuvos pozicija </w:t>
      </w:r>
    </w:p>
    <w:p w:rsidR="00735329" w:rsidRPr="00735329" w:rsidRDefault="00735329" w:rsidP="00AD15EB">
      <w:pPr>
        <w:jc w:val="both"/>
        <w:rPr>
          <w:bCs/>
        </w:rPr>
      </w:pPr>
      <w:r w:rsidRPr="00735329">
        <w:rPr>
          <w:bCs/>
        </w:rPr>
        <w:t>Pritariame Tarybos rekomendacijų kiekvienai valstybei narei dėl 2019 m. nacionalinių reformų programų ir aiškinamojo pranešimo.</w:t>
      </w:r>
    </w:p>
    <w:p w:rsidR="00D30963" w:rsidRPr="00D30963" w:rsidRDefault="00D30963" w:rsidP="00D30963">
      <w:pPr>
        <w:autoSpaceDE w:val="0"/>
        <w:autoSpaceDN w:val="0"/>
        <w:adjustRightInd w:val="0"/>
        <w:jc w:val="both"/>
        <w:rPr>
          <w:bCs/>
        </w:rPr>
      </w:pPr>
      <w:r w:rsidRPr="00D30963">
        <w:rPr>
          <w:bCs/>
        </w:rPr>
        <w:t>Socialinių išmokų sistemos struktūrai svarbios politikos priemonės, kuriomis užtikrinama, kad darbo neturintys ir neaktyvūs asmenys visada būtų ekonomiškai skatinami dirbti mokamą darbą, būtų retesnis išmokų mokėjimo į darbo rinką grįžusiems asmenims nutraukimas ir vyktų mažas pajamas gaunantiems asmenims tenkančios mokesčių naštos mažinimas.</w:t>
      </w:r>
    </w:p>
    <w:p w:rsidR="00CB6CAF" w:rsidRDefault="00D30963" w:rsidP="00D30963">
      <w:pPr>
        <w:autoSpaceDE w:val="0"/>
        <w:autoSpaceDN w:val="0"/>
        <w:adjustRightInd w:val="0"/>
        <w:jc w:val="both"/>
        <w:rPr>
          <w:bCs/>
        </w:rPr>
      </w:pPr>
      <w:r w:rsidRPr="00D30963">
        <w:rPr>
          <w:bCs/>
        </w:rPr>
        <w:t>Socialinių išmokų adekvatumo didinimas yra vienas iš ministerijos prioritetų. Visgi piniginės socialinės paramos teikimas negali būti patrauklesnė priemonė nei įsidarbinimas. Dėl šių priežasčių siekiama, kad įgyvendinamos priemonės išlaikytų balansą tarp abiejų tikslų.</w:t>
      </w:r>
    </w:p>
    <w:p w:rsidR="00D30963" w:rsidRDefault="00D30963" w:rsidP="00D30963">
      <w:pPr>
        <w:autoSpaceDE w:val="0"/>
        <w:autoSpaceDN w:val="0"/>
        <w:adjustRightInd w:val="0"/>
        <w:jc w:val="both"/>
        <w:rPr>
          <w:rFonts w:eastAsia="Calibri"/>
        </w:rPr>
      </w:pPr>
      <w:bookmarkStart w:id="0" w:name="_GoBack"/>
      <w:bookmarkEnd w:id="0"/>
    </w:p>
    <w:p w:rsidR="00CA565E" w:rsidRDefault="00CA565E" w:rsidP="00AD15EB">
      <w:pPr>
        <w:autoSpaceDE w:val="0"/>
        <w:autoSpaceDN w:val="0"/>
        <w:adjustRightInd w:val="0"/>
        <w:jc w:val="both"/>
        <w:rPr>
          <w:rFonts w:eastAsia="Calibri"/>
        </w:rPr>
      </w:pPr>
      <w:r w:rsidRPr="00CD3D3C">
        <w:rPr>
          <w:rFonts w:eastAsia="Calibri"/>
          <w:b/>
        </w:rPr>
        <w:t>b) 2019 m. konkrečioms šalims skirtų rekomendacijų įvertinimas ir 2018 m. konkrečioms šalims skirtų rekomendacijų įgyvendinimas.</w:t>
      </w:r>
      <w:r w:rsidR="00DB6C91">
        <w:rPr>
          <w:rFonts w:eastAsia="Calibri"/>
          <w:b/>
        </w:rPr>
        <w:t xml:space="preserve"> </w:t>
      </w:r>
      <w:r w:rsidRPr="00CA565E">
        <w:rPr>
          <w:rFonts w:eastAsia="Calibri"/>
        </w:rPr>
        <w:t>Užimtumo komiteto ir Socialinės apsaugos komiteto nuomonės</w:t>
      </w:r>
      <w:r>
        <w:rPr>
          <w:rFonts w:eastAsia="Calibri"/>
        </w:rPr>
        <w:t xml:space="preserve"> </w:t>
      </w:r>
    </w:p>
    <w:p w:rsidR="00CA565E" w:rsidRDefault="00CA565E" w:rsidP="00AD15EB">
      <w:pPr>
        <w:autoSpaceDE w:val="0"/>
        <w:autoSpaceDN w:val="0"/>
        <w:adjustRightInd w:val="0"/>
        <w:jc w:val="both"/>
        <w:rPr>
          <w:rFonts w:eastAsia="Calibri"/>
          <w:i/>
        </w:rPr>
      </w:pPr>
      <w:r w:rsidRPr="00CA565E">
        <w:rPr>
          <w:rFonts w:eastAsia="Calibri"/>
          <w:i/>
        </w:rPr>
        <w:t>= Patvirtinimas</w:t>
      </w:r>
    </w:p>
    <w:p w:rsidR="00DC0FCD" w:rsidRPr="00CA565E" w:rsidRDefault="00DC0FCD" w:rsidP="00DC0FCD">
      <w:pPr>
        <w:jc w:val="both"/>
        <w:rPr>
          <w:b/>
          <w:bCs/>
        </w:rPr>
      </w:pPr>
      <w:r w:rsidRPr="00CA565E">
        <w:rPr>
          <w:b/>
          <w:bCs/>
        </w:rPr>
        <w:t>Klausimo esmė</w:t>
      </w:r>
    </w:p>
    <w:p w:rsidR="00DC0FCD" w:rsidRPr="00C01A3B" w:rsidRDefault="00DC0FCD" w:rsidP="00DC0FCD">
      <w:pPr>
        <w:jc w:val="both"/>
      </w:pPr>
      <w:r w:rsidRPr="00C01A3B">
        <w:t>Dar negavome Tarybai skirto dokumento</w:t>
      </w:r>
    </w:p>
    <w:p w:rsidR="00DC0FCD" w:rsidRDefault="00DC0FCD" w:rsidP="00DC0FCD">
      <w:pPr>
        <w:spacing w:line="276" w:lineRule="auto"/>
        <w:jc w:val="both"/>
        <w:rPr>
          <w:b/>
        </w:rPr>
      </w:pPr>
      <w:r w:rsidRPr="00CB6CAF">
        <w:rPr>
          <w:b/>
        </w:rPr>
        <w:t>Lietuvos pozicija</w:t>
      </w:r>
    </w:p>
    <w:p w:rsidR="00DC0FCD" w:rsidRPr="00C01A3B" w:rsidRDefault="00DC0FCD" w:rsidP="00DC0FCD">
      <w:pPr>
        <w:spacing w:line="276" w:lineRule="auto"/>
        <w:jc w:val="both"/>
      </w:pPr>
      <w:r w:rsidRPr="00C01A3B">
        <w:t>Pozicija bus suformuota gavus Tarybai skirt</w:t>
      </w:r>
      <w:r>
        <w:t>ą</w:t>
      </w:r>
      <w:r w:rsidRPr="00C01A3B">
        <w:t xml:space="preserve"> dokument</w:t>
      </w:r>
      <w:r>
        <w:t>ą</w:t>
      </w:r>
      <w:r w:rsidRPr="00C01A3B">
        <w:t>.</w:t>
      </w:r>
    </w:p>
    <w:p w:rsidR="00DC0FCD" w:rsidRPr="00CA565E" w:rsidRDefault="00DC0FCD" w:rsidP="00AD15EB">
      <w:pPr>
        <w:autoSpaceDE w:val="0"/>
        <w:autoSpaceDN w:val="0"/>
        <w:adjustRightInd w:val="0"/>
        <w:jc w:val="both"/>
        <w:rPr>
          <w:rFonts w:eastAsia="Calibri"/>
          <w:i/>
        </w:rPr>
      </w:pPr>
    </w:p>
    <w:p w:rsidR="00CA565E" w:rsidRPr="00CD3D3C" w:rsidRDefault="00CA565E" w:rsidP="00AD15EB">
      <w:pPr>
        <w:autoSpaceDE w:val="0"/>
        <w:autoSpaceDN w:val="0"/>
        <w:adjustRightInd w:val="0"/>
        <w:jc w:val="both"/>
        <w:rPr>
          <w:rFonts w:eastAsia="Calibri"/>
          <w:b/>
        </w:rPr>
      </w:pPr>
      <w:r w:rsidRPr="00CD3D3C">
        <w:rPr>
          <w:rFonts w:eastAsia="Calibri"/>
          <w:b/>
        </w:rPr>
        <w:t>c) Tarybos sprendimas dėl valstybių narių užimtumo politikos gairių (Komisijos siūlomas teisinis pagrindas – SESV 148 straipsnio 2 dalis)</w:t>
      </w:r>
    </w:p>
    <w:p w:rsidR="00CA565E" w:rsidRPr="00CA565E" w:rsidRDefault="00CA565E" w:rsidP="00AD15EB">
      <w:pPr>
        <w:widowControl w:val="0"/>
        <w:jc w:val="both"/>
        <w:rPr>
          <w:rFonts w:eastAsia="Calibri"/>
          <w:i/>
        </w:rPr>
      </w:pPr>
      <w:r w:rsidRPr="00CA565E">
        <w:rPr>
          <w:rFonts w:eastAsia="Calibri"/>
          <w:i/>
        </w:rPr>
        <w:t>= Priėmimas</w:t>
      </w:r>
    </w:p>
    <w:p w:rsidR="00CA565E" w:rsidRDefault="00CA565E" w:rsidP="00AD15EB">
      <w:pPr>
        <w:jc w:val="both"/>
        <w:rPr>
          <w:b/>
          <w:bCs/>
        </w:rPr>
      </w:pPr>
      <w:r w:rsidRPr="00CB6CAF">
        <w:rPr>
          <w:b/>
          <w:bCs/>
        </w:rPr>
        <w:t>Klausimo esmė</w:t>
      </w:r>
    </w:p>
    <w:p w:rsidR="00CB6CAF" w:rsidRPr="00CB6CAF" w:rsidRDefault="00CB6CAF" w:rsidP="00AD15EB">
      <w:pPr>
        <w:jc w:val="both"/>
        <w:rPr>
          <w:bCs/>
        </w:rPr>
      </w:pPr>
      <w:r w:rsidRPr="00CB6CAF">
        <w:rPr>
          <w:bCs/>
        </w:rPr>
        <w:t>Sutartyje dėl Europos Sąjungos veikimo nustatyta, kad valstybės narės savo ekonominę politiką ir užimtumo skatinimą vertina kaip bendro intereso reikalą ir savo veiksmus koordinuoja Taryboje. Joje taip pat nustatyta, kad Taryba priima užimtumo gaires (148 straipsnis), ir nurodyta, kad jos turi atitikti bendras ekonominės politikos gaires (121 straipsnis).</w:t>
      </w:r>
    </w:p>
    <w:p w:rsidR="00CB6CAF" w:rsidRPr="00CB6CAF" w:rsidRDefault="00CB6CAF" w:rsidP="00AD15EB">
      <w:pPr>
        <w:jc w:val="both"/>
        <w:rPr>
          <w:bCs/>
        </w:rPr>
      </w:pPr>
      <w:r w:rsidRPr="00CB6CAF">
        <w:rPr>
          <w:bCs/>
        </w:rPr>
        <w:t>Bendrų ekonominės politikos gairių galiojimo laikotarpis nenustatomas, o užimtumo gairės turi būti rengiamos kasmet. Šios gairės pirmą kartą bendrai („integruotas paketas“) priimtos 2010 m. pagal strategiją „Europa 2020“. Siekiant paskatinti nacionalinio lygmens reformas ir nustatyti atnaujinto konvergencijos proceso visoje Europoje kryptį, 2018 m. jos buvo suderintos su 2017 m. lapkričio mėn. Europos Parlamento, Tarybos ir Komisijos paskelbto Europos socialinių teisių ramsčio principais.</w:t>
      </w:r>
    </w:p>
    <w:p w:rsidR="00CB6CAF" w:rsidRPr="00CB6CAF" w:rsidRDefault="00CB6CAF" w:rsidP="00AD15EB">
      <w:pPr>
        <w:jc w:val="both"/>
        <w:rPr>
          <w:bCs/>
        </w:rPr>
      </w:pPr>
      <w:r w:rsidRPr="00CB6CAF">
        <w:rPr>
          <w:bCs/>
        </w:rPr>
        <w:t>Šiomis gairėmis ne tik nustatoma valstybių narių politikos koordinavimo taikymo sritis ir kryptis, bet ir suteikiamas pagrindas konkrečioms šalims skirtoms rekomendacijoms atitinkamose srityse.</w:t>
      </w:r>
    </w:p>
    <w:p w:rsidR="00CB6CAF" w:rsidRPr="00CB6CAF" w:rsidRDefault="00CB6CAF" w:rsidP="00AD15EB">
      <w:pPr>
        <w:jc w:val="both"/>
        <w:rPr>
          <w:bCs/>
        </w:rPr>
      </w:pPr>
      <w:r w:rsidRPr="00CB6CAF">
        <w:rPr>
          <w:bCs/>
        </w:rPr>
        <w:t>Užimtumo gairės drauge su bendromis ekonominės politikos gairėmis buvo pristatytos Tarybos sprendime dėl valstybių narių užimtumo politikos gairių (Integruotų gairių II dalis) ir jomis suteiktas teisinis pagrindas konkrečioms šalims skirtoms rekomendacijoms.</w:t>
      </w:r>
    </w:p>
    <w:p w:rsidR="00CB6CAF" w:rsidRPr="00CB6CAF" w:rsidRDefault="00CB6CAF" w:rsidP="00AD15EB">
      <w:pPr>
        <w:jc w:val="both"/>
        <w:rPr>
          <w:bCs/>
        </w:rPr>
      </w:pPr>
      <w:r w:rsidRPr="00CB6CAF">
        <w:rPr>
          <w:bCs/>
        </w:rPr>
        <w:lastRenderedPageBreak/>
        <w:t>Visi užimtumo politikos gairėse nurodyti tikslai ir svarbiausi uždaviniai lieka galioti. Remiantis SESV 148 straipsnio 2 dalimi, gairių galiojimas 2019 m. turi būti patvirtintas Tarybos sprendimu, pasikonsultavus su Europos Parlamentu, Europos ekonomikos ir socialinių reikalų komitetu, Regionų komitetu bei Užimtumo komitetu. Užimtumo gairės priimtos 2018 m. liepos 16 d., siekiant užtikrinti didesnį dėmesį politikos įgyvendinimui.</w:t>
      </w:r>
    </w:p>
    <w:p w:rsidR="00CB6CAF" w:rsidRPr="00CB6CAF" w:rsidRDefault="00CB6CAF" w:rsidP="00AD15EB">
      <w:pPr>
        <w:jc w:val="both"/>
        <w:rPr>
          <w:bCs/>
        </w:rPr>
      </w:pPr>
      <w:r w:rsidRPr="00CB6CAF">
        <w:rPr>
          <w:bCs/>
        </w:rPr>
        <w:t xml:space="preserve">Peržiūrėtos valstybių narių užimtumo politikos gairės buvo iš dalies pakeistos, tekstą suderinant su Europos socialinių teisių ramsčiu, siekiant pagerinti Europos konkurencingumą </w:t>
      </w:r>
      <w:proofErr w:type="gramStart"/>
      <w:r w:rsidRPr="00CB6CAF">
        <w:rPr>
          <w:bCs/>
        </w:rPr>
        <w:t>ir sudaryti joje geresnes sąlygas investuoti, kurti darbo vietas ir stiprinti socialinę sanglaudą</w:t>
      </w:r>
      <w:proofErr w:type="gramEnd"/>
      <w:r w:rsidRPr="00CB6CAF">
        <w:rPr>
          <w:bCs/>
        </w:rPr>
        <w:t>.</w:t>
      </w:r>
    </w:p>
    <w:p w:rsidR="00CA565E" w:rsidRPr="00CB6CAF" w:rsidRDefault="00CA565E" w:rsidP="00AD15EB">
      <w:pPr>
        <w:jc w:val="both"/>
        <w:rPr>
          <w:b/>
          <w:bCs/>
        </w:rPr>
      </w:pPr>
      <w:r w:rsidRPr="00CB6CAF">
        <w:rPr>
          <w:b/>
          <w:bCs/>
        </w:rPr>
        <w:t xml:space="preserve">Lietuvos pozicija </w:t>
      </w:r>
    </w:p>
    <w:p w:rsidR="00CB6CAF" w:rsidRPr="00CB6CAF" w:rsidRDefault="00CB6CAF" w:rsidP="00AD15EB">
      <w:pPr>
        <w:jc w:val="both"/>
      </w:pPr>
      <w:r w:rsidRPr="00CB6CAF">
        <w:t>Pritariame Tarybos sprendimui, kad 2018 m. liepos 16 d. priimtos Užimtumo politikos gairės galiotų ir 2019 metais, o valstybės narės į jas atsižvelgia įgyvendindamos užimtumo politiką ir reformų programas.</w:t>
      </w:r>
    </w:p>
    <w:p w:rsidR="00CA565E" w:rsidRDefault="00CA565E" w:rsidP="00AD15EB">
      <w:pPr>
        <w:autoSpaceDE w:val="0"/>
        <w:autoSpaceDN w:val="0"/>
        <w:adjustRightInd w:val="0"/>
        <w:jc w:val="both"/>
        <w:rPr>
          <w:rFonts w:eastAsia="Calibri"/>
          <w:color w:val="000000"/>
        </w:rPr>
      </w:pPr>
    </w:p>
    <w:p w:rsidR="00CA565E" w:rsidRPr="00CA565E" w:rsidRDefault="00CA565E" w:rsidP="00AD15EB">
      <w:pPr>
        <w:autoSpaceDE w:val="0"/>
        <w:autoSpaceDN w:val="0"/>
        <w:adjustRightInd w:val="0"/>
        <w:jc w:val="both"/>
        <w:rPr>
          <w:rFonts w:eastAsia="Calibri"/>
          <w:b/>
        </w:rPr>
      </w:pPr>
      <w:r w:rsidRPr="00CA565E">
        <w:rPr>
          <w:rFonts w:eastAsia="Calibri"/>
          <w:b/>
        </w:rPr>
        <w:t xml:space="preserve">Švari mūsų visų planeta. Strateginė neutralizuoto poveikio klimatui ekonomikos ateities vizija. Užimtumo aspektai </w:t>
      </w:r>
    </w:p>
    <w:p w:rsidR="00CA565E" w:rsidRPr="00CA565E" w:rsidRDefault="00CA565E" w:rsidP="00AD15EB">
      <w:pPr>
        <w:autoSpaceDE w:val="0"/>
        <w:autoSpaceDN w:val="0"/>
        <w:adjustRightInd w:val="0"/>
        <w:jc w:val="both"/>
        <w:rPr>
          <w:rFonts w:eastAsia="Calibri"/>
          <w:i/>
        </w:rPr>
      </w:pPr>
      <w:r w:rsidRPr="00CA565E">
        <w:rPr>
          <w:rFonts w:eastAsia="Calibri"/>
          <w:i/>
        </w:rPr>
        <w:t>= Politiniai debatai</w:t>
      </w:r>
    </w:p>
    <w:p w:rsidR="00CA565E" w:rsidRPr="00CA565E" w:rsidRDefault="00CA565E" w:rsidP="00AD15EB">
      <w:pPr>
        <w:jc w:val="both"/>
        <w:rPr>
          <w:b/>
          <w:bCs/>
        </w:rPr>
      </w:pPr>
      <w:r w:rsidRPr="00CA565E">
        <w:rPr>
          <w:b/>
          <w:bCs/>
        </w:rPr>
        <w:t>Klausimo esmė</w:t>
      </w:r>
    </w:p>
    <w:p w:rsidR="00C01A3B" w:rsidRPr="00C01A3B" w:rsidRDefault="00C01A3B" w:rsidP="00AD15EB">
      <w:pPr>
        <w:jc w:val="both"/>
      </w:pPr>
      <w:r w:rsidRPr="00C01A3B">
        <w:t>Dar negavome Tarybai skirto dokumento</w:t>
      </w:r>
    </w:p>
    <w:p w:rsidR="00CB6CAF" w:rsidRDefault="00CB6CAF" w:rsidP="00AD15EB">
      <w:pPr>
        <w:spacing w:line="276" w:lineRule="auto"/>
        <w:jc w:val="both"/>
        <w:rPr>
          <w:b/>
        </w:rPr>
      </w:pPr>
      <w:r w:rsidRPr="00CB6CAF">
        <w:rPr>
          <w:b/>
        </w:rPr>
        <w:t>Lietuvos pozicija</w:t>
      </w:r>
    </w:p>
    <w:p w:rsidR="00C01A3B" w:rsidRPr="00C01A3B" w:rsidRDefault="00C01A3B" w:rsidP="00AD15EB">
      <w:pPr>
        <w:spacing w:line="276" w:lineRule="auto"/>
        <w:jc w:val="both"/>
      </w:pPr>
      <w:r w:rsidRPr="00C01A3B">
        <w:t>Pozicija bus suformuota gavus Tarybai skirt</w:t>
      </w:r>
      <w:r>
        <w:t>ą</w:t>
      </w:r>
      <w:r w:rsidRPr="00C01A3B">
        <w:t xml:space="preserve"> dokument</w:t>
      </w:r>
      <w:r>
        <w:t>ą</w:t>
      </w:r>
      <w:r w:rsidRPr="00C01A3B">
        <w:t>.</w:t>
      </w:r>
    </w:p>
    <w:p w:rsidR="00F50FF2" w:rsidRPr="00CA565E" w:rsidRDefault="00F50FF2" w:rsidP="00CB6CAF">
      <w:pPr>
        <w:jc w:val="both"/>
        <w:rPr>
          <w:b/>
        </w:rPr>
      </w:pPr>
    </w:p>
    <w:sectPr w:rsidR="00F50FF2" w:rsidRPr="00CA565E" w:rsidSect="008B2FD8">
      <w:headerReference w:type="even" r:id="rId9"/>
      <w:headerReference w:type="default" r:id="rId10"/>
      <w:footerReference w:type="even" r:id="rId11"/>
      <w:footerReference w:type="default" r:id="rId12"/>
      <w:headerReference w:type="first" r:id="rId13"/>
      <w:footerReference w:type="first" r:id="rId14"/>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94" w:rsidRDefault="00641B94" w:rsidP="00A5018D">
      <w:r>
        <w:separator/>
      </w:r>
    </w:p>
  </w:endnote>
  <w:endnote w:type="continuationSeparator" w:id="0">
    <w:p w:rsidR="00641B94" w:rsidRDefault="00641B94"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jc w:val="right"/>
    </w:pPr>
    <w:r>
      <w:fldChar w:fldCharType="begin"/>
    </w:r>
    <w:r>
      <w:instrText>PAGE   \* MERGEFORMAT</w:instrText>
    </w:r>
    <w:r>
      <w:fldChar w:fldCharType="separate"/>
    </w:r>
    <w:r w:rsidR="00D30963">
      <w:rPr>
        <w:noProof/>
      </w:rPr>
      <w:t>3</w:t>
    </w:r>
    <w:r>
      <w:fldChar w:fldCharType="end"/>
    </w:r>
  </w:p>
  <w:p w:rsidR="00A5018D" w:rsidRDefault="00A5018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94" w:rsidRDefault="00641B94" w:rsidP="00A5018D">
      <w:r>
        <w:separator/>
      </w:r>
    </w:p>
  </w:footnote>
  <w:footnote w:type="continuationSeparator" w:id="0">
    <w:p w:rsidR="00641B94" w:rsidRDefault="00641B94" w:rsidP="00A5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18D" w:rsidRDefault="00A501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1C30E9"/>
    <w:multiLevelType w:val="hybridMultilevel"/>
    <w:tmpl w:val="536854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1B46023C"/>
    <w:multiLevelType w:val="multilevel"/>
    <w:tmpl w:val="D0F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5723A"/>
    <w:multiLevelType w:val="hybridMultilevel"/>
    <w:tmpl w:val="E8B02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6F967FB"/>
    <w:multiLevelType w:val="hybridMultilevel"/>
    <w:tmpl w:val="BF8285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7157AA4"/>
    <w:multiLevelType w:val="multilevel"/>
    <w:tmpl w:val="946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2">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358F5AA1"/>
    <w:multiLevelType w:val="hybridMultilevel"/>
    <w:tmpl w:val="4B568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331734B"/>
    <w:multiLevelType w:val="hybridMultilevel"/>
    <w:tmpl w:val="BBD6BA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2">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23">
    <w:nsid w:val="553F0F71"/>
    <w:multiLevelType w:val="hybridMultilevel"/>
    <w:tmpl w:val="04A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30">
    <w:nsid w:val="76903E1A"/>
    <w:multiLevelType w:val="hybridMultilevel"/>
    <w:tmpl w:val="411C57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732103B"/>
    <w:multiLevelType w:val="multilevel"/>
    <w:tmpl w:val="DB2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28"/>
  </w:num>
  <w:num w:numId="3">
    <w:abstractNumId w:val="29"/>
  </w:num>
  <w:num w:numId="4">
    <w:abstractNumId w:val="11"/>
  </w:num>
  <w:num w:numId="5">
    <w:abstractNumId w:val="24"/>
  </w:num>
  <w:num w:numId="6">
    <w:abstractNumId w:val="25"/>
  </w:num>
  <w:num w:numId="7">
    <w:abstractNumId w:val="9"/>
  </w:num>
  <w:num w:numId="8">
    <w:abstractNumId w:val="19"/>
  </w:num>
  <w:num w:numId="9">
    <w:abstractNumId w:val="17"/>
  </w:num>
  <w:num w:numId="10">
    <w:abstractNumId w:val="21"/>
  </w:num>
  <w:num w:numId="11">
    <w:abstractNumId w:val="2"/>
  </w:num>
  <w:num w:numId="12">
    <w:abstractNumId w:val="32"/>
  </w:num>
  <w:num w:numId="13">
    <w:abstractNumId w:val="29"/>
  </w:num>
  <w:num w:numId="14">
    <w:abstractNumId w:val="29"/>
  </w:num>
  <w:num w:numId="15">
    <w:abstractNumId w:val="0"/>
  </w:num>
  <w:num w:numId="16">
    <w:abstractNumId w:val="18"/>
  </w:num>
  <w:num w:numId="17">
    <w:abstractNumId w:val="3"/>
  </w:num>
  <w:num w:numId="18">
    <w:abstractNumId w:val="26"/>
  </w:num>
  <w:num w:numId="19">
    <w:abstractNumId w:val="15"/>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2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4"/>
  </w:num>
  <w:num w:numId="25">
    <w:abstractNumId w:val="1"/>
  </w:num>
  <w:num w:numId="26">
    <w:abstractNumId w:val="12"/>
  </w:num>
  <w:num w:numId="27">
    <w:abstractNumId w:val="7"/>
  </w:num>
  <w:num w:numId="28">
    <w:abstractNumId w:val="10"/>
  </w:num>
  <w:num w:numId="29">
    <w:abstractNumId w:val="31"/>
  </w:num>
  <w:num w:numId="30">
    <w:abstractNumId w:val="5"/>
  </w:num>
  <w:num w:numId="31">
    <w:abstractNumId w:val="23"/>
  </w:num>
  <w:num w:numId="32">
    <w:abstractNumId w:val="13"/>
  </w:num>
  <w:num w:numId="33">
    <w:abstractNumId w:val="13"/>
  </w:num>
  <w:num w:numId="34">
    <w:abstractNumId w:val="30"/>
  </w:num>
  <w:num w:numId="35">
    <w:abstractNumId w:val="8"/>
  </w:num>
  <w:num w:numId="36">
    <w:abstractNumId w:val="4"/>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04D3"/>
    <w:rsid w:val="000226B7"/>
    <w:rsid w:val="00023839"/>
    <w:rsid w:val="00025A21"/>
    <w:rsid w:val="000300C5"/>
    <w:rsid w:val="00032C46"/>
    <w:rsid w:val="0003522E"/>
    <w:rsid w:val="0004120C"/>
    <w:rsid w:val="0004259D"/>
    <w:rsid w:val="00045756"/>
    <w:rsid w:val="00061595"/>
    <w:rsid w:val="000615DA"/>
    <w:rsid w:val="00061DAB"/>
    <w:rsid w:val="00072DC3"/>
    <w:rsid w:val="00075F50"/>
    <w:rsid w:val="00086147"/>
    <w:rsid w:val="00095792"/>
    <w:rsid w:val="000A478D"/>
    <w:rsid w:val="000C030B"/>
    <w:rsid w:val="000E10F9"/>
    <w:rsid w:val="000E4B54"/>
    <w:rsid w:val="000F378A"/>
    <w:rsid w:val="000F6963"/>
    <w:rsid w:val="0011062B"/>
    <w:rsid w:val="00113F2D"/>
    <w:rsid w:val="00131BB5"/>
    <w:rsid w:val="00133186"/>
    <w:rsid w:val="00137D92"/>
    <w:rsid w:val="0014588E"/>
    <w:rsid w:val="00157764"/>
    <w:rsid w:val="001670C6"/>
    <w:rsid w:val="00172592"/>
    <w:rsid w:val="00172BC3"/>
    <w:rsid w:val="001820E8"/>
    <w:rsid w:val="00184725"/>
    <w:rsid w:val="001968DD"/>
    <w:rsid w:val="001A419F"/>
    <w:rsid w:val="001A7D76"/>
    <w:rsid w:val="001B0117"/>
    <w:rsid w:val="001C1262"/>
    <w:rsid w:val="001D2FC5"/>
    <w:rsid w:val="001E2EAD"/>
    <w:rsid w:val="001F3BFB"/>
    <w:rsid w:val="001F67B7"/>
    <w:rsid w:val="002010B5"/>
    <w:rsid w:val="0020788F"/>
    <w:rsid w:val="00212B66"/>
    <w:rsid w:val="00215073"/>
    <w:rsid w:val="002215AB"/>
    <w:rsid w:val="002274BB"/>
    <w:rsid w:val="00233223"/>
    <w:rsid w:val="00237E5C"/>
    <w:rsid w:val="00246D45"/>
    <w:rsid w:val="00272493"/>
    <w:rsid w:val="00276CA6"/>
    <w:rsid w:val="00276D51"/>
    <w:rsid w:val="00282835"/>
    <w:rsid w:val="00283447"/>
    <w:rsid w:val="00287360"/>
    <w:rsid w:val="00290795"/>
    <w:rsid w:val="002948E9"/>
    <w:rsid w:val="002A2FC6"/>
    <w:rsid w:val="002A5034"/>
    <w:rsid w:val="002A6A22"/>
    <w:rsid w:val="002B1A3E"/>
    <w:rsid w:val="002B327F"/>
    <w:rsid w:val="002B5A28"/>
    <w:rsid w:val="002C5A66"/>
    <w:rsid w:val="002E42F8"/>
    <w:rsid w:val="002E7E3F"/>
    <w:rsid w:val="002F1BDE"/>
    <w:rsid w:val="002F30DA"/>
    <w:rsid w:val="0030137A"/>
    <w:rsid w:val="00305D6B"/>
    <w:rsid w:val="0030638A"/>
    <w:rsid w:val="00323859"/>
    <w:rsid w:val="00334DF8"/>
    <w:rsid w:val="00336681"/>
    <w:rsid w:val="0033741B"/>
    <w:rsid w:val="003375C2"/>
    <w:rsid w:val="0034208A"/>
    <w:rsid w:val="0034240A"/>
    <w:rsid w:val="00360F9C"/>
    <w:rsid w:val="00362EA7"/>
    <w:rsid w:val="00371BDF"/>
    <w:rsid w:val="00381C1F"/>
    <w:rsid w:val="0038756A"/>
    <w:rsid w:val="003A3527"/>
    <w:rsid w:val="003A56F6"/>
    <w:rsid w:val="003A6376"/>
    <w:rsid w:val="003B0181"/>
    <w:rsid w:val="003C27A1"/>
    <w:rsid w:val="003C71C1"/>
    <w:rsid w:val="003E3CD0"/>
    <w:rsid w:val="003F3CD3"/>
    <w:rsid w:val="003F5915"/>
    <w:rsid w:val="003F5D60"/>
    <w:rsid w:val="004143DA"/>
    <w:rsid w:val="004279B7"/>
    <w:rsid w:val="004373D4"/>
    <w:rsid w:val="004413E8"/>
    <w:rsid w:val="00442E0D"/>
    <w:rsid w:val="00443237"/>
    <w:rsid w:val="004663B8"/>
    <w:rsid w:val="00470575"/>
    <w:rsid w:val="004709E7"/>
    <w:rsid w:val="00492C19"/>
    <w:rsid w:val="00496B58"/>
    <w:rsid w:val="00497820"/>
    <w:rsid w:val="004A3F80"/>
    <w:rsid w:val="004B064F"/>
    <w:rsid w:val="004B2F38"/>
    <w:rsid w:val="004C0F1D"/>
    <w:rsid w:val="004D67E2"/>
    <w:rsid w:val="004E430B"/>
    <w:rsid w:val="004F0BC6"/>
    <w:rsid w:val="004F1C29"/>
    <w:rsid w:val="004F244E"/>
    <w:rsid w:val="004F33BF"/>
    <w:rsid w:val="004F6D58"/>
    <w:rsid w:val="00500D2A"/>
    <w:rsid w:val="0051241C"/>
    <w:rsid w:val="005212CF"/>
    <w:rsid w:val="005240BB"/>
    <w:rsid w:val="005330AF"/>
    <w:rsid w:val="00536522"/>
    <w:rsid w:val="005441C8"/>
    <w:rsid w:val="00550B3D"/>
    <w:rsid w:val="0055497F"/>
    <w:rsid w:val="005558CD"/>
    <w:rsid w:val="00555F8F"/>
    <w:rsid w:val="00576127"/>
    <w:rsid w:val="00585A70"/>
    <w:rsid w:val="00585C11"/>
    <w:rsid w:val="0058750E"/>
    <w:rsid w:val="005A1603"/>
    <w:rsid w:val="005B30A9"/>
    <w:rsid w:val="005C1EDC"/>
    <w:rsid w:val="005C744F"/>
    <w:rsid w:val="005D0AE4"/>
    <w:rsid w:val="005F1901"/>
    <w:rsid w:val="005F1BA8"/>
    <w:rsid w:val="005F1C99"/>
    <w:rsid w:val="005F1E38"/>
    <w:rsid w:val="005F5F24"/>
    <w:rsid w:val="00606918"/>
    <w:rsid w:val="00626C95"/>
    <w:rsid w:val="00633D1D"/>
    <w:rsid w:val="00641B94"/>
    <w:rsid w:val="00642DBA"/>
    <w:rsid w:val="00643C45"/>
    <w:rsid w:val="00644C66"/>
    <w:rsid w:val="00645426"/>
    <w:rsid w:val="00650150"/>
    <w:rsid w:val="0065233B"/>
    <w:rsid w:val="00662E6E"/>
    <w:rsid w:val="0066326B"/>
    <w:rsid w:val="00671E30"/>
    <w:rsid w:val="0067329B"/>
    <w:rsid w:val="0068399B"/>
    <w:rsid w:val="006966B4"/>
    <w:rsid w:val="006A008A"/>
    <w:rsid w:val="006A2850"/>
    <w:rsid w:val="006A59C2"/>
    <w:rsid w:val="006B6E06"/>
    <w:rsid w:val="006C1862"/>
    <w:rsid w:val="006C4DC7"/>
    <w:rsid w:val="006D76B7"/>
    <w:rsid w:val="006E0089"/>
    <w:rsid w:val="006E2A58"/>
    <w:rsid w:val="006E4132"/>
    <w:rsid w:val="006E56B6"/>
    <w:rsid w:val="00705321"/>
    <w:rsid w:val="007207A2"/>
    <w:rsid w:val="007218D0"/>
    <w:rsid w:val="0072542B"/>
    <w:rsid w:val="00726086"/>
    <w:rsid w:val="00726466"/>
    <w:rsid w:val="00730581"/>
    <w:rsid w:val="00733750"/>
    <w:rsid w:val="00735329"/>
    <w:rsid w:val="00735E60"/>
    <w:rsid w:val="007450B5"/>
    <w:rsid w:val="0074594C"/>
    <w:rsid w:val="00756553"/>
    <w:rsid w:val="00766988"/>
    <w:rsid w:val="00771A6E"/>
    <w:rsid w:val="007747CA"/>
    <w:rsid w:val="0078149C"/>
    <w:rsid w:val="00786120"/>
    <w:rsid w:val="007863A2"/>
    <w:rsid w:val="00786E51"/>
    <w:rsid w:val="00790F33"/>
    <w:rsid w:val="00792BFA"/>
    <w:rsid w:val="00793A24"/>
    <w:rsid w:val="007B1A5B"/>
    <w:rsid w:val="007B4EF2"/>
    <w:rsid w:val="007C174F"/>
    <w:rsid w:val="007E10AA"/>
    <w:rsid w:val="007E2D76"/>
    <w:rsid w:val="007F2D31"/>
    <w:rsid w:val="007F471B"/>
    <w:rsid w:val="008005CD"/>
    <w:rsid w:val="00800E8D"/>
    <w:rsid w:val="00803E6A"/>
    <w:rsid w:val="00804BFA"/>
    <w:rsid w:val="00804F2B"/>
    <w:rsid w:val="008058BB"/>
    <w:rsid w:val="0080735D"/>
    <w:rsid w:val="00811453"/>
    <w:rsid w:val="00812C4A"/>
    <w:rsid w:val="00826AFD"/>
    <w:rsid w:val="00840C7C"/>
    <w:rsid w:val="00846678"/>
    <w:rsid w:val="00846684"/>
    <w:rsid w:val="00847914"/>
    <w:rsid w:val="008502D0"/>
    <w:rsid w:val="0085172B"/>
    <w:rsid w:val="00864F55"/>
    <w:rsid w:val="00873AEE"/>
    <w:rsid w:val="0088269B"/>
    <w:rsid w:val="00893043"/>
    <w:rsid w:val="008A2177"/>
    <w:rsid w:val="008A618F"/>
    <w:rsid w:val="008B1BFB"/>
    <w:rsid w:val="008B2FD8"/>
    <w:rsid w:val="008D21F4"/>
    <w:rsid w:val="008D2DFB"/>
    <w:rsid w:val="008D33E3"/>
    <w:rsid w:val="008D72CB"/>
    <w:rsid w:val="008E182B"/>
    <w:rsid w:val="008F3F77"/>
    <w:rsid w:val="008F5415"/>
    <w:rsid w:val="0090080F"/>
    <w:rsid w:val="0091150A"/>
    <w:rsid w:val="00921950"/>
    <w:rsid w:val="0092354A"/>
    <w:rsid w:val="0092502C"/>
    <w:rsid w:val="00935143"/>
    <w:rsid w:val="009428B2"/>
    <w:rsid w:val="00942F92"/>
    <w:rsid w:val="00952074"/>
    <w:rsid w:val="00960DE6"/>
    <w:rsid w:val="009640B4"/>
    <w:rsid w:val="00974C50"/>
    <w:rsid w:val="00976E93"/>
    <w:rsid w:val="00977F7E"/>
    <w:rsid w:val="0098110A"/>
    <w:rsid w:val="009904AC"/>
    <w:rsid w:val="00994AAB"/>
    <w:rsid w:val="00995381"/>
    <w:rsid w:val="009A5844"/>
    <w:rsid w:val="009C14C0"/>
    <w:rsid w:val="009C2C4F"/>
    <w:rsid w:val="009C74BF"/>
    <w:rsid w:val="009D00A7"/>
    <w:rsid w:val="009D02B9"/>
    <w:rsid w:val="009D2732"/>
    <w:rsid w:val="009D6379"/>
    <w:rsid w:val="009D74FF"/>
    <w:rsid w:val="009E0133"/>
    <w:rsid w:val="009F1E22"/>
    <w:rsid w:val="009F3293"/>
    <w:rsid w:val="009F5BD1"/>
    <w:rsid w:val="009F76A6"/>
    <w:rsid w:val="00A018D5"/>
    <w:rsid w:val="00A0639B"/>
    <w:rsid w:val="00A119E9"/>
    <w:rsid w:val="00A11BD9"/>
    <w:rsid w:val="00A20E0D"/>
    <w:rsid w:val="00A3303E"/>
    <w:rsid w:val="00A475A6"/>
    <w:rsid w:val="00A479B0"/>
    <w:rsid w:val="00A5018D"/>
    <w:rsid w:val="00A541A6"/>
    <w:rsid w:val="00A610BA"/>
    <w:rsid w:val="00A66C73"/>
    <w:rsid w:val="00A731B8"/>
    <w:rsid w:val="00A73D20"/>
    <w:rsid w:val="00A778F8"/>
    <w:rsid w:val="00A8240C"/>
    <w:rsid w:val="00A91EE1"/>
    <w:rsid w:val="00A93954"/>
    <w:rsid w:val="00A941AD"/>
    <w:rsid w:val="00A94B0F"/>
    <w:rsid w:val="00AA47F4"/>
    <w:rsid w:val="00AB3A16"/>
    <w:rsid w:val="00AB4605"/>
    <w:rsid w:val="00AB558D"/>
    <w:rsid w:val="00AD15EB"/>
    <w:rsid w:val="00AE1ED5"/>
    <w:rsid w:val="00AE3F0C"/>
    <w:rsid w:val="00AE434F"/>
    <w:rsid w:val="00AE451F"/>
    <w:rsid w:val="00AE779A"/>
    <w:rsid w:val="00AF44CF"/>
    <w:rsid w:val="00B03344"/>
    <w:rsid w:val="00B07370"/>
    <w:rsid w:val="00B16FF7"/>
    <w:rsid w:val="00B24686"/>
    <w:rsid w:val="00B255F3"/>
    <w:rsid w:val="00B2673E"/>
    <w:rsid w:val="00B40F02"/>
    <w:rsid w:val="00B41FA4"/>
    <w:rsid w:val="00B55F9E"/>
    <w:rsid w:val="00B62A17"/>
    <w:rsid w:val="00B65580"/>
    <w:rsid w:val="00B71C7D"/>
    <w:rsid w:val="00B74160"/>
    <w:rsid w:val="00BA6A08"/>
    <w:rsid w:val="00BC26BB"/>
    <w:rsid w:val="00BC2E6C"/>
    <w:rsid w:val="00BC402C"/>
    <w:rsid w:val="00BD1F06"/>
    <w:rsid w:val="00BE3F9D"/>
    <w:rsid w:val="00BE682D"/>
    <w:rsid w:val="00BF4183"/>
    <w:rsid w:val="00BF77E5"/>
    <w:rsid w:val="00C015AD"/>
    <w:rsid w:val="00C01A3B"/>
    <w:rsid w:val="00C04492"/>
    <w:rsid w:val="00C10CC5"/>
    <w:rsid w:val="00C113DD"/>
    <w:rsid w:val="00C12C89"/>
    <w:rsid w:val="00C26DFF"/>
    <w:rsid w:val="00C34D83"/>
    <w:rsid w:val="00C34DC6"/>
    <w:rsid w:val="00C3626A"/>
    <w:rsid w:val="00C422AD"/>
    <w:rsid w:val="00C42A78"/>
    <w:rsid w:val="00C42F16"/>
    <w:rsid w:val="00C47531"/>
    <w:rsid w:val="00C47701"/>
    <w:rsid w:val="00C47ED1"/>
    <w:rsid w:val="00C52206"/>
    <w:rsid w:val="00C63A3E"/>
    <w:rsid w:val="00C74B87"/>
    <w:rsid w:val="00C75B8B"/>
    <w:rsid w:val="00C810F3"/>
    <w:rsid w:val="00C87EC2"/>
    <w:rsid w:val="00C9797E"/>
    <w:rsid w:val="00CA565E"/>
    <w:rsid w:val="00CA6F44"/>
    <w:rsid w:val="00CB061F"/>
    <w:rsid w:val="00CB2522"/>
    <w:rsid w:val="00CB58AC"/>
    <w:rsid w:val="00CB6CAF"/>
    <w:rsid w:val="00CC1511"/>
    <w:rsid w:val="00CC455F"/>
    <w:rsid w:val="00CC694D"/>
    <w:rsid w:val="00CD2F43"/>
    <w:rsid w:val="00CD3D3C"/>
    <w:rsid w:val="00CD5D7A"/>
    <w:rsid w:val="00CE5A14"/>
    <w:rsid w:val="00CF05D8"/>
    <w:rsid w:val="00CF2752"/>
    <w:rsid w:val="00CF400F"/>
    <w:rsid w:val="00CF45A6"/>
    <w:rsid w:val="00D014D4"/>
    <w:rsid w:val="00D04569"/>
    <w:rsid w:val="00D167B1"/>
    <w:rsid w:val="00D250FA"/>
    <w:rsid w:val="00D256BB"/>
    <w:rsid w:val="00D305E5"/>
    <w:rsid w:val="00D30963"/>
    <w:rsid w:val="00D3752C"/>
    <w:rsid w:val="00D6205E"/>
    <w:rsid w:val="00D621F2"/>
    <w:rsid w:val="00D66223"/>
    <w:rsid w:val="00D72D06"/>
    <w:rsid w:val="00D7761F"/>
    <w:rsid w:val="00D92049"/>
    <w:rsid w:val="00D92C8F"/>
    <w:rsid w:val="00DA33AA"/>
    <w:rsid w:val="00DA70C5"/>
    <w:rsid w:val="00DB54F6"/>
    <w:rsid w:val="00DB6C91"/>
    <w:rsid w:val="00DC0FCD"/>
    <w:rsid w:val="00DC15F7"/>
    <w:rsid w:val="00DC2D1C"/>
    <w:rsid w:val="00DC2D81"/>
    <w:rsid w:val="00DD2E49"/>
    <w:rsid w:val="00DD4DC5"/>
    <w:rsid w:val="00DE2691"/>
    <w:rsid w:val="00DF1C31"/>
    <w:rsid w:val="00DF26F6"/>
    <w:rsid w:val="00E111D0"/>
    <w:rsid w:val="00E11A18"/>
    <w:rsid w:val="00E15FB0"/>
    <w:rsid w:val="00E16E8C"/>
    <w:rsid w:val="00E20B4C"/>
    <w:rsid w:val="00E21D63"/>
    <w:rsid w:val="00E30A8C"/>
    <w:rsid w:val="00E32A53"/>
    <w:rsid w:val="00E356A0"/>
    <w:rsid w:val="00E36CA4"/>
    <w:rsid w:val="00E4128F"/>
    <w:rsid w:val="00E47C38"/>
    <w:rsid w:val="00E75D07"/>
    <w:rsid w:val="00E84133"/>
    <w:rsid w:val="00E85253"/>
    <w:rsid w:val="00EA22D2"/>
    <w:rsid w:val="00EA2879"/>
    <w:rsid w:val="00EA4D3C"/>
    <w:rsid w:val="00EB0081"/>
    <w:rsid w:val="00EC07BA"/>
    <w:rsid w:val="00EC6D67"/>
    <w:rsid w:val="00EE1C6C"/>
    <w:rsid w:val="00EE4057"/>
    <w:rsid w:val="00EF513A"/>
    <w:rsid w:val="00EF59CD"/>
    <w:rsid w:val="00EF7D13"/>
    <w:rsid w:val="00F018FC"/>
    <w:rsid w:val="00F04EE6"/>
    <w:rsid w:val="00F0753F"/>
    <w:rsid w:val="00F07838"/>
    <w:rsid w:val="00F07FDB"/>
    <w:rsid w:val="00F15074"/>
    <w:rsid w:val="00F2051C"/>
    <w:rsid w:val="00F21BBB"/>
    <w:rsid w:val="00F24DF7"/>
    <w:rsid w:val="00F26173"/>
    <w:rsid w:val="00F27851"/>
    <w:rsid w:val="00F32C99"/>
    <w:rsid w:val="00F41915"/>
    <w:rsid w:val="00F43E78"/>
    <w:rsid w:val="00F440EC"/>
    <w:rsid w:val="00F50FF2"/>
    <w:rsid w:val="00F517FF"/>
    <w:rsid w:val="00F5400C"/>
    <w:rsid w:val="00F54587"/>
    <w:rsid w:val="00F60D94"/>
    <w:rsid w:val="00F63CB1"/>
    <w:rsid w:val="00F66A14"/>
    <w:rsid w:val="00F90B6F"/>
    <w:rsid w:val="00F92209"/>
    <w:rsid w:val="00F934AA"/>
    <w:rsid w:val="00F96F13"/>
    <w:rsid w:val="00FA714A"/>
    <w:rsid w:val="00FC3200"/>
    <w:rsid w:val="00FC54F5"/>
    <w:rsid w:val="00FE4DE5"/>
    <w:rsid w:val="00FE5681"/>
    <w:rsid w:val="00FE58AF"/>
    <w:rsid w:val="00FE5EB1"/>
    <w:rsid w:val="00FE7DD9"/>
    <w:rsid w:val="00FF1739"/>
    <w:rsid w:val="00FF1DBE"/>
    <w:rsid w:val="00FF2B93"/>
    <w:rsid w:val="00FF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0784">
      <w:bodyDiv w:val="1"/>
      <w:marLeft w:val="0"/>
      <w:marRight w:val="0"/>
      <w:marTop w:val="0"/>
      <w:marBottom w:val="0"/>
      <w:divBdr>
        <w:top w:val="none" w:sz="0" w:space="0" w:color="auto"/>
        <w:left w:val="none" w:sz="0" w:space="0" w:color="auto"/>
        <w:bottom w:val="none" w:sz="0" w:space="0" w:color="auto"/>
        <w:right w:val="none" w:sz="0" w:space="0" w:color="auto"/>
      </w:divBdr>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08416104">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81177">
      <w:bodyDiv w:val="1"/>
      <w:marLeft w:val="0"/>
      <w:marRight w:val="0"/>
      <w:marTop w:val="0"/>
      <w:marBottom w:val="0"/>
      <w:divBdr>
        <w:top w:val="none" w:sz="0" w:space="0" w:color="auto"/>
        <w:left w:val="none" w:sz="0" w:space="0" w:color="auto"/>
        <w:bottom w:val="none" w:sz="0" w:space="0" w:color="auto"/>
        <w:right w:val="none" w:sz="0" w:space="0" w:color="auto"/>
      </w:divBdr>
      <w:divsChild>
        <w:div w:id="1864980212">
          <w:marLeft w:val="0"/>
          <w:marRight w:val="0"/>
          <w:marTop w:val="0"/>
          <w:marBottom w:val="0"/>
          <w:divBdr>
            <w:top w:val="none" w:sz="0" w:space="0" w:color="auto"/>
            <w:left w:val="none" w:sz="0" w:space="0" w:color="auto"/>
            <w:bottom w:val="none" w:sz="0" w:space="0" w:color="auto"/>
            <w:right w:val="none" w:sz="0" w:space="0" w:color="auto"/>
          </w:divBdr>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44505000">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32236948">
      <w:bodyDiv w:val="1"/>
      <w:marLeft w:val="0"/>
      <w:marRight w:val="0"/>
      <w:marTop w:val="0"/>
      <w:marBottom w:val="0"/>
      <w:divBdr>
        <w:top w:val="none" w:sz="0" w:space="0" w:color="auto"/>
        <w:left w:val="none" w:sz="0" w:space="0" w:color="auto"/>
        <w:bottom w:val="none" w:sz="0" w:space="0" w:color="auto"/>
        <w:right w:val="none" w:sz="0" w:space="0" w:color="auto"/>
      </w:divBdr>
    </w:div>
    <w:div w:id="732967645">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40129523">
      <w:bodyDiv w:val="1"/>
      <w:marLeft w:val="0"/>
      <w:marRight w:val="0"/>
      <w:marTop w:val="0"/>
      <w:marBottom w:val="0"/>
      <w:divBdr>
        <w:top w:val="none" w:sz="0" w:space="0" w:color="auto"/>
        <w:left w:val="none" w:sz="0" w:space="0" w:color="auto"/>
        <w:bottom w:val="none" w:sz="0" w:space="0" w:color="auto"/>
        <w:right w:val="none" w:sz="0" w:space="0" w:color="auto"/>
      </w:divBdr>
    </w:div>
    <w:div w:id="1061749489">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1177848">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46536109">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73782774">
      <w:bodyDiv w:val="1"/>
      <w:marLeft w:val="0"/>
      <w:marRight w:val="0"/>
      <w:marTop w:val="0"/>
      <w:marBottom w:val="0"/>
      <w:divBdr>
        <w:top w:val="none" w:sz="0" w:space="0" w:color="auto"/>
        <w:left w:val="none" w:sz="0" w:space="0" w:color="auto"/>
        <w:bottom w:val="none" w:sz="0" w:space="0" w:color="auto"/>
        <w:right w:val="none" w:sz="0" w:space="0" w:color="auto"/>
      </w:divBdr>
      <w:divsChild>
        <w:div w:id="1456607424">
          <w:marLeft w:val="0"/>
          <w:marRight w:val="0"/>
          <w:marTop w:val="0"/>
          <w:marBottom w:val="0"/>
          <w:divBdr>
            <w:top w:val="none" w:sz="0" w:space="0" w:color="auto"/>
            <w:left w:val="none" w:sz="0" w:space="0" w:color="auto"/>
            <w:bottom w:val="none" w:sz="0" w:space="0" w:color="auto"/>
            <w:right w:val="none" w:sz="0" w:space="0" w:color="auto"/>
          </w:divBdr>
        </w:div>
        <w:div w:id="659962576">
          <w:marLeft w:val="0"/>
          <w:marRight w:val="0"/>
          <w:marTop w:val="0"/>
          <w:marBottom w:val="0"/>
          <w:divBdr>
            <w:top w:val="none" w:sz="0" w:space="0" w:color="auto"/>
            <w:left w:val="none" w:sz="0" w:space="0" w:color="auto"/>
            <w:bottom w:val="none" w:sz="0" w:space="0" w:color="auto"/>
            <w:right w:val="none" w:sz="0" w:space="0" w:color="auto"/>
          </w:divBdr>
        </w:div>
        <w:div w:id="1510018739">
          <w:marLeft w:val="0"/>
          <w:marRight w:val="0"/>
          <w:marTop w:val="0"/>
          <w:marBottom w:val="0"/>
          <w:divBdr>
            <w:top w:val="none" w:sz="0" w:space="0" w:color="auto"/>
            <w:left w:val="none" w:sz="0" w:space="0" w:color="auto"/>
            <w:bottom w:val="none" w:sz="0" w:space="0" w:color="auto"/>
            <w:right w:val="none" w:sz="0" w:space="0" w:color="auto"/>
          </w:divBdr>
        </w:div>
        <w:div w:id="2090929996">
          <w:marLeft w:val="0"/>
          <w:marRight w:val="0"/>
          <w:marTop w:val="0"/>
          <w:marBottom w:val="0"/>
          <w:divBdr>
            <w:top w:val="none" w:sz="0" w:space="0" w:color="auto"/>
            <w:left w:val="none" w:sz="0" w:space="0" w:color="auto"/>
            <w:bottom w:val="none" w:sz="0" w:space="0" w:color="auto"/>
            <w:right w:val="none" w:sz="0" w:space="0" w:color="auto"/>
          </w:divBdr>
        </w:div>
      </w:divsChild>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655835489">
      <w:bodyDiv w:val="1"/>
      <w:marLeft w:val="0"/>
      <w:marRight w:val="0"/>
      <w:marTop w:val="0"/>
      <w:marBottom w:val="0"/>
      <w:divBdr>
        <w:top w:val="none" w:sz="0" w:space="0" w:color="auto"/>
        <w:left w:val="none" w:sz="0" w:space="0" w:color="auto"/>
        <w:bottom w:val="none" w:sz="0" w:space="0" w:color="auto"/>
        <w:right w:val="none" w:sz="0" w:space="0" w:color="auto"/>
      </w:divBdr>
    </w:div>
    <w:div w:id="1687823512">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886483389">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0588530">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39819-08AE-45F8-AB59-06F164F3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4585</Words>
  <Characters>2615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2019-06-03T12:48:00Z</dcterms:created>
  <dc:creator>Ieva Rutkauskaitė</dc:creator>
  <cp:lastModifiedBy>Donata Šlekytė</cp:lastModifiedBy>
  <cp:lastPrinted>2018-11-19T08:56:00Z</cp:lastPrinted>
  <dcterms:modified xsi:type="dcterms:W3CDTF">2019-07-01T13:03:00Z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