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890" w:rsidRPr="00EC7890" w:rsidRDefault="00EC7890" w:rsidP="00EC7890">
      <w:pPr>
        <w:spacing w:after="0" w:line="240" w:lineRule="auto"/>
        <w:jc w:val="center"/>
        <w:rPr>
          <w:rFonts w:ascii="Times New Roman" w:hAnsi="Times New Roman" w:cs="Times New Roman"/>
          <w:b/>
          <w:sz w:val="24"/>
          <w:szCs w:val="24"/>
        </w:rPr>
      </w:pPr>
      <w:r w:rsidRPr="00EC7890">
        <w:rPr>
          <w:rFonts w:ascii="Times New Roman" w:hAnsi="Times New Roman" w:cs="Times New Roman"/>
          <w:b/>
          <w:sz w:val="24"/>
          <w:szCs w:val="24"/>
        </w:rPr>
        <w:t>LIETUVOS RESPUBLIKOS VYRIAUSYBĖS NUTARIMO „DĖL LIETUVOS RESPUBLIKOS VYRIAUSYBĖS 2019 M. SAUSIO 23 D. NUTARIMO NR. 85 „DĖL SPORTO RĖMIMO FONDO LĖŠŲ PASKIRSTYMO PROPORCIJŲ, SPORTO RĖMIMO FONDO ADMINISTRAVIMUI SKIRTŲ LĖŠŲ DALIES NUSTATYMO IR SPORTO RĖMIMO FONDO LĖŠOMIS FINANSUOJAMŲ SPORTO PROJEKTŲ FINANSAVIMO TVARKOS APRAŠO PATVIRTINIMO“ PAKEITIMO“ PROJEKTO</w:t>
      </w:r>
    </w:p>
    <w:p w:rsidR="00F974A2" w:rsidRPr="00EC7890" w:rsidRDefault="00EC7890" w:rsidP="00EC7890">
      <w:pPr>
        <w:spacing w:after="0" w:line="240" w:lineRule="auto"/>
        <w:jc w:val="center"/>
        <w:rPr>
          <w:rFonts w:ascii="Times New Roman" w:hAnsi="Times New Roman" w:cs="Times New Roman"/>
          <w:b/>
          <w:sz w:val="24"/>
          <w:szCs w:val="24"/>
        </w:rPr>
      </w:pPr>
      <w:r w:rsidRPr="00EC7890">
        <w:rPr>
          <w:rFonts w:ascii="Times New Roman" w:hAnsi="Times New Roman" w:cs="Times New Roman"/>
          <w:b/>
          <w:sz w:val="24"/>
          <w:szCs w:val="24"/>
        </w:rPr>
        <w:t xml:space="preserve">  DERINIMO PAŽYMA</w:t>
      </w:r>
    </w:p>
    <w:p w:rsidR="00F974A2" w:rsidRDefault="00F974A2" w:rsidP="00EC7890">
      <w:pPr>
        <w:spacing w:after="0" w:line="240" w:lineRule="auto"/>
        <w:jc w:val="both"/>
        <w:rPr>
          <w:rFonts w:ascii="Times New Roman" w:hAnsi="Times New Roman" w:cs="Times New Roman"/>
          <w:sz w:val="24"/>
          <w:szCs w:val="24"/>
        </w:rPr>
      </w:pPr>
    </w:p>
    <w:p w:rsidR="00EC7890" w:rsidRPr="00F974A2" w:rsidRDefault="00EC7890" w:rsidP="00EC7890">
      <w:pPr>
        <w:spacing w:after="0" w:line="240" w:lineRule="auto"/>
        <w:jc w:val="both"/>
        <w:rPr>
          <w:rFonts w:ascii="Times New Roman" w:hAnsi="Times New Roman" w:cs="Times New Roman"/>
          <w:sz w:val="24"/>
          <w:szCs w:val="24"/>
        </w:rPr>
      </w:pPr>
    </w:p>
    <w:tbl>
      <w:tblPr>
        <w:tblStyle w:val="Lentelstinklelis"/>
        <w:tblW w:w="14737" w:type="dxa"/>
        <w:tblLook w:val="04A0" w:firstRow="1" w:lastRow="0" w:firstColumn="1" w:lastColumn="0" w:noHBand="0" w:noVBand="1"/>
      </w:tblPr>
      <w:tblGrid>
        <w:gridCol w:w="1980"/>
        <w:gridCol w:w="6520"/>
        <w:gridCol w:w="6237"/>
      </w:tblGrid>
      <w:tr w:rsidR="00F974A2" w:rsidRPr="00F974A2" w:rsidTr="00F974A2">
        <w:tc>
          <w:tcPr>
            <w:tcW w:w="1980" w:type="dxa"/>
            <w:vAlign w:val="center"/>
          </w:tcPr>
          <w:p w:rsidR="00F974A2" w:rsidRPr="00F974A2" w:rsidRDefault="00F974A2" w:rsidP="00F974A2">
            <w:pPr>
              <w:jc w:val="center"/>
              <w:rPr>
                <w:rFonts w:ascii="Times New Roman" w:hAnsi="Times New Roman" w:cs="Times New Roman"/>
                <w:b/>
                <w:sz w:val="24"/>
                <w:szCs w:val="24"/>
              </w:rPr>
            </w:pPr>
            <w:r w:rsidRPr="00F974A2">
              <w:rPr>
                <w:rFonts w:ascii="Times New Roman" w:hAnsi="Times New Roman" w:cs="Times New Roman"/>
                <w:b/>
                <w:bCs/>
                <w:sz w:val="24"/>
                <w:szCs w:val="24"/>
              </w:rPr>
              <w:t>Institucijos pavadinimas, rašto data ir numeris</w:t>
            </w:r>
          </w:p>
        </w:tc>
        <w:tc>
          <w:tcPr>
            <w:tcW w:w="6520" w:type="dxa"/>
            <w:vAlign w:val="center"/>
          </w:tcPr>
          <w:p w:rsidR="00F974A2" w:rsidRPr="00F974A2" w:rsidRDefault="00F974A2" w:rsidP="00F974A2">
            <w:pPr>
              <w:jc w:val="center"/>
              <w:rPr>
                <w:rFonts w:ascii="Times New Roman" w:hAnsi="Times New Roman" w:cs="Times New Roman"/>
                <w:b/>
                <w:sz w:val="24"/>
                <w:szCs w:val="24"/>
              </w:rPr>
            </w:pPr>
            <w:r w:rsidRPr="00F974A2">
              <w:rPr>
                <w:rFonts w:ascii="Times New Roman" w:hAnsi="Times New Roman" w:cs="Times New Roman"/>
                <w:b/>
                <w:bCs/>
                <w:sz w:val="24"/>
                <w:szCs w:val="24"/>
              </w:rPr>
              <w:t>Pastabos ir pasiūlymai</w:t>
            </w:r>
          </w:p>
        </w:tc>
        <w:tc>
          <w:tcPr>
            <w:tcW w:w="6237" w:type="dxa"/>
            <w:vAlign w:val="center"/>
          </w:tcPr>
          <w:p w:rsidR="00F974A2" w:rsidRPr="00F974A2" w:rsidRDefault="00F974A2" w:rsidP="00F974A2">
            <w:pPr>
              <w:jc w:val="center"/>
              <w:rPr>
                <w:rFonts w:ascii="Times New Roman" w:hAnsi="Times New Roman" w:cs="Times New Roman"/>
                <w:b/>
                <w:sz w:val="24"/>
                <w:szCs w:val="24"/>
              </w:rPr>
            </w:pPr>
            <w:r w:rsidRPr="00F974A2">
              <w:rPr>
                <w:rFonts w:ascii="Times New Roman" w:hAnsi="Times New Roman" w:cs="Times New Roman"/>
                <w:b/>
                <w:bCs/>
                <w:sz w:val="24"/>
                <w:szCs w:val="24"/>
              </w:rPr>
              <w:t>Žyma apie pastabas ir pasiūlymus, į kuriuos neatsižvelgta</w:t>
            </w:r>
          </w:p>
        </w:tc>
      </w:tr>
      <w:tr w:rsidR="00F974A2" w:rsidRPr="00F974A2" w:rsidTr="00F974A2">
        <w:trPr>
          <w:trHeight w:val="375"/>
        </w:trPr>
        <w:tc>
          <w:tcPr>
            <w:tcW w:w="1980" w:type="dxa"/>
            <w:vMerge w:val="restart"/>
          </w:tcPr>
          <w:p w:rsidR="00F974A2" w:rsidRPr="00F974A2" w:rsidRDefault="00F974A2" w:rsidP="00F974A2">
            <w:pPr>
              <w:rPr>
                <w:rFonts w:ascii="Times New Roman" w:hAnsi="Times New Roman" w:cs="Times New Roman"/>
                <w:sz w:val="24"/>
                <w:szCs w:val="24"/>
              </w:rPr>
            </w:pPr>
            <w:r w:rsidRPr="00F974A2">
              <w:rPr>
                <w:rFonts w:ascii="Times New Roman" w:hAnsi="Times New Roman" w:cs="Times New Roman"/>
                <w:sz w:val="24"/>
                <w:szCs w:val="24"/>
              </w:rPr>
              <w:t>Sveikatos apsaugos ministerijos 2019-10-01 raštas Nr. (10.2.4.3-412) 10-5953</w:t>
            </w:r>
          </w:p>
        </w:tc>
        <w:tc>
          <w:tcPr>
            <w:tcW w:w="6520" w:type="dxa"/>
          </w:tcPr>
          <w:p w:rsidR="00F974A2" w:rsidRPr="00F974A2" w:rsidRDefault="00F974A2" w:rsidP="00F974A2">
            <w:pPr>
              <w:pStyle w:val="Pagrindinistekstas"/>
              <w:tabs>
                <w:tab w:val="left" w:pos="993"/>
              </w:tabs>
            </w:pPr>
            <w:r w:rsidRPr="00F974A2">
              <w:t xml:space="preserve">1. Atsižvelgiant į tai, kad fizinis aktyvumas yra integralus </w:t>
            </w:r>
            <w:proofErr w:type="spellStart"/>
            <w:r w:rsidRPr="00F974A2">
              <w:t>tarpsektorinis</w:t>
            </w:r>
            <w:proofErr w:type="spellEnd"/>
            <w:r w:rsidRPr="00F974A2">
              <w:t xml:space="preserve"> sporto bei sveikatos sričių komponentas, įvertinus Lietuvos Respublikos XVII Vyriausybės programoje įtvirtintą siekį plėtoti veiksmingą ligų prevenciją bei siekiant šios programos įgyvendinimo priemonių plane (Lietuvos Respublikos Vyriausybės </w:t>
            </w:r>
            <w:r w:rsidRPr="00F974A2">
              <w:rPr>
                <w:lang w:eastAsia="lt-LT"/>
              </w:rPr>
              <w:t>2017 m. kovo 13 d. nutarimas Nr. 167 „Dėl Lietuvos Respublikos Vyriausybės programos įgyvendinimo plano patvirtinimo“) (toliau – Planas) nustatyto rodiklio, atspindinčio Lietuvos gyventojų fizinio aktyvumo didėjimą, reikšmės (iki 2020 metų 4% sumažinti mažo fizinio aktyvumo grupei priklausančių asmenų dalį), taip pat į tai, kad Sporto rėmimo fondo lėšomis remiami projektai yra efektyvi priemonė skatinti visuomenės fizinį aktyvumą, n</w:t>
            </w:r>
            <w:r w:rsidRPr="00F974A2">
              <w:rPr>
                <w:bCs/>
              </w:rPr>
              <w:t xml:space="preserve">epritariame siūlymui </w:t>
            </w:r>
            <w:r w:rsidRPr="00F974A2">
              <w:t xml:space="preserve">Sporto rėmimo fondo lėšomis finansuojamų sporto projektų finansavimo tvarkos apraše (toliau – Aprašas), patvirtintame Vyriausybės 2019 m. sausio 23 d. nutarimo Nr. 85 „Dėl sporto rėmimo fondo lėšų paskirstymo proporcijų, sporto rėmimo fondo administravimui skirtų lėšų dalies nustatymo ir sporto rėmimo fondo lėšomis finansuojamų sporto projektų finansavimo tvarkos aprašo patvirtinimo“, </w:t>
            </w:r>
            <w:r w:rsidRPr="00F974A2">
              <w:rPr>
                <w:bCs/>
              </w:rPr>
              <w:t xml:space="preserve">10% sumažinti Sporto rėmimo fondo srities „fizinio aktyvumo veiklos, skatinančios fizinio aktyvumo plėtrą“ finansavimą, nes tai gali </w:t>
            </w:r>
            <w:r w:rsidRPr="00F974A2">
              <w:rPr>
                <w:bCs/>
              </w:rPr>
              <w:lastRenderedPageBreak/>
              <w:t>turėti ryškios neigiamos įtakos fizinio aktyvumo veiklose dalyvaujančių asmenų skaičiui bei apsunkinti Plane nustatyto rodiklio pasiekimą.</w:t>
            </w:r>
          </w:p>
        </w:tc>
        <w:tc>
          <w:tcPr>
            <w:tcW w:w="6237" w:type="dxa"/>
          </w:tcPr>
          <w:p w:rsidR="00F974A2" w:rsidRPr="00F974A2" w:rsidRDefault="00F974A2" w:rsidP="00F974A2">
            <w:pPr>
              <w:jc w:val="both"/>
              <w:rPr>
                <w:rFonts w:ascii="Times New Roman" w:hAnsi="Times New Roman" w:cs="Times New Roman"/>
                <w:b/>
                <w:bCs/>
                <w:sz w:val="24"/>
                <w:szCs w:val="24"/>
              </w:rPr>
            </w:pPr>
            <w:r w:rsidRPr="00F974A2">
              <w:rPr>
                <w:rFonts w:ascii="Times New Roman" w:hAnsi="Times New Roman" w:cs="Times New Roman"/>
                <w:b/>
                <w:bCs/>
                <w:sz w:val="24"/>
                <w:szCs w:val="24"/>
              </w:rPr>
              <w:lastRenderedPageBreak/>
              <w:t xml:space="preserve">Neatsižvelgtina. </w:t>
            </w:r>
          </w:p>
          <w:p w:rsidR="00F974A2" w:rsidRPr="00F974A2" w:rsidRDefault="00F974A2" w:rsidP="00F974A2">
            <w:pPr>
              <w:jc w:val="both"/>
              <w:rPr>
                <w:rFonts w:ascii="Times New Roman" w:hAnsi="Times New Roman" w:cs="Times New Roman"/>
                <w:sz w:val="24"/>
                <w:szCs w:val="24"/>
              </w:rPr>
            </w:pPr>
            <w:r w:rsidRPr="00F974A2">
              <w:rPr>
                <w:rFonts w:ascii="Times New Roman" w:hAnsi="Times New Roman" w:cs="Times New Roman"/>
                <w:bCs/>
                <w:sz w:val="24"/>
                <w:szCs w:val="24"/>
              </w:rPr>
              <w:t>Siūlymas 10 proc. sumažinti finansuojamos veiklos srities „fizinio aktyvumo veiklos, skatinančios fizinio aktyvumo plėtrą“ finansavimą teikiamas a</w:t>
            </w:r>
            <w:r w:rsidRPr="00F974A2">
              <w:rPr>
                <w:rFonts w:ascii="Times New Roman" w:hAnsi="Times New Roman" w:cs="Times New Roman"/>
                <w:sz w:val="24"/>
                <w:szCs w:val="24"/>
              </w:rPr>
              <w:t>tsižvelgiant į 2019 m. vasario mėn. konkurso duomenis, taip pat savivaldybių ir sporto organizacijų siūlymus. Didžiausia konkurencija vyko tarp paraiškų pateiktų „sporto bazių plėtrai, priežiūrai ir remontui“ finansuojamai veiklos sričiai, t. y. lėšų poreikis yra 19 kartų didesnis nei kvietimo suma. Taip pat įvertintina tai, kad fizinis aktyvumas yra skatinamas turint tinkamai įrengtas sporto bazės, t. y. vietą, kur fizinio aktyvumo renginiai gali vykti.</w:t>
            </w:r>
          </w:p>
          <w:p w:rsidR="003056AE" w:rsidRPr="003056AE" w:rsidRDefault="003056AE" w:rsidP="009B4090">
            <w:pPr>
              <w:jc w:val="both"/>
              <w:rPr>
                <w:rFonts w:ascii="Times New Roman" w:hAnsi="Times New Roman" w:cs="Times New Roman"/>
                <w:color w:val="FF0000"/>
                <w:sz w:val="24"/>
                <w:szCs w:val="24"/>
              </w:rPr>
            </w:pPr>
            <w:r w:rsidRPr="009B4090">
              <w:rPr>
                <w:rFonts w:ascii="Times New Roman" w:hAnsi="Times New Roman" w:cs="Times New Roman"/>
                <w:bCs/>
                <w:sz w:val="24"/>
                <w:szCs w:val="24"/>
              </w:rPr>
              <w:t>Taip pat atkre</w:t>
            </w:r>
            <w:r w:rsidR="009B4090" w:rsidRPr="009B4090">
              <w:rPr>
                <w:rFonts w:ascii="Times New Roman" w:hAnsi="Times New Roman" w:cs="Times New Roman"/>
                <w:bCs/>
                <w:sz w:val="24"/>
                <w:szCs w:val="24"/>
              </w:rPr>
              <w:t>i</w:t>
            </w:r>
            <w:r w:rsidRPr="009B4090">
              <w:rPr>
                <w:rFonts w:ascii="Times New Roman" w:hAnsi="Times New Roman" w:cs="Times New Roman"/>
                <w:bCs/>
                <w:sz w:val="24"/>
                <w:szCs w:val="24"/>
              </w:rPr>
              <w:t>ptinas dėmes</w:t>
            </w:r>
            <w:r w:rsidR="009B4090" w:rsidRPr="009B4090">
              <w:rPr>
                <w:rFonts w:ascii="Times New Roman" w:hAnsi="Times New Roman" w:cs="Times New Roman"/>
                <w:bCs/>
                <w:sz w:val="24"/>
                <w:szCs w:val="24"/>
              </w:rPr>
              <w:t>y</w:t>
            </w:r>
            <w:r w:rsidRPr="009B4090">
              <w:rPr>
                <w:rFonts w:ascii="Times New Roman" w:hAnsi="Times New Roman" w:cs="Times New Roman"/>
                <w:bCs/>
                <w:sz w:val="24"/>
                <w:szCs w:val="24"/>
              </w:rPr>
              <w:t xml:space="preserve">s į Lietuvos klimato sąlygas, kad besikeičiantys sezonai labai įtakoja fizinio aktyvumo veiklas, todėl jos turi vykti šaltuoju sezono metu tokiose patalpose, kurios ne tik atitinka higienos </w:t>
            </w:r>
            <w:r w:rsidR="009B4090" w:rsidRPr="009B4090">
              <w:rPr>
                <w:rFonts w:ascii="Times New Roman" w:hAnsi="Times New Roman" w:cs="Times New Roman"/>
                <w:bCs/>
                <w:sz w:val="24"/>
                <w:szCs w:val="24"/>
              </w:rPr>
              <w:t>normas bet ir būtų patrauklios.</w:t>
            </w:r>
          </w:p>
        </w:tc>
      </w:tr>
      <w:tr w:rsidR="00F974A2" w:rsidRPr="00F974A2" w:rsidTr="00F974A2">
        <w:trPr>
          <w:trHeight w:val="420"/>
        </w:trPr>
        <w:tc>
          <w:tcPr>
            <w:tcW w:w="1980" w:type="dxa"/>
            <w:vMerge/>
          </w:tcPr>
          <w:p w:rsidR="00F974A2" w:rsidRPr="00F974A2" w:rsidRDefault="00F974A2" w:rsidP="00F974A2">
            <w:pPr>
              <w:jc w:val="both"/>
              <w:rPr>
                <w:rFonts w:ascii="Times New Roman" w:hAnsi="Times New Roman" w:cs="Times New Roman"/>
                <w:sz w:val="24"/>
                <w:szCs w:val="24"/>
              </w:rPr>
            </w:pPr>
          </w:p>
        </w:tc>
        <w:tc>
          <w:tcPr>
            <w:tcW w:w="6520" w:type="dxa"/>
          </w:tcPr>
          <w:p w:rsidR="00F974A2" w:rsidRPr="00F974A2" w:rsidRDefault="00F974A2" w:rsidP="00F974A2">
            <w:pPr>
              <w:jc w:val="both"/>
              <w:rPr>
                <w:rFonts w:ascii="Times New Roman" w:hAnsi="Times New Roman" w:cs="Times New Roman"/>
                <w:sz w:val="24"/>
                <w:szCs w:val="24"/>
              </w:rPr>
            </w:pPr>
            <w:r w:rsidRPr="00F974A2">
              <w:rPr>
                <w:rFonts w:ascii="Times New Roman" w:hAnsi="Times New Roman" w:cs="Times New Roman"/>
                <w:bCs/>
                <w:sz w:val="24"/>
                <w:szCs w:val="24"/>
              </w:rPr>
              <w:t xml:space="preserve">2. Vadovaujantis Sporto įstatymo 18 straipsnio 1 dalies nuostatomis, „aukšto meistriškumo sportas finansuojamas valstybės bei savivaldybių biudžeto lėšomis &lt;...&gt;“. Įvertinus tai, kad tarptautinių sporto varžybų, įtrauktų į tarptautinės sporto šakos federacijos, kuri yra pripažinusi Pasaulinį </w:t>
            </w:r>
            <w:proofErr w:type="spellStart"/>
            <w:r w:rsidRPr="00F974A2">
              <w:rPr>
                <w:rFonts w:ascii="Times New Roman" w:hAnsi="Times New Roman" w:cs="Times New Roman"/>
                <w:bCs/>
                <w:sz w:val="24"/>
                <w:szCs w:val="24"/>
              </w:rPr>
              <w:t>antidopingo</w:t>
            </w:r>
            <w:proofErr w:type="spellEnd"/>
            <w:r w:rsidRPr="00F974A2">
              <w:rPr>
                <w:rFonts w:ascii="Times New Roman" w:hAnsi="Times New Roman" w:cs="Times New Roman"/>
                <w:bCs/>
                <w:sz w:val="24"/>
                <w:szCs w:val="24"/>
              </w:rPr>
              <w:t xml:space="preserve"> kodeksą, sporto varžybų ar sporto renginių kalendorių, ir (ar) tarptautinių sporto renginių organizavimas Lietuvos Respublikos teritorijoje pagal savo pobūdį yra aukšto sportinio meistriškumo, o tuo pačiu ir sporto šakų federacijų aukšto sportinio meistriškumo programų sudedamoji dalis, nepritariame siūlymui Apraše išskirti tokių renginių organizavimo atskira dalimi srityje „sporto renginių organizavimas“. Siūlome šios Sporto rėmimo fondo srities finansavimą skirti tik sporto šakų bei fizinio aktyvumo populiarinimo renginiams, remiantis šio rašto 1 punkte išdėstytais argumentais.</w:t>
            </w:r>
          </w:p>
        </w:tc>
        <w:tc>
          <w:tcPr>
            <w:tcW w:w="6237" w:type="dxa"/>
          </w:tcPr>
          <w:p w:rsidR="00F974A2" w:rsidRPr="00F974A2" w:rsidRDefault="00F974A2" w:rsidP="00F974A2">
            <w:pPr>
              <w:jc w:val="both"/>
              <w:rPr>
                <w:rFonts w:ascii="Times New Roman" w:hAnsi="Times New Roman" w:cs="Times New Roman"/>
                <w:b/>
                <w:sz w:val="24"/>
                <w:szCs w:val="24"/>
              </w:rPr>
            </w:pPr>
            <w:r w:rsidRPr="00F974A2">
              <w:rPr>
                <w:rFonts w:ascii="Times New Roman" w:hAnsi="Times New Roman" w:cs="Times New Roman"/>
                <w:b/>
                <w:sz w:val="24"/>
                <w:szCs w:val="24"/>
              </w:rPr>
              <w:t>Neatsižvelgtina.</w:t>
            </w:r>
          </w:p>
          <w:p w:rsidR="00F974A2" w:rsidRDefault="00F974A2" w:rsidP="00F974A2">
            <w:pPr>
              <w:jc w:val="both"/>
              <w:rPr>
                <w:rFonts w:ascii="Times New Roman" w:hAnsi="Times New Roman" w:cs="Times New Roman"/>
                <w:bCs/>
                <w:sz w:val="24"/>
                <w:szCs w:val="24"/>
              </w:rPr>
            </w:pPr>
            <w:r w:rsidRPr="00F974A2">
              <w:rPr>
                <w:rFonts w:ascii="Times New Roman" w:hAnsi="Times New Roman" w:cs="Times New Roman"/>
                <w:sz w:val="24"/>
                <w:szCs w:val="24"/>
              </w:rPr>
              <w:t xml:space="preserve">Vadovaujantis Sporto įstatymu, sportas apima tiek fizinį aktyvumą, tiek aukštojo meistriškumo sportą. Atsižvelgiant į tai buvo išskirta atskira veiklos sritis </w:t>
            </w:r>
            <w:r w:rsidRPr="00F974A2">
              <w:rPr>
                <w:rFonts w:ascii="Times New Roman" w:hAnsi="Times New Roman" w:cs="Times New Roman"/>
                <w:bCs/>
                <w:sz w:val="24"/>
                <w:szCs w:val="24"/>
              </w:rPr>
              <w:t>„sporto renginių organizavimas“, kur sporto renginiai apima tiek fizinio aktyvumo, tiek ir aukštojo sporto meistriškumo renginius, įskaitant ir tarptautinius renginius. Nutarimo projekte siūloma tik atskirai nustatyti tarptautiniams sporto renginiams tenkančią maksimalią Sporto rėmimo fondo skiriamų lėšų dalį.</w:t>
            </w:r>
          </w:p>
          <w:p w:rsidR="003056AE" w:rsidRPr="003056AE" w:rsidRDefault="003056AE" w:rsidP="009B4090">
            <w:pPr>
              <w:jc w:val="both"/>
              <w:rPr>
                <w:rFonts w:ascii="Times New Roman" w:hAnsi="Times New Roman" w:cs="Times New Roman"/>
                <w:color w:val="FF0000"/>
                <w:sz w:val="24"/>
                <w:szCs w:val="24"/>
              </w:rPr>
            </w:pPr>
          </w:p>
        </w:tc>
      </w:tr>
      <w:tr w:rsidR="00F974A2" w:rsidRPr="00F974A2" w:rsidTr="00F974A2">
        <w:trPr>
          <w:trHeight w:val="345"/>
        </w:trPr>
        <w:tc>
          <w:tcPr>
            <w:tcW w:w="1980" w:type="dxa"/>
            <w:vMerge/>
          </w:tcPr>
          <w:p w:rsidR="00F974A2" w:rsidRPr="00F974A2" w:rsidRDefault="00F974A2" w:rsidP="00F974A2">
            <w:pPr>
              <w:jc w:val="both"/>
              <w:rPr>
                <w:rFonts w:ascii="Times New Roman" w:hAnsi="Times New Roman" w:cs="Times New Roman"/>
                <w:sz w:val="24"/>
                <w:szCs w:val="24"/>
              </w:rPr>
            </w:pPr>
          </w:p>
        </w:tc>
        <w:tc>
          <w:tcPr>
            <w:tcW w:w="6520" w:type="dxa"/>
          </w:tcPr>
          <w:p w:rsidR="00F974A2" w:rsidRPr="00F974A2" w:rsidRDefault="00F974A2" w:rsidP="00F974A2">
            <w:pPr>
              <w:jc w:val="both"/>
              <w:rPr>
                <w:rFonts w:ascii="Times New Roman" w:hAnsi="Times New Roman" w:cs="Times New Roman"/>
                <w:sz w:val="24"/>
                <w:szCs w:val="24"/>
              </w:rPr>
            </w:pPr>
            <w:r w:rsidRPr="00F974A2">
              <w:rPr>
                <w:rFonts w:ascii="Times New Roman" w:hAnsi="Times New Roman" w:cs="Times New Roman"/>
                <w:bCs/>
                <w:sz w:val="24"/>
                <w:szCs w:val="24"/>
              </w:rPr>
              <w:t>3. Nepritariame siūlymui t</w:t>
            </w:r>
            <w:r w:rsidRPr="00F974A2">
              <w:rPr>
                <w:rFonts w:ascii="Times New Roman" w:hAnsi="Times New Roman" w:cs="Times New Roman"/>
                <w:sz w:val="24"/>
                <w:szCs w:val="24"/>
              </w:rPr>
              <w:t xml:space="preserve">ikslinti Aprašo 25 punktą, nurodant, kad pareiškėjas gali teikti tik vieną paraišką keturioms finansuojamoms veiklos sritims, nurodytoms Sporto įstatymo 17 straipsnio 1 dalies 1–4 punktuose, ir vieną paraišką Sporto įstatymo 17 straipsnio 1 dalies 5 punkte nurodytai sričiai. Nors šis siūlymas palengvintų paraiškų administravimo procedūras, tačiau užkirstų kelią pareiškėjams vykdyti įvairiapuses veiklas, kurios dažnai yra tarpusavyje susijusios (pvz., fizinio aktyvumo veikloms vykdyti taip pat yra reikalingas sporto inventorius; fizinio aktyvumo pratybas vykdantiems asmenims svarbu tobulinti kvalifikaciją ir pan.). Projektų turinys ir pareiškėjų aktyvumas turėtų būti laikomas svarbesniu veiksniu nei administravimo procedūrų palengvinimas, todėl siūlome neapriboti pareiškėjų veiklų projekte nurodytu siūlymu, o vertinimo eigoje </w:t>
            </w:r>
            <w:r w:rsidRPr="00F974A2">
              <w:rPr>
                <w:rFonts w:ascii="Times New Roman" w:hAnsi="Times New Roman" w:cs="Times New Roman"/>
                <w:sz w:val="24"/>
                <w:szCs w:val="24"/>
              </w:rPr>
              <w:lastRenderedPageBreak/>
              <w:t>rekomenduojame detaliau įvertinti to paties pareiškėjo pajėgumą administruoti į skirtingas sritis teikiamus projektus.</w:t>
            </w:r>
          </w:p>
        </w:tc>
        <w:tc>
          <w:tcPr>
            <w:tcW w:w="6237" w:type="dxa"/>
          </w:tcPr>
          <w:p w:rsidR="00F974A2" w:rsidRPr="00F974A2" w:rsidRDefault="00F974A2" w:rsidP="00F974A2">
            <w:pPr>
              <w:jc w:val="both"/>
              <w:rPr>
                <w:rFonts w:ascii="Times New Roman" w:hAnsi="Times New Roman" w:cs="Times New Roman"/>
                <w:b/>
                <w:bCs/>
                <w:sz w:val="24"/>
                <w:szCs w:val="24"/>
              </w:rPr>
            </w:pPr>
            <w:r w:rsidRPr="00F974A2">
              <w:rPr>
                <w:rFonts w:ascii="Times New Roman" w:hAnsi="Times New Roman" w:cs="Times New Roman"/>
                <w:b/>
                <w:bCs/>
                <w:sz w:val="24"/>
                <w:szCs w:val="24"/>
              </w:rPr>
              <w:lastRenderedPageBreak/>
              <w:t>Neatsižvelgtina.</w:t>
            </w:r>
          </w:p>
          <w:p w:rsidR="00F974A2" w:rsidRDefault="00F974A2" w:rsidP="00F974A2">
            <w:pPr>
              <w:jc w:val="both"/>
              <w:rPr>
                <w:rFonts w:ascii="Times New Roman" w:hAnsi="Times New Roman" w:cs="Times New Roman"/>
                <w:bCs/>
                <w:sz w:val="24"/>
                <w:szCs w:val="24"/>
              </w:rPr>
            </w:pPr>
            <w:r w:rsidRPr="00F974A2">
              <w:rPr>
                <w:rFonts w:ascii="Times New Roman" w:hAnsi="Times New Roman" w:cs="Times New Roman"/>
                <w:bCs/>
                <w:sz w:val="24"/>
                <w:szCs w:val="24"/>
              </w:rPr>
              <w:t>Nustatyta tvarka neapriboja pareiškėjų teisių vykdyti įvairiapuses veiklas, t. y. pareiškėjai gali teikti sporto projektus, kurie apimtų dvi, tris ar visas keturias Sporto rėmimo fondo veiklos sritis. Tačiau pareiškėjui nereikėtų rinktis į kurią veiklos sritį geriau projektą pateiktį – atsakinga institucija spręstų pagal sporto projekte aprašomos veiklos pobūdį. Sporto projektas tam tikrai veiklos sričiai būtų priskiriamas pagal tai, kokia veikla sporto projekte dominuoja. Taigi tai palengvintų ne tik administravimą atsakingoms institucijoms, tačiau ir sporto projekto pateikimą pareiškėjams.</w:t>
            </w:r>
            <w:r w:rsidR="003056AE">
              <w:rPr>
                <w:rFonts w:ascii="Times New Roman" w:hAnsi="Times New Roman" w:cs="Times New Roman"/>
                <w:bCs/>
                <w:sz w:val="24"/>
                <w:szCs w:val="24"/>
              </w:rPr>
              <w:t xml:space="preserve"> </w:t>
            </w:r>
          </w:p>
          <w:p w:rsidR="003147E0" w:rsidRDefault="003147E0" w:rsidP="00F974A2">
            <w:pPr>
              <w:jc w:val="both"/>
              <w:rPr>
                <w:rFonts w:ascii="Times New Roman" w:hAnsi="Times New Roman" w:cs="Times New Roman"/>
                <w:bCs/>
                <w:sz w:val="24"/>
                <w:szCs w:val="24"/>
              </w:rPr>
            </w:pPr>
          </w:p>
          <w:p w:rsidR="003147E0" w:rsidRPr="003147E0" w:rsidRDefault="003147E0" w:rsidP="003147E0">
            <w:pPr>
              <w:jc w:val="both"/>
              <w:rPr>
                <w:rFonts w:ascii="Times New Roman" w:hAnsi="Times New Roman" w:cs="Times New Roman"/>
                <w:sz w:val="24"/>
                <w:szCs w:val="24"/>
              </w:rPr>
            </w:pPr>
            <w:r w:rsidRPr="003147E0">
              <w:rPr>
                <w:rFonts w:ascii="Times New Roman" w:hAnsi="Times New Roman" w:cs="Times New Roman"/>
                <w:bCs/>
                <w:sz w:val="24"/>
                <w:szCs w:val="24"/>
              </w:rPr>
              <w:t xml:space="preserve">Pastebėtina, kad visos finansuojamos sritys susijusios, pvz., </w:t>
            </w:r>
            <w:r w:rsidRPr="003147E0">
              <w:rPr>
                <w:rFonts w:ascii="Times New Roman" w:hAnsi="Times New Roman" w:cs="Times New Roman"/>
                <w:sz w:val="24"/>
                <w:szCs w:val="24"/>
                <w:shd w:val="clear" w:color="auto" w:fill="FFFFFF"/>
              </w:rPr>
              <w:t>fizinio aktyvumo veiklos, skatinančios fizinio aktyvumo plėtrą</w:t>
            </w:r>
            <w:r w:rsidRPr="003147E0">
              <w:rPr>
                <w:rFonts w:ascii="Times New Roman" w:hAnsi="Times New Roman" w:cs="Times New Roman"/>
                <w:bCs/>
                <w:sz w:val="24"/>
                <w:szCs w:val="24"/>
              </w:rPr>
              <w:t xml:space="preserve"> </w:t>
            </w:r>
            <w:r w:rsidRPr="003147E0">
              <w:rPr>
                <w:rFonts w:ascii="Times New Roman" w:hAnsi="Times New Roman" w:cs="Times New Roman"/>
                <w:bCs/>
                <w:sz w:val="24"/>
                <w:szCs w:val="24"/>
              </w:rPr>
              <w:lastRenderedPageBreak/>
              <w:t xml:space="preserve">dažnai apima ir sporto renginių organizavimą, todėl šios veiklos gali būti perkeliamos ir į </w:t>
            </w:r>
            <w:r w:rsidRPr="003147E0">
              <w:rPr>
                <w:rFonts w:ascii="Times New Roman" w:hAnsi="Times New Roman" w:cs="Times New Roman"/>
                <w:sz w:val="24"/>
                <w:szCs w:val="24"/>
                <w:shd w:val="clear" w:color="auto" w:fill="FFFFFF"/>
              </w:rPr>
              <w:t>fizinio aktyvumo veiklą, skatinančią fizinio aktyvumo plėtrą</w:t>
            </w:r>
            <w:r w:rsidRPr="003147E0">
              <w:rPr>
                <w:rFonts w:ascii="Times New Roman" w:hAnsi="Times New Roman" w:cs="Times New Roman"/>
                <w:bCs/>
                <w:sz w:val="24"/>
                <w:szCs w:val="24"/>
              </w:rPr>
              <w:t>.</w:t>
            </w:r>
          </w:p>
        </w:tc>
      </w:tr>
      <w:tr w:rsidR="00F974A2" w:rsidRPr="00F974A2" w:rsidTr="00F974A2">
        <w:trPr>
          <w:trHeight w:val="480"/>
        </w:trPr>
        <w:tc>
          <w:tcPr>
            <w:tcW w:w="1980" w:type="dxa"/>
            <w:vMerge/>
          </w:tcPr>
          <w:p w:rsidR="00F974A2" w:rsidRPr="00F974A2" w:rsidRDefault="00F974A2" w:rsidP="00F974A2">
            <w:pPr>
              <w:jc w:val="both"/>
              <w:rPr>
                <w:rFonts w:ascii="Times New Roman" w:hAnsi="Times New Roman" w:cs="Times New Roman"/>
                <w:sz w:val="24"/>
                <w:szCs w:val="24"/>
              </w:rPr>
            </w:pPr>
          </w:p>
        </w:tc>
        <w:tc>
          <w:tcPr>
            <w:tcW w:w="6520" w:type="dxa"/>
          </w:tcPr>
          <w:p w:rsidR="00F974A2" w:rsidRPr="00F974A2" w:rsidRDefault="00F974A2" w:rsidP="00F974A2">
            <w:pPr>
              <w:jc w:val="both"/>
              <w:rPr>
                <w:rFonts w:ascii="Times New Roman" w:hAnsi="Times New Roman" w:cs="Times New Roman"/>
                <w:sz w:val="24"/>
                <w:szCs w:val="24"/>
              </w:rPr>
            </w:pPr>
            <w:r w:rsidRPr="00F974A2">
              <w:rPr>
                <w:rFonts w:ascii="Times New Roman" w:hAnsi="Times New Roman" w:cs="Times New Roman"/>
                <w:sz w:val="24"/>
                <w:szCs w:val="24"/>
              </w:rPr>
              <w:t>4. Remiantis Europos Komisijos, Pasaulio sveikatos organizacijos dokumentuose (</w:t>
            </w:r>
            <w:hyperlink r:id="rId7" w:history="1">
              <w:r w:rsidRPr="00F974A2">
                <w:rPr>
                  <w:rStyle w:val="Hipersaitas"/>
                  <w:rFonts w:ascii="Times New Roman" w:hAnsi="Times New Roman" w:cs="Times New Roman"/>
                  <w:sz w:val="24"/>
                  <w:szCs w:val="24"/>
                </w:rPr>
                <w:t>https://eacea.ec.europa.eu/sites/eacea-site/files/recommendations_pe_at_schools_2015.pdf</w:t>
              </w:r>
            </w:hyperlink>
            <w:r w:rsidRPr="00F974A2">
              <w:rPr>
                <w:rFonts w:ascii="Times New Roman" w:hAnsi="Times New Roman" w:cs="Times New Roman"/>
                <w:sz w:val="24"/>
                <w:szCs w:val="24"/>
              </w:rPr>
              <w:t xml:space="preserve">; </w:t>
            </w:r>
            <w:hyperlink r:id="rId8" w:history="1">
              <w:r w:rsidRPr="00F974A2">
                <w:rPr>
                  <w:rStyle w:val="Hipersaitas"/>
                  <w:rFonts w:ascii="Times New Roman" w:hAnsi="Times New Roman" w:cs="Times New Roman"/>
                  <w:sz w:val="24"/>
                  <w:szCs w:val="24"/>
                </w:rPr>
                <w:t>http://www.euro.who.int/__data/assets/pdf_file/0006/382335/fs-education-eng.pdf?ua=1</w:t>
              </w:r>
            </w:hyperlink>
            <w:r w:rsidRPr="00F974A2">
              <w:rPr>
                <w:rFonts w:ascii="Times New Roman" w:hAnsi="Times New Roman" w:cs="Times New Roman"/>
                <w:sz w:val="24"/>
                <w:szCs w:val="24"/>
              </w:rPr>
              <w:t xml:space="preserve">), moksliniuose ir kituose šaltiniuose pateikiama informacija apie tai, kad mokyklinė aplinka yra ypač palanki vaikų fiziniam aktyvumui skatinti ir todėl yra rekomenduojama kiek įmanoma įvairiau ir plačiau panaudoti bendrojo ugdymo procesą vaikų sveikatai stiprinti fizinio ugdymo priemonėmis, siūlome atsisakyti Aprašo 59.4 punkto ir tuo sudaryti sąlygas Sporto rėmimo fondo lėšomis papildomai finansuoti sporto veiklas, kurios yra </w:t>
            </w:r>
            <w:r w:rsidRPr="00F974A2">
              <w:rPr>
                <w:rFonts w:ascii="Times New Roman" w:eastAsia="Calibri" w:hAnsi="Times New Roman" w:cs="Times New Roman"/>
                <w:sz w:val="24"/>
                <w:szCs w:val="24"/>
              </w:rPr>
              <w:t xml:space="preserve">bendrojo ugdymo, profesinio mokymo ar aukštojo mokslo studijų programų dalis. Tokia nuostata, be kitų, sudarytų prielaidas atsirasti sinergijai tarp Lietuvos Respublikos sveikatos apsaugos ministro ir Lietuvos Respublikos švietimo, mokslo ir sporto ministro 2019 m. gegužės 31 d. įsakymu Nr. V-651/V-665 patvirtinto Mokyklų pripažinimo sveikatą stiprinančiomis mokyklomis ir aktyviomis mokyklomis tvarkos aprašo (kurio antra dalis tikslingai skirta skatinti mokyklos bendruomenės fizinį aktyvumą, kuriant tam palankią mokyklos aplinką ir integruojant fizinį aktyvumą į kasdieninį mokyklos gyvenimą) ir konkretaus tokios veiklos galimo finansavimo šaltinio, o tai padėtų efektyviau užtikrinti šio įsakymo įgyvendinimą ir jame keliamų tikslų pasiekimą. Be to, Sporto rėmimo fondo lėšos šiuo būdu galėtų būti panaudotos sporto šakų populiarinimui per sporto federacijų veiklą ugdymo įstaigose (pvz., sporto šakų treneriai kartu su fizinio ugdymo mokytojais galėtų vesti parodomąsias sporto šakų pratybas fizinio ugdymo pamokų metu arba po jų, finansuojant šias veiklas Sporto rėmimo </w:t>
            </w:r>
            <w:r w:rsidRPr="00F974A2">
              <w:rPr>
                <w:rFonts w:ascii="Times New Roman" w:eastAsia="Calibri" w:hAnsi="Times New Roman" w:cs="Times New Roman"/>
                <w:sz w:val="24"/>
                <w:szCs w:val="24"/>
              </w:rPr>
              <w:lastRenderedPageBreak/>
              <w:t xml:space="preserve">fondo lėšomis). Tokia veikla praturtintų mokyklos formaliojo bei neformaliojo ugdymo turinį, </w:t>
            </w:r>
            <w:proofErr w:type="spellStart"/>
            <w:r w:rsidRPr="00F974A2">
              <w:rPr>
                <w:rFonts w:ascii="Times New Roman" w:eastAsia="Calibri" w:hAnsi="Times New Roman" w:cs="Times New Roman"/>
                <w:sz w:val="24"/>
                <w:szCs w:val="24"/>
              </w:rPr>
              <w:t>paskatinantų</w:t>
            </w:r>
            <w:proofErr w:type="spellEnd"/>
            <w:r w:rsidRPr="00F974A2">
              <w:rPr>
                <w:rFonts w:ascii="Times New Roman" w:eastAsia="Calibri" w:hAnsi="Times New Roman" w:cs="Times New Roman"/>
                <w:sz w:val="24"/>
                <w:szCs w:val="24"/>
              </w:rPr>
              <w:t xml:space="preserve"> didesnį mokinių domėjimąsi sportu ir didintų jų dalyvavimą sportinėse veiklose.</w:t>
            </w:r>
          </w:p>
        </w:tc>
        <w:tc>
          <w:tcPr>
            <w:tcW w:w="6237" w:type="dxa"/>
          </w:tcPr>
          <w:p w:rsidR="00F974A2" w:rsidRPr="00F974A2" w:rsidRDefault="00F974A2" w:rsidP="00F974A2">
            <w:pPr>
              <w:jc w:val="both"/>
              <w:rPr>
                <w:rFonts w:ascii="Times New Roman" w:hAnsi="Times New Roman" w:cs="Times New Roman"/>
                <w:b/>
                <w:sz w:val="24"/>
                <w:szCs w:val="24"/>
              </w:rPr>
            </w:pPr>
            <w:r w:rsidRPr="00F974A2">
              <w:rPr>
                <w:rFonts w:ascii="Times New Roman" w:hAnsi="Times New Roman" w:cs="Times New Roman"/>
                <w:b/>
                <w:sz w:val="24"/>
                <w:szCs w:val="24"/>
              </w:rPr>
              <w:lastRenderedPageBreak/>
              <w:t>Neatsižvelgtina.</w:t>
            </w:r>
          </w:p>
          <w:p w:rsidR="00F974A2" w:rsidRPr="00F974A2" w:rsidRDefault="00F974A2" w:rsidP="00F974A2">
            <w:pPr>
              <w:jc w:val="both"/>
              <w:rPr>
                <w:rFonts w:ascii="Times New Roman" w:hAnsi="Times New Roman" w:cs="Times New Roman"/>
                <w:sz w:val="24"/>
                <w:szCs w:val="24"/>
              </w:rPr>
            </w:pPr>
            <w:r w:rsidRPr="00F974A2">
              <w:rPr>
                <w:rFonts w:ascii="Times New Roman" w:hAnsi="Times New Roman" w:cs="Times New Roman"/>
                <w:sz w:val="24"/>
                <w:szCs w:val="24"/>
              </w:rPr>
              <w:t>Aprašo 59.4 punktas nustato, kad Sporto rėmimo fondo lėšos negali būti skiriamos tik s</w:t>
            </w:r>
            <w:r w:rsidRPr="00F974A2">
              <w:rPr>
                <w:rFonts w:ascii="Times New Roman" w:hAnsi="Times New Roman" w:cs="Times New Roman"/>
                <w:color w:val="000000"/>
                <w:sz w:val="24"/>
                <w:szCs w:val="24"/>
              </w:rPr>
              <w:t xml:space="preserve">porto projektų veikloms, kurios yra bendrojo ugdymo, profesinio mokymo ar aukštojo mokslo studijų programų dalis, t. y. toms programoms, kurios jau yra finansuojamos valstybės biudžeto lėšomis. Kitoms veikloms, tokioms kaip </w:t>
            </w:r>
            <w:r w:rsidRPr="00F974A2">
              <w:rPr>
                <w:rFonts w:ascii="Times New Roman" w:eastAsia="Calibri" w:hAnsi="Times New Roman" w:cs="Times New Roman"/>
                <w:sz w:val="24"/>
                <w:szCs w:val="24"/>
              </w:rPr>
              <w:t>skatinti mokyklos bendruomenės fizinį aktyvumą, kuriant tam palankią mokyklos aplinką ir integruojant fizinį aktyvumą į kasdieninį mokyklos gyvenimą, Aprašas nedraudžia skirti Sporto rėmimo fondo lėšas.</w:t>
            </w:r>
          </w:p>
        </w:tc>
      </w:tr>
      <w:tr w:rsidR="00F974A2" w:rsidRPr="00F974A2" w:rsidTr="00F974A2">
        <w:tc>
          <w:tcPr>
            <w:tcW w:w="1980" w:type="dxa"/>
          </w:tcPr>
          <w:p w:rsidR="00F974A2" w:rsidRPr="00F974A2" w:rsidRDefault="00B11ECE" w:rsidP="00B11ECE">
            <w:pPr>
              <w:jc w:val="both"/>
              <w:rPr>
                <w:rFonts w:ascii="Times New Roman" w:hAnsi="Times New Roman" w:cs="Times New Roman"/>
                <w:sz w:val="24"/>
                <w:szCs w:val="24"/>
              </w:rPr>
            </w:pPr>
            <w:r>
              <w:rPr>
                <w:rFonts w:ascii="Times New Roman" w:hAnsi="Times New Roman" w:cs="Times New Roman"/>
                <w:sz w:val="24"/>
                <w:szCs w:val="24"/>
              </w:rPr>
              <w:t>Jaunimo reikalų departamento prie Socialinės apsaugos ir darbo ministerijos 2019-10-03 raštas Nr. 2S-485(5.2)</w:t>
            </w:r>
          </w:p>
        </w:tc>
        <w:tc>
          <w:tcPr>
            <w:tcW w:w="6520" w:type="dxa"/>
          </w:tcPr>
          <w:p w:rsidR="00B11ECE" w:rsidRPr="00B11ECE" w:rsidRDefault="00B11ECE" w:rsidP="00B11ECE">
            <w:pPr>
              <w:tabs>
                <w:tab w:val="left" w:pos="453"/>
              </w:tabs>
              <w:ind w:firstLine="28"/>
              <w:jc w:val="both"/>
              <w:rPr>
                <w:rFonts w:ascii="Times New Roman" w:hAnsi="Times New Roman" w:cs="Times New Roman"/>
                <w:sz w:val="24"/>
                <w:szCs w:val="24"/>
              </w:rPr>
            </w:pPr>
            <w:r w:rsidRPr="00B11ECE">
              <w:rPr>
                <w:rFonts w:ascii="Times New Roman" w:hAnsi="Times New Roman" w:cs="Times New Roman"/>
                <w:bCs/>
                <w:sz w:val="24"/>
                <w:szCs w:val="24"/>
              </w:rPr>
              <w:t xml:space="preserve">Specialiųjų tyrimų tarnyba (toliau – STT), atliko Socialinės apsaugos ir darbo ministerijos ir jai pavaldžių įstaigų projektų finansavimo konkursų korupcijos rizikos analizę, 2019 m. vasario 9 d. raštu Nr. </w:t>
            </w:r>
            <w:r w:rsidRPr="00B11ECE">
              <w:rPr>
                <w:rFonts w:ascii="Times New Roman" w:hAnsi="Times New Roman" w:cs="Times New Roman"/>
                <w:sz w:val="24"/>
                <w:szCs w:val="24"/>
                <w:lang w:eastAsia="lt-LT"/>
              </w:rPr>
              <w:t>4-01-1433 pateikė analizės išvadas (toliau – Išvados). Atkreipiame Jūsų dėmesį į vieną iš Išvadose pateiktų siūlymų projektus finansuojančioms įstaigoms - „</w:t>
            </w:r>
            <w:r w:rsidRPr="00B11ECE">
              <w:rPr>
                <w:rFonts w:ascii="Times New Roman" w:hAnsi="Times New Roman" w:cs="Times New Roman"/>
                <w:i/>
                <w:sz w:val="24"/>
                <w:szCs w:val="24"/>
              </w:rPr>
              <w:t>patvirtinti tam tikrus aiškiai apibrėžtus finansavimo prioritetus tam tikram laikotarpiui“</w:t>
            </w:r>
            <w:r w:rsidRPr="00B11ECE">
              <w:rPr>
                <w:rFonts w:ascii="Times New Roman" w:hAnsi="Times New Roman" w:cs="Times New Roman"/>
                <w:sz w:val="24"/>
                <w:szCs w:val="24"/>
              </w:rPr>
              <w:t xml:space="preserve">. Mūsų nuomone, tai yra svarbus principas ir precedentas, kuriuo turėtų vadovautis visos projektų finansavimo konkursus organizuojančios valstybės institucijos bei įstaigos, todėl pritardami siūlymui tikslinti Lietuvos Respublikos Vyriausybės 2019 m. sausio 23 d. nutarimo Nr. 85 „Dėl sporto rėmimo fondo lėšų paskirstymo proporcijų, sporto rėmimo fondo administravimui skirtų lėšų dalies nustatymo ir sporto rėmimo fondo lėšomis finansuojamų sporto projektų finansavimo tvarkos aprašo patvirtinimo“ (toliau – Nutarimas) 1.1. papunktį, tuo pačiu manome, kad Nutarimas turėtų būti papildytas punktais, kurie apibrėžtų sporto rėmimo fondo prioritetus kiekvienoje iš sričių. </w:t>
            </w:r>
          </w:p>
          <w:p w:rsidR="00B11ECE" w:rsidRPr="00B11ECE" w:rsidRDefault="00B11ECE" w:rsidP="00B11ECE">
            <w:pPr>
              <w:tabs>
                <w:tab w:val="left" w:pos="453"/>
              </w:tabs>
              <w:ind w:firstLine="28"/>
              <w:jc w:val="both"/>
              <w:rPr>
                <w:rFonts w:ascii="Times New Roman" w:hAnsi="Times New Roman" w:cs="Times New Roman"/>
                <w:sz w:val="24"/>
                <w:szCs w:val="24"/>
              </w:rPr>
            </w:pPr>
            <w:r w:rsidRPr="00B11ECE">
              <w:rPr>
                <w:rFonts w:ascii="Times New Roman" w:hAnsi="Times New Roman" w:cs="Times New Roman"/>
                <w:sz w:val="24"/>
                <w:szCs w:val="24"/>
              </w:rPr>
              <w:t>STT Išvadose konkursus organizuojančioms įstaigoms taip pat siūloma: „</w:t>
            </w:r>
            <w:r w:rsidRPr="00B11ECE">
              <w:rPr>
                <w:rFonts w:ascii="Times New Roman" w:hAnsi="Times New Roman" w:cs="Times New Roman"/>
                <w:i/>
                <w:sz w:val="24"/>
                <w:szCs w:val="24"/>
              </w:rPr>
              <w:t>Aiškiai nustatyti finansavimo prioritetų parinkimo, nustatymo ir derinimo procedūras (sąsajos su strateginiais dokumentais ar pan.) ir užtikrinti prioritetinių sričių nustatymo nuoseklumą“</w:t>
            </w:r>
            <w:r w:rsidRPr="00B11ECE">
              <w:rPr>
                <w:rFonts w:ascii="Times New Roman" w:hAnsi="Times New Roman" w:cs="Times New Roman"/>
                <w:sz w:val="24"/>
                <w:szCs w:val="24"/>
              </w:rPr>
              <w:t xml:space="preserve">. Vadovaudamiesi Lietuvos Respublikos Seimo 2013 m. gruodžio 23 d. nutarimu Nr. XII-745 patvirtintos Valstybinės švietimo 2013–2022 metų strategijos 3 tikslo rodikliu - </w:t>
            </w:r>
            <w:r w:rsidRPr="00B11ECE">
              <w:rPr>
                <w:rFonts w:ascii="Times New Roman" w:hAnsi="Times New Roman" w:cs="Times New Roman"/>
                <w:i/>
                <w:sz w:val="24"/>
                <w:szCs w:val="24"/>
              </w:rPr>
              <w:t>„Lietuvos Neformaliojo švietimo galimybėmis mokykloje ir kitur pasinaudojančių vaikų dalis (ŠVIS) - 2017 m. - 60 proc., o 2022 m. - 100 proc.</w:t>
            </w:r>
            <w:r w:rsidRPr="00B11ECE">
              <w:rPr>
                <w:rFonts w:ascii="Times New Roman" w:hAnsi="Times New Roman" w:cs="Times New Roman"/>
                <w:sz w:val="24"/>
                <w:szCs w:val="24"/>
              </w:rPr>
              <w:t>“. Vadovaudamiesi Lietuvos Respublikos Vyriausybės 2016 – 2020 metų programos 2</w:t>
            </w:r>
            <w:r w:rsidRPr="00B11ECE">
              <w:rPr>
                <w:rFonts w:ascii="Times New Roman" w:hAnsi="Times New Roman" w:cs="Times New Roman"/>
                <w:bCs/>
                <w:sz w:val="24"/>
                <w:szCs w:val="24"/>
                <w:lang w:eastAsia="lt-LT"/>
              </w:rPr>
              <w:t xml:space="preserve">.2. krypties „Švietimo </w:t>
            </w:r>
            <w:r w:rsidRPr="00B11ECE">
              <w:rPr>
                <w:rFonts w:ascii="Times New Roman" w:hAnsi="Times New Roman" w:cs="Times New Roman"/>
                <w:bCs/>
                <w:sz w:val="24"/>
                <w:szCs w:val="24"/>
                <w:lang w:eastAsia="lt-LT"/>
              </w:rPr>
              <w:lastRenderedPageBreak/>
              <w:t>prieinamumo ir tarptautinio konkurencingumo didinimas“ numatytą rodiklį: „</w:t>
            </w:r>
            <w:r w:rsidRPr="00B11ECE">
              <w:rPr>
                <w:rFonts w:ascii="Times New Roman" w:hAnsi="Times New Roman" w:cs="Times New Roman"/>
                <w:i/>
                <w:iCs/>
                <w:sz w:val="24"/>
                <w:szCs w:val="24"/>
                <w:lang w:eastAsia="lt-LT"/>
              </w:rPr>
              <w:t xml:space="preserve">Neformaliojo vaikų švietimo prieinamumas, proc. – 75 proc. (2020 m.), </w:t>
            </w:r>
            <w:r w:rsidRPr="00B11ECE">
              <w:rPr>
                <w:rFonts w:ascii="Times New Roman" w:hAnsi="Times New Roman" w:cs="Times New Roman"/>
                <w:iCs/>
                <w:sz w:val="24"/>
                <w:szCs w:val="24"/>
                <w:lang w:eastAsia="lt-LT"/>
              </w:rPr>
              <w:t>ir atsižvelgdami į dabartinę rodiklių situaciją</w:t>
            </w:r>
            <w:r w:rsidRPr="00B11ECE">
              <w:rPr>
                <w:rFonts w:ascii="Times New Roman" w:hAnsi="Times New Roman" w:cs="Times New Roman"/>
                <w:i/>
                <w:iCs/>
                <w:sz w:val="24"/>
                <w:szCs w:val="24"/>
                <w:lang w:eastAsia="lt-LT"/>
              </w:rPr>
              <w:t xml:space="preserve"> - </w:t>
            </w:r>
            <w:r w:rsidRPr="00B11ECE">
              <w:rPr>
                <w:rFonts w:ascii="Times New Roman" w:hAnsi="Times New Roman" w:cs="Times New Roman"/>
                <w:iCs/>
                <w:sz w:val="24"/>
                <w:szCs w:val="24"/>
                <w:lang w:eastAsia="lt-LT"/>
              </w:rPr>
              <w:t xml:space="preserve"> Švietimo mainų informacinės sistemos 2019 m. balandžio duomenimis NVŠ veiklose dalyvavo 60,25 proc. mokinių), siūlome:</w:t>
            </w:r>
            <w:r w:rsidRPr="00B11ECE">
              <w:rPr>
                <w:rFonts w:ascii="Times New Roman" w:hAnsi="Times New Roman" w:cs="Times New Roman"/>
                <w:sz w:val="24"/>
                <w:szCs w:val="24"/>
              </w:rPr>
              <w:t xml:space="preserve"> </w:t>
            </w:r>
          </w:p>
          <w:p w:rsidR="00B11ECE" w:rsidRPr="00B11ECE" w:rsidRDefault="00B11ECE" w:rsidP="00B11ECE">
            <w:pPr>
              <w:pStyle w:val="Sraopastraipa"/>
              <w:numPr>
                <w:ilvl w:val="0"/>
                <w:numId w:val="1"/>
              </w:numPr>
              <w:tabs>
                <w:tab w:val="left" w:pos="453"/>
              </w:tabs>
              <w:ind w:left="0" w:firstLine="28"/>
              <w:jc w:val="both"/>
              <w:rPr>
                <w:bCs/>
                <w:iCs/>
                <w:color w:val="000000" w:themeColor="text1"/>
              </w:rPr>
            </w:pPr>
            <w:r w:rsidRPr="00B11ECE">
              <w:t>keisti Nutarimo 1.1.1. papunktyje srities pavadinimą į „</w:t>
            </w:r>
            <w:r w:rsidRPr="00B11ECE">
              <w:rPr>
                <w:bCs/>
                <w:iCs/>
                <w:color w:val="000000" w:themeColor="text1"/>
              </w:rPr>
              <w:t xml:space="preserve">Fizinio aktyvumo ir kitos veiklos, skatinančios fizinio aktyvumo plėtrą, ir gerinančios fizinės ir psichinės sveikatos būklę“. </w:t>
            </w:r>
          </w:p>
          <w:p w:rsidR="00B11ECE" w:rsidRPr="00B11ECE" w:rsidRDefault="00B11ECE" w:rsidP="00B11ECE">
            <w:pPr>
              <w:pStyle w:val="Sraopastraipa"/>
              <w:numPr>
                <w:ilvl w:val="0"/>
                <w:numId w:val="1"/>
              </w:numPr>
              <w:tabs>
                <w:tab w:val="left" w:pos="453"/>
              </w:tabs>
              <w:ind w:left="0" w:firstLine="28"/>
              <w:jc w:val="both"/>
              <w:rPr>
                <w:bCs/>
                <w:iCs/>
                <w:color w:val="000000" w:themeColor="text1"/>
              </w:rPr>
            </w:pPr>
            <w:r w:rsidRPr="00B11ECE">
              <w:rPr>
                <w:bCs/>
                <w:iCs/>
                <w:color w:val="000000" w:themeColor="text1"/>
              </w:rPr>
              <w:t>Šioje veiklos srityje siūlome tokius prioritetus:</w:t>
            </w:r>
          </w:p>
          <w:p w:rsidR="00B11ECE" w:rsidRPr="00B11ECE" w:rsidRDefault="00B11ECE" w:rsidP="00B11ECE">
            <w:pPr>
              <w:pStyle w:val="Sraopastraipa"/>
              <w:numPr>
                <w:ilvl w:val="1"/>
                <w:numId w:val="1"/>
              </w:numPr>
              <w:tabs>
                <w:tab w:val="left" w:pos="453"/>
              </w:tabs>
              <w:ind w:left="0" w:firstLine="28"/>
              <w:jc w:val="both"/>
              <w:rPr>
                <w:bCs/>
                <w:iCs/>
                <w:color w:val="000000" w:themeColor="text1"/>
              </w:rPr>
            </w:pPr>
            <w:r w:rsidRPr="00B11ECE">
              <w:rPr>
                <w:color w:val="000000" w:themeColor="text1"/>
              </w:rPr>
              <w:t xml:space="preserve">„fizinio aktyvumo veiklos modelių, skirtų moksleiviams ir ugdymo įstaigų bendruomenėms, kuriančių ir įgyvendinančių nuolatinį bendruomenės fizinį aktyvumą, skatinančių aktyvų gyvenimo būdą ir sveiką gyvenseną kūrimas bei įgyvendinimas“, susiejant tai taip pat ir su „Visos dienos mokyklos“ koncepcija. Tokį modelį turėtų sudaryti aktyvios veiklos, vykdomos tiek pamokų ir pertraukų metu, tiek ir </w:t>
            </w:r>
            <w:proofErr w:type="spellStart"/>
            <w:r w:rsidRPr="00B11ECE">
              <w:rPr>
                <w:color w:val="000000" w:themeColor="text1"/>
              </w:rPr>
              <w:t>popamokinės</w:t>
            </w:r>
            <w:proofErr w:type="spellEnd"/>
            <w:r w:rsidRPr="00B11ECE">
              <w:rPr>
                <w:color w:val="000000" w:themeColor="text1"/>
              </w:rPr>
              <w:t xml:space="preserve"> veiklos ar atostogų metu – žygiai, stovyklos, mankštos ir etc. skatinančios fizinį aktyvumą ir sveiką gyvenseną, ir įtraukiančios visus bendruomenės narius, orientuojantis ne į vienkartines akcijas ir renginius, bet nuolatines veiklas, trunkančias ištisus metus taip užtikrinant nuolatinių fizinio aktyvumo modelių sukūrimą, diegimą ir plėtrą savivaldybėse.</w:t>
            </w:r>
          </w:p>
          <w:p w:rsidR="00B11ECE" w:rsidRPr="00B11ECE" w:rsidRDefault="00B11ECE" w:rsidP="00B11ECE">
            <w:pPr>
              <w:pStyle w:val="Sraopastraipa"/>
              <w:numPr>
                <w:ilvl w:val="1"/>
                <w:numId w:val="1"/>
              </w:numPr>
              <w:tabs>
                <w:tab w:val="left" w:pos="453"/>
              </w:tabs>
              <w:ind w:left="0" w:firstLine="28"/>
              <w:jc w:val="both"/>
              <w:rPr>
                <w:bCs/>
                <w:iCs/>
                <w:color w:val="000000" w:themeColor="text1"/>
              </w:rPr>
            </w:pPr>
            <w:r w:rsidRPr="00B11ECE">
              <w:rPr>
                <w:color w:val="000000" w:themeColor="text1"/>
              </w:rPr>
              <w:t xml:space="preserve">„veiklos, kuriančios ir palaikančios teigiamą emocinį mikroklimatą bendruomenėse“ (sportinės ir aktyvaus laisvalaikio veiklos, nukreiptos į patyčių prevenciją, pagarbos ir atsakomybės ugdymą ugdymo įstaigose, bendruomenėse ir kt.). Pastebėtume, kad remiantis </w:t>
            </w:r>
            <w:r w:rsidRPr="00B11ECE">
              <w:t xml:space="preserve">2018 m. atlikto </w:t>
            </w:r>
            <w:r w:rsidRPr="00B11ECE">
              <w:rPr>
                <w:color w:val="000000" w:themeColor="text1"/>
              </w:rPr>
              <w:t>Mokinių sveikatos ir gyvensenos tyrimo (</w:t>
            </w:r>
            <w:r w:rsidRPr="00B11ECE">
              <w:t>HBSC) tyrimo duomenimis 28 proc. Lietuvos moksleivių nurodo, kad iš jų tyčiojamasi bent kelis kartus per mėnesį ir tai yra vienas didžiausių rodiklių tarp ES šalių.</w:t>
            </w:r>
          </w:p>
          <w:p w:rsidR="00B11ECE" w:rsidRPr="00B11ECE" w:rsidRDefault="00B11ECE" w:rsidP="00B11ECE">
            <w:pPr>
              <w:pStyle w:val="Sraopastraipa"/>
              <w:numPr>
                <w:ilvl w:val="0"/>
                <w:numId w:val="1"/>
              </w:numPr>
              <w:tabs>
                <w:tab w:val="left" w:pos="453"/>
              </w:tabs>
              <w:ind w:left="0" w:firstLine="28"/>
              <w:jc w:val="both"/>
              <w:rPr>
                <w:color w:val="000000"/>
              </w:rPr>
            </w:pPr>
            <w:r w:rsidRPr="00B11ECE">
              <w:rPr>
                <w:color w:val="000000" w:themeColor="text1"/>
              </w:rPr>
              <w:lastRenderedPageBreak/>
              <w:t>Veiklos srityje „</w:t>
            </w:r>
            <w:r w:rsidRPr="00B11ECE">
              <w:rPr>
                <w:color w:val="000000"/>
              </w:rPr>
              <w:t>1.1.2. sporto inventoriaus ir įrangos įsigijimas“ siūlome numatyti tokį prioritetą:</w:t>
            </w:r>
          </w:p>
          <w:p w:rsidR="00F974A2" w:rsidRPr="00B11ECE" w:rsidRDefault="00B11ECE" w:rsidP="00B11ECE">
            <w:pPr>
              <w:pStyle w:val="Sraopastraipa"/>
              <w:tabs>
                <w:tab w:val="left" w:pos="453"/>
              </w:tabs>
              <w:ind w:left="0" w:firstLine="28"/>
              <w:jc w:val="both"/>
              <w:rPr>
                <w:lang w:val="en-US"/>
              </w:rPr>
            </w:pPr>
            <w:r w:rsidRPr="00B11ECE">
              <w:rPr>
                <w:color w:val="000000" w:themeColor="text1"/>
              </w:rPr>
              <w:t>„sporto inventoriaus ir/ar įrangos įsigijimas klubams ir organizacijoms, kurių veiklose nuolat dalyvauja ne mažiau kaip pusė asmenų, vyresnių nei 14 metų“. Šis prioritetas siūlomas, atsižvelgiant į vaikų, dalyvaujančių neformaliojo vaikų švietimo veiklose statistiką, pagal kurią tik 4,77 proc. 14-18 m. amžiaus vaikų dalyvauja įvairiose NVŠ veiklose (įskaitant ir sportą), tuo tarpu kai remiantis Sveikatos apsaugos ministerijos duomenimis bei Lietuvos higienos instituto atliktais tyrimais, vaikų fizinės ir psichinės sveikatos būklė bei fizinio aktyvumo rodikliai yra nuolat blogėjantys.</w:t>
            </w:r>
          </w:p>
        </w:tc>
        <w:tc>
          <w:tcPr>
            <w:tcW w:w="6237" w:type="dxa"/>
          </w:tcPr>
          <w:p w:rsidR="00F974A2" w:rsidRPr="0018408A" w:rsidRDefault="000544BA" w:rsidP="00F974A2">
            <w:pPr>
              <w:jc w:val="both"/>
              <w:rPr>
                <w:rFonts w:ascii="Times New Roman" w:hAnsi="Times New Roman" w:cs="Times New Roman"/>
                <w:b/>
                <w:sz w:val="24"/>
                <w:szCs w:val="24"/>
              </w:rPr>
            </w:pPr>
            <w:r w:rsidRPr="0018408A">
              <w:rPr>
                <w:rFonts w:ascii="Times New Roman" w:hAnsi="Times New Roman" w:cs="Times New Roman"/>
                <w:b/>
                <w:sz w:val="24"/>
                <w:szCs w:val="24"/>
              </w:rPr>
              <w:lastRenderedPageBreak/>
              <w:t>Neatsižvelgtina.</w:t>
            </w:r>
          </w:p>
          <w:p w:rsidR="000544BA" w:rsidRDefault="000544BA" w:rsidP="000544BA">
            <w:pPr>
              <w:jc w:val="both"/>
              <w:rPr>
                <w:rFonts w:ascii="Times New Roman" w:hAnsi="Times New Roman"/>
                <w:sz w:val="24"/>
                <w:szCs w:val="24"/>
              </w:rPr>
            </w:pPr>
            <w:r>
              <w:rPr>
                <w:rFonts w:ascii="Times New Roman" w:hAnsi="Times New Roman" w:cs="Times New Roman"/>
                <w:sz w:val="24"/>
                <w:szCs w:val="24"/>
              </w:rPr>
              <w:t xml:space="preserve">1. </w:t>
            </w:r>
            <w:r w:rsidRPr="00B11ECE">
              <w:rPr>
                <w:rFonts w:ascii="Times New Roman" w:hAnsi="Times New Roman" w:cs="Times New Roman"/>
                <w:sz w:val="24"/>
                <w:szCs w:val="24"/>
              </w:rPr>
              <w:t xml:space="preserve">Nutarimo 1.1.1. papunktyje </w:t>
            </w:r>
            <w:r>
              <w:rPr>
                <w:rFonts w:ascii="Times New Roman" w:hAnsi="Times New Roman" w:cs="Times New Roman"/>
                <w:sz w:val="24"/>
                <w:szCs w:val="24"/>
              </w:rPr>
              <w:t xml:space="preserve">finansuojamos veiklos </w:t>
            </w:r>
            <w:r w:rsidRPr="00B11ECE">
              <w:rPr>
                <w:rFonts w:ascii="Times New Roman" w:hAnsi="Times New Roman" w:cs="Times New Roman"/>
                <w:sz w:val="24"/>
                <w:szCs w:val="24"/>
              </w:rPr>
              <w:t>srities pavadinim</w:t>
            </w:r>
            <w:r>
              <w:rPr>
                <w:rFonts w:ascii="Times New Roman" w:hAnsi="Times New Roman" w:cs="Times New Roman"/>
                <w:sz w:val="24"/>
                <w:szCs w:val="24"/>
              </w:rPr>
              <w:t>as</w:t>
            </w:r>
            <w:r w:rsidRPr="00B11ECE">
              <w:rPr>
                <w:rFonts w:ascii="Times New Roman" w:hAnsi="Times New Roman" w:cs="Times New Roman"/>
                <w:sz w:val="24"/>
                <w:szCs w:val="24"/>
              </w:rPr>
              <w:t xml:space="preserve"> „</w:t>
            </w:r>
            <w:r>
              <w:rPr>
                <w:rFonts w:ascii="Times New Roman" w:hAnsi="Times New Roman" w:cs="Times New Roman"/>
                <w:sz w:val="24"/>
                <w:szCs w:val="24"/>
              </w:rPr>
              <w:t>f</w:t>
            </w:r>
            <w:r w:rsidRPr="00B11ECE">
              <w:rPr>
                <w:rFonts w:ascii="Times New Roman" w:hAnsi="Times New Roman" w:cs="Times New Roman"/>
                <w:bCs/>
                <w:iCs/>
                <w:color w:val="000000" w:themeColor="text1"/>
                <w:sz w:val="24"/>
                <w:szCs w:val="24"/>
              </w:rPr>
              <w:t>izinio aktyvumo ir kitos veiklos, skati</w:t>
            </w:r>
            <w:r>
              <w:rPr>
                <w:rFonts w:ascii="Times New Roman" w:hAnsi="Times New Roman" w:cs="Times New Roman"/>
                <w:bCs/>
                <w:iCs/>
                <w:color w:val="000000" w:themeColor="text1"/>
                <w:sz w:val="24"/>
                <w:szCs w:val="24"/>
              </w:rPr>
              <w:t xml:space="preserve">nančios fizinio aktyvumo plėtrą“ nurodytas pagal Sporto įstatymo 14 straipsnio 1 dalies 4 punktą. Nutarimas </w:t>
            </w:r>
            <w:r>
              <w:rPr>
                <w:rFonts w:ascii="Times New Roman" w:hAnsi="Times New Roman"/>
                <w:sz w:val="24"/>
                <w:szCs w:val="24"/>
              </w:rPr>
              <w:t>negali siaurinti</w:t>
            </w:r>
            <w:r w:rsidRPr="002A6FD5">
              <w:rPr>
                <w:rFonts w:ascii="Times New Roman" w:hAnsi="Times New Roman"/>
                <w:sz w:val="24"/>
                <w:szCs w:val="24"/>
              </w:rPr>
              <w:t xml:space="preserve"> Sporto įstatymo </w:t>
            </w:r>
            <w:r>
              <w:rPr>
                <w:rFonts w:ascii="Times New Roman" w:hAnsi="Times New Roman"/>
                <w:sz w:val="24"/>
                <w:szCs w:val="24"/>
              </w:rPr>
              <w:t>reglamentavimo</w:t>
            </w:r>
            <w:r w:rsidR="0021599D">
              <w:rPr>
                <w:rFonts w:ascii="Times New Roman" w:hAnsi="Times New Roman"/>
                <w:sz w:val="24"/>
                <w:szCs w:val="24"/>
              </w:rPr>
              <w:t>, t. </w:t>
            </w:r>
            <w:r w:rsidRPr="002A6FD5">
              <w:rPr>
                <w:rFonts w:ascii="Times New Roman" w:hAnsi="Times New Roman"/>
                <w:sz w:val="24"/>
                <w:szCs w:val="24"/>
              </w:rPr>
              <w:t xml:space="preserve">y. </w:t>
            </w:r>
            <w:r>
              <w:rPr>
                <w:rFonts w:ascii="Times New Roman" w:hAnsi="Times New Roman"/>
                <w:sz w:val="24"/>
                <w:szCs w:val="24"/>
              </w:rPr>
              <w:t xml:space="preserve">Sporto įstatymą </w:t>
            </w:r>
            <w:r w:rsidRPr="00212731">
              <w:rPr>
                <w:rFonts w:ascii="Times New Roman" w:hAnsi="Times New Roman"/>
                <w:sz w:val="24"/>
                <w:szCs w:val="24"/>
              </w:rPr>
              <w:t>įgyvendina</w:t>
            </w:r>
            <w:r>
              <w:rPr>
                <w:rFonts w:ascii="Times New Roman" w:hAnsi="Times New Roman"/>
                <w:sz w:val="24"/>
                <w:szCs w:val="24"/>
              </w:rPr>
              <w:t xml:space="preserve">ntysis </w:t>
            </w:r>
            <w:r w:rsidRPr="00212731">
              <w:rPr>
                <w:rFonts w:ascii="Times New Roman" w:hAnsi="Times New Roman"/>
                <w:sz w:val="24"/>
                <w:szCs w:val="24"/>
              </w:rPr>
              <w:t>teisės akta</w:t>
            </w:r>
            <w:r>
              <w:rPr>
                <w:rFonts w:ascii="Times New Roman" w:hAnsi="Times New Roman"/>
                <w:sz w:val="24"/>
                <w:szCs w:val="24"/>
              </w:rPr>
              <w:t>s</w:t>
            </w:r>
            <w:r w:rsidRPr="00212731">
              <w:rPr>
                <w:rFonts w:ascii="Times New Roman" w:hAnsi="Times New Roman"/>
                <w:sz w:val="24"/>
                <w:szCs w:val="24"/>
              </w:rPr>
              <w:t xml:space="preserve"> negali </w:t>
            </w:r>
            <w:r>
              <w:rPr>
                <w:rFonts w:ascii="Times New Roman" w:hAnsi="Times New Roman"/>
                <w:sz w:val="24"/>
                <w:szCs w:val="24"/>
              </w:rPr>
              <w:t>k</w:t>
            </w:r>
            <w:r w:rsidRPr="00212731">
              <w:rPr>
                <w:rFonts w:ascii="Times New Roman" w:hAnsi="Times New Roman"/>
                <w:sz w:val="24"/>
                <w:szCs w:val="24"/>
              </w:rPr>
              <w:t xml:space="preserve">eisti paties </w:t>
            </w:r>
            <w:r>
              <w:rPr>
                <w:rFonts w:ascii="Times New Roman" w:hAnsi="Times New Roman"/>
                <w:sz w:val="24"/>
                <w:szCs w:val="24"/>
              </w:rPr>
              <w:t xml:space="preserve">Sporto </w:t>
            </w:r>
            <w:r w:rsidRPr="00212731">
              <w:rPr>
                <w:rFonts w:ascii="Times New Roman" w:hAnsi="Times New Roman"/>
                <w:sz w:val="24"/>
                <w:szCs w:val="24"/>
              </w:rPr>
              <w:t xml:space="preserve">įstatymo ir sukurti naujų bendro pobūdžio taisyklių, kurios savo galia konkuruotų su </w:t>
            </w:r>
            <w:r>
              <w:rPr>
                <w:rFonts w:ascii="Times New Roman" w:hAnsi="Times New Roman"/>
                <w:sz w:val="24"/>
                <w:szCs w:val="24"/>
              </w:rPr>
              <w:t xml:space="preserve">Sporto </w:t>
            </w:r>
            <w:r w:rsidRPr="00212731">
              <w:rPr>
                <w:rFonts w:ascii="Times New Roman" w:hAnsi="Times New Roman"/>
                <w:sz w:val="24"/>
                <w:szCs w:val="24"/>
              </w:rPr>
              <w:t xml:space="preserve">įstatymo normomis, taip pat negali praplėsti ar susiaurinti </w:t>
            </w:r>
            <w:r>
              <w:rPr>
                <w:rFonts w:ascii="Times New Roman" w:hAnsi="Times New Roman"/>
                <w:sz w:val="24"/>
                <w:szCs w:val="24"/>
              </w:rPr>
              <w:t xml:space="preserve">Sporto </w:t>
            </w:r>
            <w:r w:rsidRPr="00212731">
              <w:rPr>
                <w:rFonts w:ascii="Times New Roman" w:hAnsi="Times New Roman"/>
                <w:sz w:val="24"/>
                <w:szCs w:val="24"/>
              </w:rPr>
              <w:t>įstatyme numatyto teisinio reguliavimo</w:t>
            </w:r>
            <w:r>
              <w:rPr>
                <w:rFonts w:ascii="Times New Roman" w:hAnsi="Times New Roman"/>
                <w:sz w:val="24"/>
                <w:szCs w:val="24"/>
              </w:rPr>
              <w:t>, todėl nutarim</w:t>
            </w:r>
            <w:r w:rsidR="00040097">
              <w:rPr>
                <w:rFonts w:ascii="Times New Roman" w:hAnsi="Times New Roman"/>
                <w:sz w:val="24"/>
                <w:szCs w:val="24"/>
              </w:rPr>
              <w:t>o projekt</w:t>
            </w:r>
            <w:r>
              <w:rPr>
                <w:rFonts w:ascii="Times New Roman" w:hAnsi="Times New Roman"/>
                <w:sz w:val="24"/>
                <w:szCs w:val="24"/>
              </w:rPr>
              <w:t>e minėtos finansuojamos veiklos srities pavadinimas negali neatitikti Sporto įstatyme įtvirtinto.</w:t>
            </w:r>
          </w:p>
          <w:p w:rsidR="000544BA" w:rsidRPr="00F974A2" w:rsidRDefault="000544BA" w:rsidP="0087349C">
            <w:pPr>
              <w:jc w:val="both"/>
              <w:rPr>
                <w:rFonts w:ascii="Times New Roman" w:hAnsi="Times New Roman" w:cs="Times New Roman"/>
                <w:sz w:val="24"/>
                <w:szCs w:val="24"/>
              </w:rPr>
            </w:pPr>
            <w:r>
              <w:rPr>
                <w:rFonts w:ascii="Times New Roman" w:hAnsi="Times New Roman" w:cs="Times New Roman"/>
                <w:sz w:val="24"/>
                <w:szCs w:val="24"/>
              </w:rPr>
              <w:t xml:space="preserve">2. Atsižvelgiant į tai, kad </w:t>
            </w:r>
            <w:r w:rsidR="0087349C">
              <w:rPr>
                <w:rFonts w:ascii="Times New Roman" w:hAnsi="Times New Roman" w:cs="Times New Roman"/>
                <w:sz w:val="24"/>
                <w:szCs w:val="24"/>
              </w:rPr>
              <w:t xml:space="preserve">švietimo, mokslo ir sporto ministrui yra pavesta formuoti valstybės sporto politiką, taip pat į tai, kad kiekvienais metais, atsižvelgiant į esamą situaciją ir siektinus rodiklius, valstybės siektini prioritetai gali keistis ir keičiasi, prioritetus apsispręsta pavesti nustatyti ministrui, atsižvelgiant į kiekvienų metų poreikius ir esamą situaciją. </w:t>
            </w:r>
          </w:p>
        </w:tc>
      </w:tr>
      <w:tr w:rsidR="00090D9E" w:rsidRPr="00F974A2" w:rsidTr="00F974A2">
        <w:tc>
          <w:tcPr>
            <w:tcW w:w="1980" w:type="dxa"/>
          </w:tcPr>
          <w:p w:rsidR="00090D9E" w:rsidRPr="00F974A2" w:rsidRDefault="00EC7890" w:rsidP="00F974A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Kauno miesto savivaldybės </w:t>
            </w:r>
            <w:r w:rsidR="00040097">
              <w:rPr>
                <w:rFonts w:ascii="Times New Roman" w:hAnsi="Times New Roman" w:cs="Times New Roman"/>
                <w:sz w:val="24"/>
                <w:szCs w:val="24"/>
              </w:rPr>
              <w:t>administracijos Sporto skyriaus 2019-10-01 raštas Nr. 45-4-61</w:t>
            </w:r>
          </w:p>
        </w:tc>
        <w:tc>
          <w:tcPr>
            <w:tcW w:w="6520" w:type="dxa"/>
          </w:tcPr>
          <w:p w:rsidR="00090D9E" w:rsidRPr="00040097" w:rsidRDefault="00040097" w:rsidP="00F974A2">
            <w:pPr>
              <w:jc w:val="both"/>
              <w:rPr>
                <w:rFonts w:ascii="Times New Roman" w:hAnsi="Times New Roman" w:cs="Times New Roman"/>
                <w:sz w:val="24"/>
                <w:szCs w:val="24"/>
              </w:rPr>
            </w:pPr>
            <w:r w:rsidRPr="00040097">
              <w:rPr>
                <w:rFonts w:ascii="Times New Roman" w:hAnsi="Times New Roman" w:cs="Times New Roman"/>
                <w:sz w:val="24"/>
                <w:szCs w:val="24"/>
              </w:rPr>
              <w:t>Siūlome pakeisti 6 punktą ir išdėstyti taip:</w:t>
            </w:r>
          </w:p>
          <w:p w:rsidR="00040097" w:rsidRPr="00F974A2" w:rsidRDefault="00040097" w:rsidP="00040097">
            <w:pPr>
              <w:jc w:val="both"/>
              <w:rPr>
                <w:rFonts w:ascii="Times New Roman" w:hAnsi="Times New Roman" w:cs="Times New Roman"/>
                <w:sz w:val="24"/>
                <w:szCs w:val="24"/>
              </w:rPr>
            </w:pPr>
            <w:r w:rsidRPr="00040097">
              <w:rPr>
                <w:rFonts w:ascii="Times New Roman" w:hAnsi="Times New Roman" w:cs="Times New Roman"/>
                <w:sz w:val="24"/>
                <w:szCs w:val="24"/>
              </w:rPr>
              <w:t xml:space="preserve">„6. </w:t>
            </w:r>
            <w:r w:rsidRPr="00040097">
              <w:rPr>
                <w:rFonts w:ascii="Times New Roman" w:hAnsi="Times New Roman" w:cs="Times New Roman"/>
                <w:color w:val="000000"/>
                <w:sz w:val="24"/>
                <w:szCs w:val="24"/>
              </w:rPr>
              <w:t>Paraiškas, kurios yra ministro nustatytos formos ir turinio dokumentas, pareiškėjo teikiamas atsakingai institucijai, siekiant gauti finansavimą sporto projektui įgyvendinti, gali teikti juridiniai asmenys</w:t>
            </w:r>
            <w:r w:rsidRPr="00040097">
              <w:rPr>
                <w:rFonts w:ascii="Times New Roman" w:hAnsi="Times New Roman" w:cs="Times New Roman"/>
                <w:b/>
                <w:color w:val="000000"/>
                <w:sz w:val="24"/>
                <w:szCs w:val="24"/>
              </w:rPr>
              <w:t>, veikiantys kūno kultūros ir sporto srityje</w:t>
            </w:r>
            <w:r w:rsidRPr="00040097">
              <w:rPr>
                <w:rFonts w:ascii="Times New Roman" w:hAnsi="Times New Roman" w:cs="Times New Roman"/>
                <w:color w:val="000000"/>
                <w:sz w:val="24"/>
                <w:szCs w:val="24"/>
              </w:rPr>
              <w:t>.</w:t>
            </w:r>
            <w:r w:rsidRPr="00040097">
              <w:rPr>
                <w:rFonts w:ascii="Times New Roman" w:hAnsi="Times New Roman" w:cs="Times New Roman"/>
                <w:sz w:val="24"/>
                <w:szCs w:val="24"/>
              </w:rPr>
              <w:t>“</w:t>
            </w:r>
          </w:p>
        </w:tc>
        <w:tc>
          <w:tcPr>
            <w:tcW w:w="6237" w:type="dxa"/>
          </w:tcPr>
          <w:p w:rsidR="00090D9E" w:rsidRPr="00FF266E" w:rsidRDefault="00FF266E" w:rsidP="00F974A2">
            <w:pPr>
              <w:jc w:val="both"/>
              <w:rPr>
                <w:rFonts w:ascii="Times New Roman" w:hAnsi="Times New Roman" w:cs="Times New Roman"/>
                <w:b/>
                <w:sz w:val="24"/>
                <w:szCs w:val="24"/>
              </w:rPr>
            </w:pPr>
            <w:r w:rsidRPr="00FF266E">
              <w:rPr>
                <w:rFonts w:ascii="Times New Roman" w:hAnsi="Times New Roman" w:cs="Times New Roman"/>
                <w:b/>
                <w:sz w:val="24"/>
                <w:szCs w:val="24"/>
              </w:rPr>
              <w:t>Neat</w:t>
            </w:r>
            <w:r w:rsidR="00040097" w:rsidRPr="00FF266E">
              <w:rPr>
                <w:rFonts w:ascii="Times New Roman" w:hAnsi="Times New Roman" w:cs="Times New Roman"/>
                <w:b/>
                <w:sz w:val="24"/>
                <w:szCs w:val="24"/>
              </w:rPr>
              <w:t>sižvelgtina.</w:t>
            </w:r>
          </w:p>
          <w:p w:rsidR="00FF266E" w:rsidRPr="00F974A2" w:rsidRDefault="00FF266E" w:rsidP="00FF266E">
            <w:pPr>
              <w:jc w:val="both"/>
              <w:rPr>
                <w:rFonts w:ascii="Times New Roman" w:hAnsi="Times New Roman" w:cs="Times New Roman"/>
                <w:sz w:val="24"/>
                <w:szCs w:val="24"/>
              </w:rPr>
            </w:pPr>
            <w:r>
              <w:rPr>
                <w:rFonts w:ascii="Times New Roman" w:hAnsi="Times New Roman" w:cs="Times New Roman"/>
                <w:bCs/>
                <w:iCs/>
                <w:color w:val="000000" w:themeColor="text1"/>
                <w:sz w:val="24"/>
                <w:szCs w:val="24"/>
              </w:rPr>
              <w:t xml:space="preserve">Sporto įstatymo 2 straipsnio 17 dalyje nustatyta, kad sporto projektą teikia juridiniai asmenys, neapribojant juridinių asmenų veiklos srities. Atsižvelgiant į tai nutarimas </w:t>
            </w:r>
            <w:r>
              <w:rPr>
                <w:rFonts w:ascii="Times New Roman" w:hAnsi="Times New Roman"/>
                <w:sz w:val="24"/>
                <w:szCs w:val="24"/>
              </w:rPr>
              <w:t>negali siaurinti</w:t>
            </w:r>
            <w:r w:rsidRPr="002A6FD5">
              <w:rPr>
                <w:rFonts w:ascii="Times New Roman" w:hAnsi="Times New Roman"/>
                <w:sz w:val="24"/>
                <w:szCs w:val="24"/>
              </w:rPr>
              <w:t xml:space="preserve"> Sporto įstatymo </w:t>
            </w:r>
            <w:r>
              <w:rPr>
                <w:rFonts w:ascii="Times New Roman" w:hAnsi="Times New Roman"/>
                <w:sz w:val="24"/>
                <w:szCs w:val="24"/>
              </w:rPr>
              <w:t>reglamentavimo</w:t>
            </w:r>
            <w:r w:rsidRPr="002A6FD5">
              <w:rPr>
                <w:rFonts w:ascii="Times New Roman" w:hAnsi="Times New Roman"/>
                <w:sz w:val="24"/>
                <w:szCs w:val="24"/>
              </w:rPr>
              <w:t xml:space="preserve">, t. y. </w:t>
            </w:r>
            <w:r>
              <w:rPr>
                <w:rFonts w:ascii="Times New Roman" w:hAnsi="Times New Roman"/>
                <w:sz w:val="24"/>
                <w:szCs w:val="24"/>
              </w:rPr>
              <w:t xml:space="preserve">Sporto įstatymą </w:t>
            </w:r>
            <w:r w:rsidRPr="00212731">
              <w:rPr>
                <w:rFonts w:ascii="Times New Roman" w:hAnsi="Times New Roman"/>
                <w:sz w:val="24"/>
                <w:szCs w:val="24"/>
              </w:rPr>
              <w:t>įgyvendina</w:t>
            </w:r>
            <w:r>
              <w:rPr>
                <w:rFonts w:ascii="Times New Roman" w:hAnsi="Times New Roman"/>
                <w:sz w:val="24"/>
                <w:szCs w:val="24"/>
              </w:rPr>
              <w:t xml:space="preserve">ntysis </w:t>
            </w:r>
            <w:r w:rsidRPr="00212731">
              <w:rPr>
                <w:rFonts w:ascii="Times New Roman" w:hAnsi="Times New Roman"/>
                <w:sz w:val="24"/>
                <w:szCs w:val="24"/>
              </w:rPr>
              <w:t>teisės akta</w:t>
            </w:r>
            <w:r>
              <w:rPr>
                <w:rFonts w:ascii="Times New Roman" w:hAnsi="Times New Roman"/>
                <w:sz w:val="24"/>
                <w:szCs w:val="24"/>
              </w:rPr>
              <w:t>s</w:t>
            </w:r>
            <w:r w:rsidRPr="00212731">
              <w:rPr>
                <w:rFonts w:ascii="Times New Roman" w:hAnsi="Times New Roman"/>
                <w:sz w:val="24"/>
                <w:szCs w:val="24"/>
              </w:rPr>
              <w:t xml:space="preserve"> negali </w:t>
            </w:r>
            <w:r>
              <w:rPr>
                <w:rFonts w:ascii="Times New Roman" w:hAnsi="Times New Roman"/>
                <w:sz w:val="24"/>
                <w:szCs w:val="24"/>
              </w:rPr>
              <w:t>k</w:t>
            </w:r>
            <w:r w:rsidRPr="00212731">
              <w:rPr>
                <w:rFonts w:ascii="Times New Roman" w:hAnsi="Times New Roman"/>
                <w:sz w:val="24"/>
                <w:szCs w:val="24"/>
              </w:rPr>
              <w:t xml:space="preserve">eisti paties </w:t>
            </w:r>
            <w:r>
              <w:rPr>
                <w:rFonts w:ascii="Times New Roman" w:hAnsi="Times New Roman"/>
                <w:sz w:val="24"/>
                <w:szCs w:val="24"/>
              </w:rPr>
              <w:t xml:space="preserve">Sporto </w:t>
            </w:r>
            <w:r w:rsidRPr="00212731">
              <w:rPr>
                <w:rFonts w:ascii="Times New Roman" w:hAnsi="Times New Roman"/>
                <w:sz w:val="24"/>
                <w:szCs w:val="24"/>
              </w:rPr>
              <w:t xml:space="preserve">įstatymo ir sukurti naujų bendro pobūdžio taisyklių, kurios savo galia konkuruotų su </w:t>
            </w:r>
            <w:r>
              <w:rPr>
                <w:rFonts w:ascii="Times New Roman" w:hAnsi="Times New Roman"/>
                <w:sz w:val="24"/>
                <w:szCs w:val="24"/>
              </w:rPr>
              <w:t xml:space="preserve">Sporto </w:t>
            </w:r>
            <w:r w:rsidRPr="00212731">
              <w:rPr>
                <w:rFonts w:ascii="Times New Roman" w:hAnsi="Times New Roman"/>
                <w:sz w:val="24"/>
                <w:szCs w:val="24"/>
              </w:rPr>
              <w:t xml:space="preserve">įstatymo normomis, taip pat negali praplėsti ar susiaurinti </w:t>
            </w:r>
            <w:r>
              <w:rPr>
                <w:rFonts w:ascii="Times New Roman" w:hAnsi="Times New Roman"/>
                <w:sz w:val="24"/>
                <w:szCs w:val="24"/>
              </w:rPr>
              <w:t xml:space="preserve">Sporto </w:t>
            </w:r>
            <w:r w:rsidRPr="00212731">
              <w:rPr>
                <w:rFonts w:ascii="Times New Roman" w:hAnsi="Times New Roman"/>
                <w:sz w:val="24"/>
                <w:szCs w:val="24"/>
              </w:rPr>
              <w:t>įstatyme numatyto teisinio reguliavimo</w:t>
            </w:r>
            <w:r>
              <w:rPr>
                <w:rFonts w:ascii="Times New Roman" w:hAnsi="Times New Roman"/>
                <w:sz w:val="24"/>
                <w:szCs w:val="24"/>
              </w:rPr>
              <w:t>.</w:t>
            </w:r>
          </w:p>
        </w:tc>
      </w:tr>
      <w:tr w:rsidR="0044660A" w:rsidRPr="00F974A2" w:rsidTr="00F974A2">
        <w:tc>
          <w:tcPr>
            <w:tcW w:w="1980" w:type="dxa"/>
          </w:tcPr>
          <w:p w:rsidR="0044660A" w:rsidRDefault="00A10D79" w:rsidP="00F974A2">
            <w:pPr>
              <w:jc w:val="both"/>
              <w:rPr>
                <w:rFonts w:ascii="Times New Roman" w:hAnsi="Times New Roman" w:cs="Times New Roman"/>
                <w:sz w:val="24"/>
                <w:szCs w:val="24"/>
              </w:rPr>
            </w:pPr>
            <w:r>
              <w:rPr>
                <w:rFonts w:ascii="Times New Roman" w:hAnsi="Times New Roman" w:cs="Times New Roman"/>
                <w:sz w:val="24"/>
                <w:szCs w:val="24"/>
              </w:rPr>
              <w:t>Šiaulių miesto savivaldybės administracijos 2019-09-30 raštas</w:t>
            </w:r>
          </w:p>
        </w:tc>
        <w:tc>
          <w:tcPr>
            <w:tcW w:w="6520" w:type="dxa"/>
          </w:tcPr>
          <w:p w:rsidR="0044660A" w:rsidRPr="00A10D79" w:rsidRDefault="00A10D79" w:rsidP="00F974A2">
            <w:pPr>
              <w:jc w:val="both"/>
              <w:rPr>
                <w:rFonts w:ascii="Times New Roman" w:hAnsi="Times New Roman" w:cs="Times New Roman"/>
                <w:sz w:val="24"/>
                <w:szCs w:val="24"/>
              </w:rPr>
            </w:pPr>
            <w:r w:rsidRPr="00A10D79">
              <w:rPr>
                <w:rFonts w:ascii="Times New Roman" w:hAnsi="Times New Roman" w:cs="Times New Roman"/>
                <w:sz w:val="24"/>
                <w:szCs w:val="24"/>
              </w:rPr>
              <w:t>Siūlome:</w:t>
            </w:r>
          </w:p>
          <w:p w:rsidR="00A10D79" w:rsidRPr="00A10D79" w:rsidRDefault="00A10D79" w:rsidP="00A10D79">
            <w:pPr>
              <w:jc w:val="both"/>
              <w:rPr>
                <w:rFonts w:ascii="Times New Roman" w:hAnsi="Times New Roman" w:cs="Times New Roman"/>
                <w:sz w:val="24"/>
                <w:szCs w:val="24"/>
              </w:rPr>
            </w:pPr>
            <w:r w:rsidRPr="00A10D79">
              <w:rPr>
                <w:rFonts w:ascii="Times New Roman" w:hAnsi="Times New Roman" w:cs="Times New Roman"/>
                <w:sz w:val="24"/>
                <w:szCs w:val="24"/>
              </w:rPr>
              <w:t>1) fizinio aktyvumo veikloms, skatinančiom</w:t>
            </w:r>
            <w:r>
              <w:rPr>
                <w:rFonts w:ascii="Times New Roman" w:hAnsi="Times New Roman" w:cs="Times New Roman"/>
                <w:sz w:val="24"/>
                <w:szCs w:val="24"/>
              </w:rPr>
              <w:t>s</w:t>
            </w:r>
            <w:r w:rsidRPr="00A10D79">
              <w:rPr>
                <w:rFonts w:ascii="Times New Roman" w:hAnsi="Times New Roman" w:cs="Times New Roman"/>
                <w:sz w:val="24"/>
                <w:szCs w:val="24"/>
              </w:rPr>
              <w:t xml:space="preserve"> fizinio aktyvumo plėtrą, skirti 30 procentų;</w:t>
            </w:r>
          </w:p>
          <w:p w:rsidR="00A10D79" w:rsidRPr="00A10D79" w:rsidRDefault="00A10D79" w:rsidP="00A10D79">
            <w:pPr>
              <w:jc w:val="both"/>
              <w:rPr>
                <w:rFonts w:ascii="Times New Roman" w:hAnsi="Times New Roman" w:cs="Times New Roman"/>
                <w:sz w:val="24"/>
                <w:szCs w:val="24"/>
              </w:rPr>
            </w:pPr>
            <w:r w:rsidRPr="00A10D79">
              <w:rPr>
                <w:rFonts w:ascii="Times New Roman" w:hAnsi="Times New Roman" w:cs="Times New Roman"/>
                <w:sz w:val="24"/>
                <w:szCs w:val="24"/>
              </w:rPr>
              <w:t>2) sporto bazių plėtrai, priežiūrai ir remontui skirti 30 procentų.</w:t>
            </w:r>
          </w:p>
        </w:tc>
        <w:tc>
          <w:tcPr>
            <w:tcW w:w="6237" w:type="dxa"/>
          </w:tcPr>
          <w:p w:rsidR="0044660A" w:rsidRDefault="00A10D79" w:rsidP="00F974A2">
            <w:pPr>
              <w:jc w:val="both"/>
              <w:rPr>
                <w:rFonts w:ascii="Times New Roman" w:hAnsi="Times New Roman" w:cs="Times New Roman"/>
                <w:b/>
                <w:sz w:val="24"/>
                <w:szCs w:val="24"/>
              </w:rPr>
            </w:pPr>
            <w:r>
              <w:rPr>
                <w:rFonts w:ascii="Times New Roman" w:hAnsi="Times New Roman" w:cs="Times New Roman"/>
                <w:b/>
                <w:sz w:val="24"/>
                <w:szCs w:val="24"/>
              </w:rPr>
              <w:t>Atsižvelgtina iš dalies.</w:t>
            </w:r>
          </w:p>
          <w:p w:rsidR="00A10D79" w:rsidRPr="00FF266E" w:rsidRDefault="00A10D79" w:rsidP="00357D3F">
            <w:pPr>
              <w:jc w:val="both"/>
              <w:rPr>
                <w:rFonts w:ascii="Times New Roman" w:hAnsi="Times New Roman" w:cs="Times New Roman"/>
                <w:b/>
                <w:sz w:val="24"/>
                <w:szCs w:val="24"/>
              </w:rPr>
            </w:pPr>
            <w:r w:rsidRPr="00A10D79">
              <w:rPr>
                <w:rFonts w:ascii="Times New Roman" w:hAnsi="Times New Roman" w:cs="Times New Roman"/>
                <w:sz w:val="24"/>
                <w:szCs w:val="24"/>
              </w:rPr>
              <w:t>Siūloma</w:t>
            </w:r>
            <w:r>
              <w:rPr>
                <w:rFonts w:ascii="Times New Roman" w:hAnsi="Times New Roman" w:cs="Times New Roman"/>
                <w:b/>
                <w:sz w:val="24"/>
                <w:szCs w:val="24"/>
              </w:rPr>
              <w:t xml:space="preserve"> </w:t>
            </w:r>
            <w:r w:rsidRPr="00A10D79">
              <w:rPr>
                <w:rFonts w:ascii="Times New Roman" w:hAnsi="Times New Roman" w:cs="Times New Roman"/>
                <w:sz w:val="24"/>
                <w:szCs w:val="24"/>
              </w:rPr>
              <w:t>fizinio aktyvumo veikloms, skatinančiom</w:t>
            </w:r>
            <w:r>
              <w:rPr>
                <w:rFonts w:ascii="Times New Roman" w:hAnsi="Times New Roman" w:cs="Times New Roman"/>
                <w:sz w:val="24"/>
                <w:szCs w:val="24"/>
              </w:rPr>
              <w:t>s</w:t>
            </w:r>
            <w:r w:rsidRPr="00A10D79">
              <w:rPr>
                <w:rFonts w:ascii="Times New Roman" w:hAnsi="Times New Roman" w:cs="Times New Roman"/>
                <w:sz w:val="24"/>
                <w:szCs w:val="24"/>
              </w:rPr>
              <w:t xml:space="preserve"> fizinio </w:t>
            </w:r>
            <w:r>
              <w:rPr>
                <w:rFonts w:ascii="Times New Roman" w:hAnsi="Times New Roman" w:cs="Times New Roman"/>
                <w:sz w:val="24"/>
                <w:szCs w:val="24"/>
              </w:rPr>
              <w:t xml:space="preserve">aktyvumo plėtrą, skirti 40 procentų, o </w:t>
            </w:r>
            <w:r w:rsidRPr="00A10D79">
              <w:rPr>
                <w:rFonts w:ascii="Times New Roman" w:hAnsi="Times New Roman" w:cs="Times New Roman"/>
                <w:sz w:val="24"/>
                <w:szCs w:val="24"/>
              </w:rPr>
              <w:t xml:space="preserve">sporto bazių plėtrai, priežiūrai ir remontui </w:t>
            </w:r>
            <w:r>
              <w:rPr>
                <w:rFonts w:ascii="Times New Roman" w:hAnsi="Times New Roman" w:cs="Times New Roman"/>
                <w:sz w:val="24"/>
                <w:szCs w:val="24"/>
              </w:rPr>
              <w:t>– 2</w:t>
            </w:r>
            <w:r w:rsidRPr="00A10D79">
              <w:rPr>
                <w:rFonts w:ascii="Times New Roman" w:hAnsi="Times New Roman" w:cs="Times New Roman"/>
                <w:sz w:val="24"/>
                <w:szCs w:val="24"/>
              </w:rPr>
              <w:t>0 procentų</w:t>
            </w:r>
            <w:r>
              <w:rPr>
                <w:rFonts w:ascii="Times New Roman" w:hAnsi="Times New Roman" w:cs="Times New Roman"/>
                <w:sz w:val="24"/>
                <w:szCs w:val="24"/>
              </w:rPr>
              <w:t xml:space="preserve">. Toks siūlymas parengtas atsižvelgiant į </w:t>
            </w:r>
            <w:r w:rsidR="00357D3F" w:rsidRPr="00F974A2">
              <w:rPr>
                <w:rFonts w:ascii="Times New Roman" w:hAnsi="Times New Roman" w:cs="Times New Roman"/>
                <w:sz w:val="24"/>
                <w:szCs w:val="24"/>
              </w:rPr>
              <w:t>2019 m. vasario mėn. konkurso duomenis, taip pat savivaldybių ir sporto organizacijų siūlymus.</w:t>
            </w:r>
          </w:p>
        </w:tc>
      </w:tr>
      <w:tr w:rsidR="00E41339" w:rsidRPr="00F974A2" w:rsidTr="00F974A2">
        <w:tc>
          <w:tcPr>
            <w:tcW w:w="1980" w:type="dxa"/>
            <w:vMerge w:val="restart"/>
          </w:tcPr>
          <w:p w:rsidR="00E41339" w:rsidRDefault="00E41339" w:rsidP="00F974A2">
            <w:pPr>
              <w:jc w:val="both"/>
              <w:rPr>
                <w:rFonts w:ascii="Times New Roman" w:hAnsi="Times New Roman" w:cs="Times New Roman"/>
                <w:sz w:val="24"/>
                <w:szCs w:val="24"/>
              </w:rPr>
            </w:pPr>
            <w:r>
              <w:rPr>
                <w:rFonts w:ascii="Times New Roman" w:hAnsi="Times New Roman" w:cs="Times New Roman"/>
                <w:sz w:val="24"/>
                <w:szCs w:val="24"/>
              </w:rPr>
              <w:t xml:space="preserve">Lietuvos asociacijos „Sportas visiems“ </w:t>
            </w:r>
            <w:r>
              <w:rPr>
                <w:rFonts w:ascii="Times New Roman" w:hAnsi="Times New Roman" w:cs="Times New Roman"/>
                <w:sz w:val="24"/>
                <w:szCs w:val="24"/>
              </w:rPr>
              <w:lastRenderedPageBreak/>
              <w:t>2019-09-30 raštas Nr. 19/I-029</w:t>
            </w:r>
          </w:p>
        </w:tc>
        <w:tc>
          <w:tcPr>
            <w:tcW w:w="6520" w:type="dxa"/>
          </w:tcPr>
          <w:p w:rsidR="00455925" w:rsidRPr="00455925" w:rsidRDefault="00455925" w:rsidP="00455925">
            <w:pPr>
              <w:jc w:val="both"/>
              <w:rPr>
                <w:rFonts w:ascii="Times New Roman" w:hAnsi="Times New Roman" w:cs="Times New Roman"/>
                <w:sz w:val="24"/>
                <w:szCs w:val="24"/>
              </w:rPr>
            </w:pPr>
            <w:r w:rsidRPr="00455925">
              <w:rPr>
                <w:rFonts w:ascii="Times New Roman" w:hAnsi="Times New Roman" w:cs="Times New Roman"/>
                <w:sz w:val="24"/>
                <w:szCs w:val="24"/>
              </w:rPr>
              <w:lastRenderedPageBreak/>
              <w:t xml:space="preserve">1.3. 30 procentų Sporto rėmimo fondo lėšų atskirai skiriama tęstinėms sporto veikloms, įskaitant sporto renginių organizavimą, kvalifikacijos tobulinimą su sąlyga, kad tokias fizinio aktyvumo </w:t>
            </w:r>
            <w:r w:rsidRPr="00455925">
              <w:rPr>
                <w:rFonts w:ascii="Times New Roman" w:hAnsi="Times New Roman" w:cs="Times New Roman"/>
                <w:sz w:val="24"/>
                <w:szCs w:val="24"/>
              </w:rPr>
              <w:lastRenderedPageBreak/>
              <w:t>veiklas vykdo pareiškėjai atitinkantys šiame apraše numatytus kriterijus;</w:t>
            </w:r>
          </w:p>
          <w:p w:rsidR="00E41339" w:rsidRPr="00A10D79" w:rsidRDefault="00E41339" w:rsidP="00F974A2">
            <w:pPr>
              <w:jc w:val="both"/>
              <w:rPr>
                <w:rFonts w:ascii="Times New Roman" w:hAnsi="Times New Roman" w:cs="Times New Roman"/>
                <w:sz w:val="24"/>
                <w:szCs w:val="24"/>
              </w:rPr>
            </w:pPr>
          </w:p>
        </w:tc>
        <w:tc>
          <w:tcPr>
            <w:tcW w:w="6237" w:type="dxa"/>
          </w:tcPr>
          <w:p w:rsidR="00E41339" w:rsidRDefault="00E41339" w:rsidP="00F974A2">
            <w:pPr>
              <w:jc w:val="both"/>
              <w:rPr>
                <w:rFonts w:ascii="Times New Roman" w:hAnsi="Times New Roman" w:cs="Times New Roman"/>
                <w:b/>
                <w:sz w:val="24"/>
                <w:szCs w:val="24"/>
              </w:rPr>
            </w:pPr>
            <w:r>
              <w:rPr>
                <w:rFonts w:ascii="Times New Roman" w:hAnsi="Times New Roman" w:cs="Times New Roman"/>
                <w:b/>
                <w:sz w:val="24"/>
                <w:szCs w:val="24"/>
              </w:rPr>
              <w:lastRenderedPageBreak/>
              <w:t>Neatsižvelgtina.</w:t>
            </w:r>
          </w:p>
          <w:p w:rsidR="00E41339" w:rsidRPr="00830B98" w:rsidRDefault="00E41339" w:rsidP="00830B98">
            <w:pPr>
              <w:jc w:val="both"/>
              <w:rPr>
                <w:rFonts w:ascii="Times New Roman" w:hAnsi="Times New Roman" w:cs="Times New Roman"/>
                <w:sz w:val="24"/>
                <w:szCs w:val="24"/>
              </w:rPr>
            </w:pPr>
            <w:r w:rsidRPr="00830B98">
              <w:rPr>
                <w:rFonts w:ascii="Times New Roman" w:hAnsi="Times New Roman" w:cs="Times New Roman"/>
                <w:sz w:val="24"/>
                <w:szCs w:val="24"/>
              </w:rPr>
              <w:t xml:space="preserve">Skyrus 30 procentų nuo viso Sporto rėmimo fondo lėšų sporto projektams, apimantiems tęstines sporto veiklas, būtų sudarytos nevienodos sąlygos gauti finansavimą sporto </w:t>
            </w:r>
            <w:r w:rsidRPr="00830B98">
              <w:rPr>
                <w:rFonts w:ascii="Times New Roman" w:hAnsi="Times New Roman" w:cs="Times New Roman"/>
                <w:sz w:val="24"/>
                <w:szCs w:val="24"/>
              </w:rPr>
              <w:lastRenderedPageBreak/>
              <w:t>projektų vykdytojams, nes būtų išskiriama labai nedidelė dalis pareiškėjų, kurie galėtų pretenduoti į Sporto rėmimo fondo lėšas tęstinėms projektų veikloms.</w:t>
            </w:r>
          </w:p>
          <w:p w:rsidR="00E41339" w:rsidRDefault="00E41339" w:rsidP="00830B98">
            <w:pPr>
              <w:jc w:val="both"/>
              <w:rPr>
                <w:rFonts w:ascii="Times New Roman" w:hAnsi="Times New Roman" w:cs="Times New Roman"/>
                <w:b/>
                <w:sz w:val="24"/>
                <w:szCs w:val="24"/>
              </w:rPr>
            </w:pPr>
            <w:r w:rsidRPr="00830B98">
              <w:rPr>
                <w:rFonts w:ascii="Times New Roman" w:hAnsi="Times New Roman" w:cs="Times New Roman"/>
                <w:sz w:val="24"/>
                <w:szCs w:val="24"/>
              </w:rPr>
              <w:t xml:space="preserve">Pažymėtina, kad Sporto rėmimo fondą 2020 m. sudarys </w:t>
            </w:r>
            <w:r>
              <w:rPr>
                <w:rFonts w:ascii="Times New Roman" w:hAnsi="Times New Roman" w:cs="Times New Roman"/>
                <w:sz w:val="24"/>
                <w:szCs w:val="24"/>
              </w:rPr>
              <w:t xml:space="preserve">apie </w:t>
            </w:r>
            <w:r w:rsidRPr="00830B98">
              <w:rPr>
                <w:rFonts w:ascii="Times New Roman" w:hAnsi="Times New Roman" w:cs="Times New Roman"/>
                <w:sz w:val="24"/>
                <w:szCs w:val="24"/>
              </w:rPr>
              <w:t>17 milijonų, kas reikštų, kad 5,1 milijono būtų skiriama tik minėtiems sporto projektų vykdytojams.  Todėl manytina, kad būtų iškreipiama konkurencija kitų sporto projektų vykdytojų atžvilgiu.</w:t>
            </w:r>
          </w:p>
        </w:tc>
      </w:tr>
      <w:tr w:rsidR="00E41339" w:rsidRPr="00F974A2" w:rsidTr="00F974A2">
        <w:tc>
          <w:tcPr>
            <w:tcW w:w="1980" w:type="dxa"/>
            <w:vMerge/>
          </w:tcPr>
          <w:p w:rsidR="00E41339" w:rsidRDefault="00E41339" w:rsidP="00F974A2">
            <w:pPr>
              <w:jc w:val="both"/>
              <w:rPr>
                <w:rFonts w:ascii="Times New Roman" w:hAnsi="Times New Roman" w:cs="Times New Roman"/>
                <w:sz w:val="24"/>
                <w:szCs w:val="24"/>
              </w:rPr>
            </w:pPr>
          </w:p>
        </w:tc>
        <w:tc>
          <w:tcPr>
            <w:tcW w:w="6520" w:type="dxa"/>
          </w:tcPr>
          <w:p w:rsidR="002523CB" w:rsidRPr="00BB1923" w:rsidRDefault="002523CB" w:rsidP="002523CB">
            <w:pPr>
              <w:tabs>
                <w:tab w:val="left" w:pos="993"/>
              </w:tabs>
              <w:jc w:val="both"/>
              <w:rPr>
                <w:rFonts w:ascii="Times New Roman" w:hAnsi="Times New Roman" w:cs="Times New Roman"/>
                <w:sz w:val="24"/>
                <w:szCs w:val="24"/>
              </w:rPr>
            </w:pPr>
            <w:r w:rsidRPr="00BB1923">
              <w:rPr>
                <w:rFonts w:ascii="Times New Roman" w:hAnsi="Times New Roman" w:cs="Times New Roman"/>
                <w:sz w:val="24"/>
                <w:szCs w:val="24"/>
              </w:rPr>
              <w:t xml:space="preserve">15. Paraiškas tęstinėms sporto veikloms turi teisę teikti tik juridiniai asmenys, kurie: </w:t>
            </w:r>
          </w:p>
          <w:p w:rsidR="002523CB" w:rsidRPr="00BB1923" w:rsidRDefault="002523CB" w:rsidP="002523CB">
            <w:pPr>
              <w:tabs>
                <w:tab w:val="left" w:pos="993"/>
              </w:tabs>
              <w:jc w:val="both"/>
              <w:rPr>
                <w:rFonts w:ascii="Times New Roman" w:hAnsi="Times New Roman" w:cs="Times New Roman"/>
                <w:sz w:val="24"/>
                <w:szCs w:val="24"/>
              </w:rPr>
            </w:pPr>
            <w:r w:rsidRPr="00BB1923">
              <w:rPr>
                <w:rFonts w:ascii="Times New Roman" w:hAnsi="Times New Roman" w:cs="Times New Roman"/>
                <w:sz w:val="24"/>
                <w:szCs w:val="24"/>
              </w:rPr>
              <w:t xml:space="preserve">15.1. vienija ne mažiau kaip 20 (dvidešimt) narių, juridinių asmenų; </w:t>
            </w:r>
          </w:p>
          <w:p w:rsidR="002523CB" w:rsidRPr="00BB1923" w:rsidRDefault="002523CB" w:rsidP="002523CB">
            <w:pPr>
              <w:tabs>
                <w:tab w:val="left" w:pos="993"/>
              </w:tabs>
              <w:jc w:val="both"/>
              <w:rPr>
                <w:rFonts w:ascii="Times New Roman" w:hAnsi="Times New Roman" w:cs="Times New Roman"/>
                <w:sz w:val="24"/>
                <w:szCs w:val="24"/>
              </w:rPr>
            </w:pPr>
            <w:r w:rsidRPr="00BB1923">
              <w:rPr>
                <w:rFonts w:ascii="Times New Roman" w:hAnsi="Times New Roman" w:cs="Times New Roman"/>
                <w:sz w:val="24"/>
                <w:szCs w:val="24"/>
              </w:rPr>
              <w:t>15.2. kurių tęstinės sporto veiklos apima pusę ir daugiau visų Lietuvos savivaldybių;</w:t>
            </w:r>
          </w:p>
          <w:p w:rsidR="002523CB" w:rsidRPr="00BB1923" w:rsidRDefault="002523CB" w:rsidP="002523CB">
            <w:pPr>
              <w:tabs>
                <w:tab w:val="left" w:pos="993"/>
              </w:tabs>
              <w:jc w:val="both"/>
              <w:rPr>
                <w:rFonts w:ascii="Times New Roman" w:hAnsi="Times New Roman" w:cs="Times New Roman"/>
                <w:sz w:val="24"/>
                <w:szCs w:val="24"/>
              </w:rPr>
            </w:pPr>
            <w:r w:rsidRPr="00BB1923">
              <w:rPr>
                <w:rFonts w:ascii="Times New Roman" w:hAnsi="Times New Roman" w:cs="Times New Roman"/>
                <w:sz w:val="24"/>
                <w:szCs w:val="24"/>
              </w:rPr>
              <w:t>15.3. kurių steigėjas arba dalininkas nėra valstybė, valstybės įstaigos, įmonės, organizacijos arba savivaldybė, savivaldybės įstaigos, savivaldybės įmonės, organizacijos;</w:t>
            </w:r>
          </w:p>
          <w:p w:rsidR="002523CB" w:rsidRPr="00BB1923" w:rsidRDefault="002523CB" w:rsidP="002523CB">
            <w:pPr>
              <w:tabs>
                <w:tab w:val="left" w:pos="993"/>
              </w:tabs>
              <w:jc w:val="both"/>
              <w:rPr>
                <w:rFonts w:ascii="Times New Roman" w:hAnsi="Times New Roman" w:cs="Times New Roman"/>
                <w:sz w:val="24"/>
                <w:szCs w:val="24"/>
              </w:rPr>
            </w:pPr>
            <w:r w:rsidRPr="00BB1923">
              <w:rPr>
                <w:rFonts w:ascii="Times New Roman" w:hAnsi="Times New Roman" w:cs="Times New Roman"/>
                <w:sz w:val="24"/>
                <w:szCs w:val="24"/>
              </w:rPr>
              <w:t>15.4. įsteigti ir vykdantys veiklą ne trumpiau nei 3 (tris) metus iki paraiškos pateikimo.</w:t>
            </w:r>
          </w:p>
          <w:p w:rsidR="00E41339" w:rsidRPr="00830B98" w:rsidRDefault="002523CB" w:rsidP="002523CB">
            <w:pPr>
              <w:jc w:val="both"/>
              <w:rPr>
                <w:rFonts w:ascii="Times New Roman" w:hAnsi="Times New Roman" w:cs="Times New Roman"/>
                <w:sz w:val="24"/>
                <w:szCs w:val="24"/>
              </w:rPr>
            </w:pPr>
            <w:r w:rsidRPr="00BB1923">
              <w:rPr>
                <w:rFonts w:ascii="Times New Roman" w:hAnsi="Times New Roman" w:cs="Times New Roman"/>
                <w:sz w:val="24"/>
                <w:szCs w:val="24"/>
              </w:rPr>
              <w:t>16. Pareiškėjai, veikiantys aukšto meistriškumo sporto srityje, ir/ arba pareiškėjų, veikiančių aukšto meistriškumo sporto srityje, nariai ir/ arba pareiškėjų, veikiančių aukšto meistriškumo sporto srityje, narių nariai neturi teisės teikti paraiškų tęstinėms sporto veikloms.</w:t>
            </w:r>
          </w:p>
        </w:tc>
        <w:tc>
          <w:tcPr>
            <w:tcW w:w="6237" w:type="dxa"/>
          </w:tcPr>
          <w:p w:rsidR="00E41339" w:rsidRDefault="00E41339" w:rsidP="00830B98">
            <w:pPr>
              <w:jc w:val="both"/>
              <w:rPr>
                <w:rFonts w:ascii="Times New Roman" w:hAnsi="Times New Roman" w:cs="Times New Roman"/>
                <w:b/>
                <w:sz w:val="24"/>
                <w:szCs w:val="24"/>
              </w:rPr>
            </w:pPr>
            <w:r>
              <w:rPr>
                <w:rFonts w:ascii="Times New Roman" w:hAnsi="Times New Roman" w:cs="Times New Roman"/>
                <w:b/>
                <w:sz w:val="24"/>
                <w:szCs w:val="24"/>
              </w:rPr>
              <w:t>Neatsižvelgtina.</w:t>
            </w:r>
          </w:p>
          <w:p w:rsidR="00E41339" w:rsidRDefault="00E41339" w:rsidP="00830B98">
            <w:pPr>
              <w:jc w:val="both"/>
              <w:rPr>
                <w:rFonts w:ascii="Times New Roman" w:hAnsi="Times New Roman" w:cs="Times New Roman"/>
                <w:sz w:val="24"/>
                <w:szCs w:val="24"/>
              </w:rPr>
            </w:pPr>
            <w:r w:rsidRPr="009F6CE8">
              <w:rPr>
                <w:rFonts w:ascii="Times New Roman" w:hAnsi="Times New Roman" w:cs="Times New Roman"/>
                <w:sz w:val="24"/>
                <w:szCs w:val="24"/>
              </w:rPr>
              <w:t>Nėra aišku, kodėl tokį didelį narių skaičių turėtų vienyti juridinis asmuo, kad jis galėtų pretenduoti į Sporto</w:t>
            </w:r>
            <w:r w:rsidRPr="00830B98">
              <w:rPr>
                <w:rFonts w:ascii="Times New Roman" w:hAnsi="Times New Roman" w:cs="Times New Roman"/>
                <w:sz w:val="24"/>
                <w:szCs w:val="24"/>
              </w:rPr>
              <w:t xml:space="preserve"> rėmimo fondo lėšas tęstinėms projektų veikloms.</w:t>
            </w:r>
            <w:r>
              <w:rPr>
                <w:rFonts w:ascii="Times New Roman" w:hAnsi="Times New Roman" w:cs="Times New Roman"/>
                <w:sz w:val="24"/>
                <w:szCs w:val="24"/>
              </w:rPr>
              <w:t xml:space="preserve"> Taip pat toks reikalavimas būtų nesusijęs su sporto projektų, apimančių tęstines sporto veiklas, pobūdžiu, nes tęstinės veiklos vykdymas, visų pirma, turėtų būti siejamas ne su narių kiekiu, bet su veiklos trukme, jau sėkmingai įgyvendintais sporto projektais, jų reikšme, aktualumu toliau tęsti šiuos projektus.</w:t>
            </w:r>
          </w:p>
          <w:p w:rsidR="00E41339" w:rsidRDefault="00E41339" w:rsidP="002523CB">
            <w:pPr>
              <w:jc w:val="both"/>
              <w:rPr>
                <w:rFonts w:ascii="Times New Roman" w:hAnsi="Times New Roman" w:cs="Times New Roman"/>
                <w:b/>
                <w:sz w:val="24"/>
                <w:szCs w:val="24"/>
              </w:rPr>
            </w:pPr>
            <w:r>
              <w:rPr>
                <w:rFonts w:ascii="Times New Roman" w:hAnsi="Times New Roman" w:cs="Times New Roman"/>
                <w:sz w:val="24"/>
                <w:szCs w:val="24"/>
              </w:rPr>
              <w:t xml:space="preserve">Taip pat atkreiptinas dėmesys, kad partnerių dalyvavimas sporto projektuose yra skatinamas, ir į tai atsižvelgiama vertinant sporto projektų turinį, tačiau siūlymas, kad tęstinėms sporto veikloms finansavimą gautų juridiniai asmenys, turintys 20 narių, </w:t>
            </w:r>
            <w:r w:rsidR="002523CB">
              <w:rPr>
                <w:rFonts w:ascii="Times New Roman" w:hAnsi="Times New Roman" w:cs="Times New Roman"/>
                <w:sz w:val="24"/>
                <w:szCs w:val="24"/>
              </w:rPr>
              <w:t xml:space="preserve">taip pat vykdant veiklą pusėje Lietuvos savivaldybių, </w:t>
            </w:r>
            <w:r>
              <w:rPr>
                <w:rFonts w:ascii="Times New Roman" w:hAnsi="Times New Roman" w:cs="Times New Roman"/>
                <w:sz w:val="24"/>
                <w:szCs w:val="24"/>
              </w:rPr>
              <w:t xml:space="preserve">nėra susijęs su tokio projekto įgyvendinimu, nes nariai nebūtinai yra projekto partneriai. </w:t>
            </w:r>
          </w:p>
        </w:tc>
      </w:tr>
      <w:tr w:rsidR="00E41339" w:rsidRPr="00F974A2" w:rsidTr="00E41339">
        <w:trPr>
          <w:trHeight w:val="465"/>
        </w:trPr>
        <w:tc>
          <w:tcPr>
            <w:tcW w:w="1980" w:type="dxa"/>
            <w:vMerge/>
          </w:tcPr>
          <w:p w:rsidR="00E41339" w:rsidRDefault="00E41339" w:rsidP="00F974A2">
            <w:pPr>
              <w:jc w:val="both"/>
              <w:rPr>
                <w:rFonts w:ascii="Times New Roman" w:hAnsi="Times New Roman" w:cs="Times New Roman"/>
                <w:sz w:val="24"/>
                <w:szCs w:val="24"/>
              </w:rPr>
            </w:pPr>
          </w:p>
        </w:tc>
        <w:tc>
          <w:tcPr>
            <w:tcW w:w="6520" w:type="dxa"/>
          </w:tcPr>
          <w:p w:rsidR="00E41339" w:rsidRDefault="008802E4" w:rsidP="009F6CE8">
            <w:pPr>
              <w:tabs>
                <w:tab w:val="left" w:pos="993"/>
              </w:tabs>
              <w:jc w:val="both"/>
              <w:rPr>
                <w:rFonts w:ascii="Times New Roman" w:hAnsi="Times New Roman" w:cs="Times New Roman"/>
                <w:sz w:val="24"/>
                <w:szCs w:val="24"/>
              </w:rPr>
            </w:pPr>
            <w:r w:rsidRPr="008802E4">
              <w:rPr>
                <w:rFonts w:ascii="Times New Roman" w:hAnsi="Times New Roman" w:cs="Times New Roman"/>
                <w:sz w:val="24"/>
                <w:szCs w:val="24"/>
              </w:rPr>
              <w:t xml:space="preserve">6.2. </w:t>
            </w:r>
            <w:r w:rsidR="00E41339" w:rsidRPr="009F6CE8">
              <w:rPr>
                <w:rFonts w:ascii="Times New Roman" w:hAnsi="Times New Roman" w:cs="Times New Roman"/>
                <w:sz w:val="24"/>
                <w:szCs w:val="24"/>
              </w:rPr>
              <w:t>Tęstinė sporto veikla – juridinio asmens, ilgesnė kaip 36 (trisdešimt šešių) mėnesių iš eilės, veikla sporto srityje siekiant ilgalaikių, su sportų susijusių kiekybinių ir/ arba kokybinių tikslų, rezultatų, orientuotų į tam tikrą asmenų grupę, arba siekiant išlaikyti daugiau nei 7 (septynis) metus vykdomas sporto programas</w:t>
            </w:r>
            <w:r w:rsidR="00E27F3A">
              <w:rPr>
                <w:rFonts w:ascii="Times New Roman" w:hAnsi="Times New Roman" w:cs="Times New Roman"/>
                <w:sz w:val="24"/>
                <w:szCs w:val="24"/>
              </w:rPr>
              <w:t xml:space="preserve"> </w:t>
            </w:r>
            <w:r w:rsidR="00E41339" w:rsidRPr="009F6CE8">
              <w:rPr>
                <w:rFonts w:ascii="Times New Roman" w:hAnsi="Times New Roman" w:cs="Times New Roman"/>
                <w:sz w:val="24"/>
                <w:szCs w:val="24"/>
              </w:rPr>
              <w:t xml:space="preserve">bei orientuota į ilgalaikius tikslus, rezultatus, įskaitant, bet neapsiribojant fizinio aktyvumo veiklas, skatinančias fizinio </w:t>
            </w:r>
            <w:r w:rsidR="00E41339" w:rsidRPr="009F6CE8">
              <w:rPr>
                <w:rFonts w:ascii="Times New Roman" w:hAnsi="Times New Roman" w:cs="Times New Roman"/>
                <w:sz w:val="24"/>
                <w:szCs w:val="24"/>
              </w:rPr>
              <w:lastRenderedPageBreak/>
              <w:t xml:space="preserve">aktyvumo plėtrą, sporto inventoriaus, įrangos įsigijimą, sporto renginių organizavimą, kvalifikacijos tobulinimą. </w:t>
            </w:r>
          </w:p>
          <w:p w:rsidR="00E41339" w:rsidRPr="00830B98" w:rsidRDefault="00E41339" w:rsidP="00F974A2">
            <w:pPr>
              <w:jc w:val="both"/>
              <w:rPr>
                <w:rFonts w:ascii="Times New Roman" w:eastAsia="Calibri" w:hAnsi="Times New Roman" w:cs="Times New Roman"/>
                <w:sz w:val="24"/>
                <w:szCs w:val="24"/>
                <w:lang w:eastAsia="lt-LT"/>
              </w:rPr>
            </w:pPr>
          </w:p>
        </w:tc>
        <w:tc>
          <w:tcPr>
            <w:tcW w:w="6237" w:type="dxa"/>
          </w:tcPr>
          <w:p w:rsidR="00E41339" w:rsidRDefault="00E27F3A" w:rsidP="003204E9">
            <w:pPr>
              <w:jc w:val="both"/>
              <w:rPr>
                <w:rFonts w:ascii="Times New Roman" w:hAnsi="Times New Roman" w:cs="Times New Roman"/>
                <w:b/>
                <w:sz w:val="24"/>
                <w:szCs w:val="24"/>
              </w:rPr>
            </w:pPr>
            <w:r>
              <w:rPr>
                <w:rFonts w:ascii="Times New Roman" w:hAnsi="Times New Roman" w:cs="Times New Roman"/>
                <w:b/>
                <w:sz w:val="24"/>
                <w:szCs w:val="24"/>
              </w:rPr>
              <w:lastRenderedPageBreak/>
              <w:t>A</w:t>
            </w:r>
            <w:r w:rsidR="00E41339">
              <w:rPr>
                <w:rFonts w:ascii="Times New Roman" w:hAnsi="Times New Roman" w:cs="Times New Roman"/>
                <w:b/>
                <w:sz w:val="24"/>
                <w:szCs w:val="24"/>
              </w:rPr>
              <w:t>tsižvelgtina</w:t>
            </w:r>
            <w:r>
              <w:rPr>
                <w:rFonts w:ascii="Times New Roman" w:hAnsi="Times New Roman" w:cs="Times New Roman"/>
                <w:b/>
                <w:sz w:val="24"/>
                <w:szCs w:val="24"/>
              </w:rPr>
              <w:t xml:space="preserve"> iš dalies</w:t>
            </w:r>
            <w:r w:rsidR="00E41339">
              <w:rPr>
                <w:rFonts w:ascii="Times New Roman" w:hAnsi="Times New Roman" w:cs="Times New Roman"/>
                <w:b/>
                <w:sz w:val="24"/>
                <w:szCs w:val="24"/>
              </w:rPr>
              <w:t>.</w:t>
            </w:r>
          </w:p>
          <w:p w:rsidR="00E41339" w:rsidRDefault="00E41339" w:rsidP="003204E9">
            <w:pPr>
              <w:jc w:val="both"/>
              <w:rPr>
                <w:rFonts w:ascii="Times New Roman" w:hAnsi="Times New Roman" w:cs="Times New Roman"/>
                <w:b/>
                <w:sz w:val="24"/>
                <w:szCs w:val="24"/>
              </w:rPr>
            </w:pPr>
            <w:r w:rsidRPr="00453A25">
              <w:rPr>
                <w:rFonts w:ascii="Times New Roman" w:hAnsi="Times New Roman" w:cs="Times New Roman"/>
                <w:sz w:val="24"/>
                <w:szCs w:val="24"/>
              </w:rPr>
              <w:t xml:space="preserve">Siūlymas visiems kitiems projektams sutrumpinti nuo didžiausios galimos projekto įgyvendinimo trukmės (4 metų) iki 3 metų niekuo nepagrįstas. Toks siūlymas pablogintų sąlygas kitiems sporto projektų vykdytojams. Be to, šiuo metu nėra priežasčių trumpinti nustatytą maksimalų projektų įgyvendinimo terminą.  Taip pat šiuo metu yra paskelbtas tik vienas kvietimas 2019 metams, ir projektai dar nėra baigti </w:t>
            </w:r>
            <w:r w:rsidRPr="00453A25">
              <w:rPr>
                <w:rFonts w:ascii="Times New Roman" w:hAnsi="Times New Roman" w:cs="Times New Roman"/>
                <w:sz w:val="24"/>
                <w:szCs w:val="24"/>
              </w:rPr>
              <w:lastRenderedPageBreak/>
              <w:t>įgyvendinti. Todėl, atsižvelgiant į poreikį ir faktinę situaciją, objektyvias priežastis terminas galėtų būti trumpinamas / ilginamas ateityje, įgyvendinus projektus.</w:t>
            </w:r>
          </w:p>
        </w:tc>
      </w:tr>
      <w:tr w:rsidR="00E41339" w:rsidRPr="00F974A2" w:rsidTr="00E41339">
        <w:trPr>
          <w:trHeight w:val="2910"/>
        </w:trPr>
        <w:tc>
          <w:tcPr>
            <w:tcW w:w="1980" w:type="dxa"/>
            <w:vMerge/>
          </w:tcPr>
          <w:p w:rsidR="00E41339" w:rsidRDefault="00E41339" w:rsidP="00F974A2">
            <w:pPr>
              <w:jc w:val="both"/>
              <w:rPr>
                <w:rFonts w:ascii="Times New Roman" w:hAnsi="Times New Roman" w:cs="Times New Roman"/>
                <w:sz w:val="24"/>
                <w:szCs w:val="24"/>
              </w:rPr>
            </w:pPr>
          </w:p>
        </w:tc>
        <w:tc>
          <w:tcPr>
            <w:tcW w:w="6520" w:type="dxa"/>
          </w:tcPr>
          <w:p w:rsidR="00457203" w:rsidRPr="00457203" w:rsidRDefault="00457203" w:rsidP="00457203">
            <w:pPr>
              <w:tabs>
                <w:tab w:val="left" w:pos="1134"/>
              </w:tabs>
              <w:jc w:val="both"/>
              <w:rPr>
                <w:rFonts w:ascii="Times New Roman" w:hAnsi="Times New Roman" w:cs="Times New Roman"/>
                <w:sz w:val="24"/>
                <w:szCs w:val="24"/>
              </w:rPr>
            </w:pPr>
            <w:r w:rsidRPr="00457203">
              <w:rPr>
                <w:rFonts w:ascii="Times New Roman" w:hAnsi="Times New Roman" w:cs="Times New Roman"/>
                <w:sz w:val="24"/>
                <w:szCs w:val="24"/>
              </w:rPr>
              <w:t>25. Sporto projekto įgyvendinimo trukmė gali būti ne ilgesnė nei 36(trisdešimt šeši) mėnesiai.</w:t>
            </w:r>
          </w:p>
          <w:p w:rsidR="00457203" w:rsidRPr="00457203" w:rsidRDefault="00457203" w:rsidP="00457203">
            <w:pPr>
              <w:tabs>
                <w:tab w:val="left" w:pos="1134"/>
              </w:tabs>
              <w:jc w:val="both"/>
              <w:rPr>
                <w:rFonts w:ascii="Times New Roman" w:hAnsi="Times New Roman" w:cs="Times New Roman"/>
                <w:sz w:val="24"/>
                <w:szCs w:val="24"/>
              </w:rPr>
            </w:pPr>
            <w:r w:rsidRPr="00457203">
              <w:rPr>
                <w:rFonts w:ascii="Times New Roman" w:hAnsi="Times New Roman" w:cs="Times New Roman"/>
                <w:sz w:val="24"/>
                <w:szCs w:val="24"/>
              </w:rPr>
              <w:t>26. Tęstinių sporto veiklų įgyvendinimo trukmė negali būti trumpesnė nei 36 (trisdešimt šeši mėnesiai).</w:t>
            </w:r>
          </w:p>
          <w:p w:rsidR="00E41339" w:rsidRPr="009F6CE8" w:rsidRDefault="00E41339" w:rsidP="00F974A2">
            <w:pPr>
              <w:jc w:val="both"/>
              <w:rPr>
                <w:rFonts w:ascii="Times New Roman" w:hAnsi="Times New Roman" w:cs="Times New Roman"/>
                <w:sz w:val="24"/>
                <w:szCs w:val="24"/>
              </w:rPr>
            </w:pPr>
          </w:p>
        </w:tc>
        <w:tc>
          <w:tcPr>
            <w:tcW w:w="6237" w:type="dxa"/>
          </w:tcPr>
          <w:p w:rsidR="00E41339" w:rsidRPr="002523CB" w:rsidRDefault="002523CB" w:rsidP="00E41339">
            <w:pPr>
              <w:jc w:val="both"/>
              <w:rPr>
                <w:rFonts w:ascii="Times New Roman" w:hAnsi="Times New Roman" w:cs="Times New Roman"/>
                <w:b/>
                <w:sz w:val="24"/>
                <w:szCs w:val="24"/>
              </w:rPr>
            </w:pPr>
            <w:r w:rsidRPr="002523CB">
              <w:rPr>
                <w:rFonts w:ascii="Times New Roman" w:hAnsi="Times New Roman" w:cs="Times New Roman"/>
                <w:b/>
                <w:sz w:val="24"/>
                <w:szCs w:val="24"/>
              </w:rPr>
              <w:t>Atsižvelgtina iš dalies.</w:t>
            </w:r>
          </w:p>
          <w:p w:rsidR="00E41339" w:rsidRPr="00453A25" w:rsidRDefault="00E41339" w:rsidP="00E41339">
            <w:pPr>
              <w:jc w:val="both"/>
              <w:rPr>
                <w:rFonts w:ascii="Times New Roman" w:hAnsi="Times New Roman" w:cs="Times New Roman"/>
                <w:sz w:val="24"/>
                <w:szCs w:val="24"/>
              </w:rPr>
            </w:pPr>
            <w:r w:rsidRPr="00453A25">
              <w:rPr>
                <w:rFonts w:ascii="Times New Roman" w:hAnsi="Times New Roman" w:cs="Times New Roman"/>
                <w:sz w:val="24"/>
                <w:szCs w:val="24"/>
              </w:rPr>
              <w:t xml:space="preserve">Dėl siūlymo neribotą laikotarpį įgyvendinti tęstines veiklas, pažymėtina,  kad toks siūlymas neproporcingas, nes valstybės biudžeto lėšos yra planuojamos, valstybė negali prisiimti įsipareigojimo neribotam terminui finansuoti atitinkamos srities projektus. Be to, tai iškreiptų Sporto rėmimo fondo lėšų paskirstymą, pagal kurį lėšos projektams skiriamos kasmet (nuo surinktų įmokų už akcizus, loterijas ir azartinių lošimus). </w:t>
            </w:r>
          </w:p>
          <w:p w:rsidR="00E41339" w:rsidRDefault="00E41339" w:rsidP="00E41339">
            <w:pPr>
              <w:jc w:val="both"/>
              <w:rPr>
                <w:rFonts w:ascii="Times New Roman" w:hAnsi="Times New Roman" w:cs="Times New Roman"/>
                <w:b/>
                <w:sz w:val="24"/>
                <w:szCs w:val="24"/>
              </w:rPr>
            </w:pPr>
            <w:r w:rsidRPr="00453A25">
              <w:rPr>
                <w:rFonts w:ascii="Times New Roman" w:hAnsi="Times New Roman" w:cs="Times New Roman"/>
                <w:sz w:val="24"/>
                <w:szCs w:val="24"/>
              </w:rPr>
              <w:t>Be to, negalima užtikrinti, kad sporto projektas, apimantis tęstines veiklas, galėtų būti aktualus neribotą kiekį metų.</w:t>
            </w:r>
            <w:r>
              <w:rPr>
                <w:rFonts w:ascii="Times New Roman" w:hAnsi="Times New Roman" w:cs="Times New Roman"/>
                <w:b/>
                <w:sz w:val="24"/>
                <w:szCs w:val="24"/>
              </w:rPr>
              <w:t xml:space="preserve"> </w:t>
            </w:r>
          </w:p>
          <w:p w:rsidR="00E41339" w:rsidRPr="00232AB1" w:rsidRDefault="00232AB1" w:rsidP="00B4710E">
            <w:pPr>
              <w:jc w:val="both"/>
              <w:rPr>
                <w:rFonts w:ascii="Times New Roman" w:hAnsi="Times New Roman" w:cs="Times New Roman"/>
                <w:sz w:val="24"/>
                <w:szCs w:val="24"/>
              </w:rPr>
            </w:pPr>
            <w:r w:rsidRPr="00232AB1">
              <w:rPr>
                <w:rFonts w:ascii="Times New Roman" w:hAnsi="Times New Roman" w:cs="Times New Roman"/>
                <w:sz w:val="24"/>
                <w:szCs w:val="24"/>
              </w:rPr>
              <w:t>Sporto projektams, apimantiems tęstines sporto veiklas, būtų skiriami papildomi balai (Aprašo 4</w:t>
            </w:r>
            <w:r w:rsidR="00B4710E">
              <w:rPr>
                <w:rFonts w:ascii="Times New Roman" w:hAnsi="Times New Roman" w:cs="Times New Roman"/>
                <w:sz w:val="24"/>
                <w:szCs w:val="24"/>
              </w:rPr>
              <w:t>0</w:t>
            </w:r>
            <w:r w:rsidRPr="00232AB1">
              <w:rPr>
                <w:rFonts w:ascii="Times New Roman" w:hAnsi="Times New Roman" w:cs="Times New Roman"/>
                <w:sz w:val="24"/>
                <w:szCs w:val="24"/>
              </w:rPr>
              <w:t xml:space="preserve"> punkto lentelės 2.4 papunktis).</w:t>
            </w:r>
          </w:p>
        </w:tc>
      </w:tr>
      <w:tr w:rsidR="00E41339" w:rsidRPr="00F974A2" w:rsidTr="00F974A2">
        <w:trPr>
          <w:trHeight w:val="1215"/>
        </w:trPr>
        <w:tc>
          <w:tcPr>
            <w:tcW w:w="1980" w:type="dxa"/>
            <w:vMerge/>
          </w:tcPr>
          <w:p w:rsidR="00E41339" w:rsidRDefault="00E41339" w:rsidP="00F974A2">
            <w:pPr>
              <w:jc w:val="both"/>
              <w:rPr>
                <w:rFonts w:ascii="Times New Roman" w:hAnsi="Times New Roman" w:cs="Times New Roman"/>
                <w:sz w:val="24"/>
                <w:szCs w:val="24"/>
              </w:rPr>
            </w:pPr>
          </w:p>
        </w:tc>
        <w:tc>
          <w:tcPr>
            <w:tcW w:w="6520" w:type="dxa"/>
          </w:tcPr>
          <w:p w:rsidR="00455925" w:rsidRPr="006D62A3" w:rsidRDefault="00455925" w:rsidP="006D62A3">
            <w:pPr>
              <w:tabs>
                <w:tab w:val="left" w:pos="1134"/>
              </w:tabs>
              <w:jc w:val="both"/>
              <w:rPr>
                <w:rFonts w:ascii="Times New Roman" w:hAnsi="Times New Roman" w:cs="Times New Roman"/>
                <w:b/>
                <w:sz w:val="24"/>
                <w:szCs w:val="24"/>
              </w:rPr>
            </w:pPr>
            <w:r w:rsidRPr="006D62A3">
              <w:rPr>
                <w:rFonts w:ascii="Times New Roman" w:hAnsi="Times New Roman" w:cs="Times New Roman"/>
                <w:sz w:val="24"/>
                <w:szCs w:val="24"/>
              </w:rPr>
              <w:t xml:space="preserve">13. Sporto projektui įgyvendinti prašomų skirti Sporto rėmimo fondo lėšų suma negali būti mažesnė kaip 3 000 </w:t>
            </w:r>
            <w:proofErr w:type="spellStart"/>
            <w:r w:rsidRPr="006D62A3">
              <w:rPr>
                <w:rFonts w:ascii="Times New Roman" w:hAnsi="Times New Roman" w:cs="Times New Roman"/>
                <w:sz w:val="24"/>
                <w:szCs w:val="24"/>
              </w:rPr>
              <w:t>Eur</w:t>
            </w:r>
            <w:proofErr w:type="spellEnd"/>
            <w:r w:rsidRPr="006D62A3">
              <w:rPr>
                <w:rFonts w:ascii="Times New Roman" w:hAnsi="Times New Roman" w:cs="Times New Roman"/>
                <w:sz w:val="24"/>
                <w:szCs w:val="24"/>
              </w:rPr>
              <w:t xml:space="preserve"> (esamų sporto bazių plėtros, priežiūros ir remonto atveju – 5 000 </w:t>
            </w:r>
            <w:proofErr w:type="spellStart"/>
            <w:r w:rsidRPr="006D62A3">
              <w:rPr>
                <w:rFonts w:ascii="Times New Roman" w:hAnsi="Times New Roman" w:cs="Times New Roman"/>
                <w:sz w:val="24"/>
                <w:szCs w:val="24"/>
              </w:rPr>
              <w:t>Eur</w:t>
            </w:r>
            <w:proofErr w:type="spellEnd"/>
            <w:r w:rsidRPr="006D62A3">
              <w:rPr>
                <w:rFonts w:ascii="Times New Roman" w:hAnsi="Times New Roman" w:cs="Times New Roman"/>
                <w:sz w:val="24"/>
                <w:szCs w:val="24"/>
              </w:rPr>
              <w:t xml:space="preserve">) ir negali būti didesnė kaip 450 000 </w:t>
            </w:r>
            <w:proofErr w:type="spellStart"/>
            <w:r w:rsidRPr="006D62A3">
              <w:rPr>
                <w:rFonts w:ascii="Times New Roman" w:hAnsi="Times New Roman" w:cs="Times New Roman"/>
                <w:sz w:val="24"/>
                <w:szCs w:val="24"/>
              </w:rPr>
              <w:t>Eur</w:t>
            </w:r>
            <w:proofErr w:type="spellEnd"/>
            <w:r w:rsidRPr="006D62A3">
              <w:rPr>
                <w:rFonts w:ascii="Times New Roman" w:hAnsi="Times New Roman" w:cs="Times New Roman"/>
                <w:sz w:val="24"/>
                <w:szCs w:val="24"/>
              </w:rPr>
              <w:t xml:space="preserve">. </w:t>
            </w:r>
            <w:r w:rsidRPr="006D62A3">
              <w:rPr>
                <w:rFonts w:ascii="Times New Roman" w:hAnsi="Times New Roman" w:cs="Times New Roman"/>
                <w:b/>
                <w:sz w:val="24"/>
                <w:szCs w:val="24"/>
              </w:rPr>
              <w:t xml:space="preserve">Tęstinei sporto veiklai įgyvendinti prašomų skirti Sporto rėmimo fondo lėšų suma gali būti didesnė kaip 450 000 </w:t>
            </w:r>
            <w:proofErr w:type="spellStart"/>
            <w:r w:rsidRPr="006D62A3">
              <w:rPr>
                <w:rFonts w:ascii="Times New Roman" w:hAnsi="Times New Roman" w:cs="Times New Roman"/>
                <w:b/>
                <w:sz w:val="24"/>
                <w:szCs w:val="24"/>
              </w:rPr>
              <w:t>Eur</w:t>
            </w:r>
            <w:proofErr w:type="spellEnd"/>
            <w:r w:rsidRPr="006D62A3">
              <w:rPr>
                <w:rFonts w:ascii="Times New Roman" w:hAnsi="Times New Roman" w:cs="Times New Roman"/>
                <w:b/>
                <w:sz w:val="24"/>
                <w:szCs w:val="24"/>
              </w:rPr>
              <w:t>.</w:t>
            </w:r>
          </w:p>
          <w:p w:rsidR="00E41339" w:rsidRDefault="00E41339" w:rsidP="00BB1923">
            <w:pPr>
              <w:tabs>
                <w:tab w:val="left" w:pos="993"/>
              </w:tabs>
              <w:jc w:val="both"/>
              <w:rPr>
                <w:rFonts w:ascii="Times New Roman" w:hAnsi="Times New Roman" w:cs="Times New Roman"/>
                <w:sz w:val="24"/>
                <w:szCs w:val="24"/>
              </w:rPr>
            </w:pPr>
          </w:p>
        </w:tc>
        <w:tc>
          <w:tcPr>
            <w:tcW w:w="6237" w:type="dxa"/>
          </w:tcPr>
          <w:p w:rsidR="00E41339" w:rsidRPr="00CB1D66" w:rsidRDefault="00ED39AA" w:rsidP="00E41339">
            <w:pPr>
              <w:jc w:val="both"/>
              <w:rPr>
                <w:rFonts w:ascii="Times New Roman" w:hAnsi="Times New Roman" w:cs="Times New Roman"/>
                <w:b/>
                <w:sz w:val="24"/>
                <w:szCs w:val="24"/>
              </w:rPr>
            </w:pPr>
            <w:bookmarkStart w:id="0" w:name="_GoBack"/>
            <w:bookmarkEnd w:id="0"/>
            <w:r w:rsidRPr="00CB1D66">
              <w:rPr>
                <w:rFonts w:ascii="Times New Roman" w:hAnsi="Times New Roman" w:cs="Times New Roman"/>
                <w:b/>
                <w:sz w:val="24"/>
                <w:szCs w:val="24"/>
              </w:rPr>
              <w:t>Neatsižvelgta.</w:t>
            </w:r>
          </w:p>
          <w:p w:rsidR="00ED39AA" w:rsidRPr="00ED39AA" w:rsidRDefault="00AD514C" w:rsidP="00E41339">
            <w:pPr>
              <w:jc w:val="both"/>
              <w:rPr>
                <w:rFonts w:ascii="Times New Roman" w:hAnsi="Times New Roman" w:cs="Times New Roman"/>
                <w:sz w:val="24"/>
                <w:szCs w:val="24"/>
              </w:rPr>
            </w:pPr>
            <w:r w:rsidRPr="00CB1D66">
              <w:rPr>
                <w:rFonts w:ascii="Times New Roman" w:hAnsi="Times New Roman" w:cs="Times New Roman"/>
                <w:sz w:val="24"/>
                <w:szCs w:val="24"/>
              </w:rPr>
              <w:t>Siūlymas niekuo nepagrįstas. Vertinant s</w:t>
            </w:r>
            <w:r w:rsidR="00ED39AA" w:rsidRPr="00CB1D66">
              <w:rPr>
                <w:rFonts w:ascii="Times New Roman" w:hAnsi="Times New Roman" w:cs="Times New Roman"/>
                <w:sz w:val="24"/>
                <w:szCs w:val="24"/>
              </w:rPr>
              <w:t>porto projekt</w:t>
            </w:r>
            <w:r w:rsidRPr="00CB1D66">
              <w:rPr>
                <w:rFonts w:ascii="Times New Roman" w:hAnsi="Times New Roman" w:cs="Times New Roman"/>
                <w:sz w:val="24"/>
                <w:szCs w:val="24"/>
              </w:rPr>
              <w:t xml:space="preserve">us, vertinamas jų </w:t>
            </w:r>
            <w:r w:rsidR="00ED39AA" w:rsidRPr="00CB1D66">
              <w:rPr>
                <w:rFonts w:ascii="Times New Roman" w:hAnsi="Times New Roman" w:cs="Times New Roman"/>
                <w:sz w:val="24"/>
                <w:szCs w:val="24"/>
              </w:rPr>
              <w:t xml:space="preserve">turinys. Vien tik tai, kad sporto projektas apima tęstines sporto veiklas, nėra </w:t>
            </w:r>
            <w:r w:rsidR="007B58BD" w:rsidRPr="00CB1D66">
              <w:rPr>
                <w:rFonts w:ascii="Times New Roman" w:hAnsi="Times New Roman" w:cs="Times New Roman"/>
                <w:sz w:val="24"/>
                <w:szCs w:val="24"/>
              </w:rPr>
              <w:t xml:space="preserve">pagrindas </w:t>
            </w:r>
            <w:r w:rsidR="00ED39AA" w:rsidRPr="00CB1D66">
              <w:rPr>
                <w:rFonts w:ascii="Times New Roman" w:hAnsi="Times New Roman" w:cs="Times New Roman"/>
                <w:sz w:val="24"/>
                <w:szCs w:val="24"/>
              </w:rPr>
              <w:t xml:space="preserve">skirti </w:t>
            </w:r>
            <w:r w:rsidR="007B58BD" w:rsidRPr="00CB1D66">
              <w:rPr>
                <w:rFonts w:ascii="Times New Roman" w:hAnsi="Times New Roman" w:cs="Times New Roman"/>
                <w:sz w:val="24"/>
                <w:szCs w:val="24"/>
              </w:rPr>
              <w:t xml:space="preserve">jam </w:t>
            </w:r>
            <w:r w:rsidR="00ED39AA" w:rsidRPr="00CB1D66">
              <w:rPr>
                <w:rFonts w:ascii="Times New Roman" w:hAnsi="Times New Roman" w:cs="Times New Roman"/>
                <w:sz w:val="24"/>
                <w:szCs w:val="24"/>
              </w:rPr>
              <w:t>didesnį finansavimą. Sporto projektams, apimantiems tęstines sporto veiklas, skiriami papildomi balai.</w:t>
            </w:r>
          </w:p>
          <w:p w:rsidR="00E41339" w:rsidRDefault="00E41339" w:rsidP="00E41339">
            <w:pPr>
              <w:jc w:val="both"/>
              <w:rPr>
                <w:rFonts w:ascii="Times New Roman" w:hAnsi="Times New Roman" w:cs="Times New Roman"/>
                <w:b/>
                <w:sz w:val="24"/>
                <w:szCs w:val="24"/>
              </w:rPr>
            </w:pPr>
          </w:p>
          <w:p w:rsidR="00E41339" w:rsidRDefault="00E41339" w:rsidP="00E41339">
            <w:pPr>
              <w:jc w:val="both"/>
              <w:rPr>
                <w:rFonts w:ascii="Times New Roman" w:hAnsi="Times New Roman" w:cs="Times New Roman"/>
                <w:b/>
                <w:sz w:val="24"/>
                <w:szCs w:val="24"/>
              </w:rPr>
            </w:pPr>
          </w:p>
          <w:p w:rsidR="00E41339" w:rsidRPr="00453A25" w:rsidRDefault="00E41339" w:rsidP="00E41339">
            <w:pPr>
              <w:jc w:val="both"/>
              <w:rPr>
                <w:rFonts w:ascii="Times New Roman" w:hAnsi="Times New Roman" w:cs="Times New Roman"/>
                <w:sz w:val="24"/>
                <w:szCs w:val="24"/>
              </w:rPr>
            </w:pPr>
          </w:p>
        </w:tc>
      </w:tr>
    </w:tbl>
    <w:p w:rsidR="00F974A2" w:rsidRPr="00F974A2" w:rsidRDefault="00F974A2" w:rsidP="00F974A2">
      <w:pPr>
        <w:jc w:val="both"/>
        <w:rPr>
          <w:rFonts w:ascii="Times New Roman" w:hAnsi="Times New Roman" w:cs="Times New Roman"/>
          <w:sz w:val="24"/>
          <w:szCs w:val="24"/>
        </w:rPr>
      </w:pPr>
    </w:p>
    <w:sectPr w:rsidR="00F974A2" w:rsidRPr="00F974A2" w:rsidSect="00D26B33">
      <w:headerReference w:type="default" r:id="rId9"/>
      <w:pgSz w:w="16838" w:h="11906" w:orient="landscape" w:code="9"/>
      <w:pgMar w:top="1701" w:right="1134" w:bottom="1134" w:left="1134"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474" w:rsidRDefault="00D40474" w:rsidP="00D26B33">
      <w:pPr>
        <w:spacing w:after="0" w:line="240" w:lineRule="auto"/>
      </w:pPr>
      <w:r>
        <w:separator/>
      </w:r>
    </w:p>
  </w:endnote>
  <w:endnote w:type="continuationSeparator" w:id="0">
    <w:p w:rsidR="00D40474" w:rsidRDefault="00D40474" w:rsidP="00D26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474" w:rsidRDefault="00D40474" w:rsidP="00D26B33">
      <w:pPr>
        <w:spacing w:after="0" w:line="240" w:lineRule="auto"/>
      </w:pPr>
      <w:r>
        <w:separator/>
      </w:r>
    </w:p>
  </w:footnote>
  <w:footnote w:type="continuationSeparator" w:id="0">
    <w:p w:rsidR="00D40474" w:rsidRDefault="00D40474" w:rsidP="00D26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748396"/>
      <w:docPartObj>
        <w:docPartGallery w:val="Page Numbers (Top of Page)"/>
        <w:docPartUnique/>
      </w:docPartObj>
    </w:sdtPr>
    <w:sdtEndPr>
      <w:rPr>
        <w:rFonts w:ascii="Times New Roman" w:hAnsi="Times New Roman" w:cs="Times New Roman"/>
        <w:sz w:val="24"/>
        <w:szCs w:val="24"/>
      </w:rPr>
    </w:sdtEndPr>
    <w:sdtContent>
      <w:p w:rsidR="00D26B33" w:rsidRPr="00D26B33" w:rsidRDefault="00D26B33">
        <w:pPr>
          <w:pStyle w:val="Antrats"/>
          <w:jc w:val="center"/>
          <w:rPr>
            <w:rFonts w:ascii="Times New Roman" w:hAnsi="Times New Roman" w:cs="Times New Roman"/>
            <w:sz w:val="24"/>
            <w:szCs w:val="24"/>
          </w:rPr>
        </w:pPr>
        <w:r w:rsidRPr="00D26B33">
          <w:rPr>
            <w:rFonts w:ascii="Times New Roman" w:hAnsi="Times New Roman" w:cs="Times New Roman"/>
            <w:sz w:val="24"/>
            <w:szCs w:val="24"/>
          </w:rPr>
          <w:fldChar w:fldCharType="begin"/>
        </w:r>
        <w:r w:rsidRPr="00D26B33">
          <w:rPr>
            <w:rFonts w:ascii="Times New Roman" w:hAnsi="Times New Roman" w:cs="Times New Roman"/>
            <w:sz w:val="24"/>
            <w:szCs w:val="24"/>
          </w:rPr>
          <w:instrText>PAGE   \* MERGEFORMAT</w:instrText>
        </w:r>
        <w:r w:rsidRPr="00D26B33">
          <w:rPr>
            <w:rFonts w:ascii="Times New Roman" w:hAnsi="Times New Roman" w:cs="Times New Roman"/>
            <w:sz w:val="24"/>
            <w:szCs w:val="24"/>
          </w:rPr>
          <w:fldChar w:fldCharType="separate"/>
        </w:r>
        <w:r w:rsidR="00CB1D66">
          <w:rPr>
            <w:rFonts w:ascii="Times New Roman" w:hAnsi="Times New Roman" w:cs="Times New Roman"/>
            <w:noProof/>
            <w:sz w:val="24"/>
            <w:szCs w:val="24"/>
          </w:rPr>
          <w:t>6</w:t>
        </w:r>
        <w:r w:rsidRPr="00D26B33">
          <w:rPr>
            <w:rFonts w:ascii="Times New Roman" w:hAnsi="Times New Roman" w:cs="Times New Roman"/>
            <w:sz w:val="24"/>
            <w:szCs w:val="24"/>
          </w:rPr>
          <w:fldChar w:fldCharType="end"/>
        </w:r>
      </w:p>
    </w:sdtContent>
  </w:sdt>
  <w:p w:rsidR="00D26B33" w:rsidRDefault="00D26B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35E3"/>
    <w:multiLevelType w:val="hybridMultilevel"/>
    <w:tmpl w:val="BD005C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103A8A"/>
    <w:multiLevelType w:val="multilevel"/>
    <w:tmpl w:val="D0B066FE"/>
    <w:lvl w:ilvl="0">
      <w:start w:val="1"/>
      <w:numFmt w:val="decimal"/>
      <w:lvlText w:val="%1."/>
      <w:lvlJc w:val="left"/>
      <w:pPr>
        <w:ind w:left="1110" w:hanging="360"/>
      </w:pPr>
      <w:rPr>
        <w:rFonts w:hint="default"/>
        <w:color w:val="auto"/>
      </w:rPr>
    </w:lvl>
    <w:lvl w:ilvl="1">
      <w:start w:val="1"/>
      <w:numFmt w:val="decimal"/>
      <w:isLgl/>
      <w:lvlText w:val="%1.%2."/>
      <w:lvlJc w:val="left"/>
      <w:pPr>
        <w:ind w:left="1110" w:hanging="360"/>
      </w:pPr>
      <w:rPr>
        <w:rFonts w:hint="default"/>
      </w:rPr>
    </w:lvl>
    <w:lvl w:ilvl="2">
      <w:start w:val="1"/>
      <w:numFmt w:val="decimalZero"/>
      <w:isLgl/>
      <w:lvlText w:val="%1.%2.%3."/>
      <w:lvlJc w:val="left"/>
      <w:pPr>
        <w:ind w:left="147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1830"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190" w:hanging="1440"/>
      </w:pPr>
      <w:rPr>
        <w:rFonts w:hint="default"/>
      </w:rPr>
    </w:lvl>
    <w:lvl w:ilvl="8">
      <w:start w:val="1"/>
      <w:numFmt w:val="decimal"/>
      <w:isLgl/>
      <w:lvlText w:val="%1.%2.%3.%4.%5.%6.%7.%8.%9."/>
      <w:lvlJc w:val="left"/>
      <w:pPr>
        <w:ind w:left="2550" w:hanging="1800"/>
      </w:pPr>
      <w:rPr>
        <w:rFonts w:hint="default"/>
      </w:rPr>
    </w:lvl>
  </w:abstractNum>
  <w:abstractNum w:abstractNumId="2" w15:restartNumberingAfterBreak="0">
    <w:nsid w:val="604B60B6"/>
    <w:multiLevelType w:val="hybridMultilevel"/>
    <w:tmpl w:val="CE8EB06E"/>
    <w:lvl w:ilvl="0" w:tplc="EE7EF904">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4A2"/>
    <w:rsid w:val="00040097"/>
    <w:rsid w:val="000544BA"/>
    <w:rsid w:val="0006423C"/>
    <w:rsid w:val="00090D9E"/>
    <w:rsid w:val="0018408A"/>
    <w:rsid w:val="00192E2D"/>
    <w:rsid w:val="001A21E9"/>
    <w:rsid w:val="0021599D"/>
    <w:rsid w:val="00225331"/>
    <w:rsid w:val="00232AB1"/>
    <w:rsid w:val="002523CB"/>
    <w:rsid w:val="003056AE"/>
    <w:rsid w:val="003147E0"/>
    <w:rsid w:val="003204E9"/>
    <w:rsid w:val="00321F9B"/>
    <w:rsid w:val="00357D3F"/>
    <w:rsid w:val="003964FB"/>
    <w:rsid w:val="003E0000"/>
    <w:rsid w:val="004421E4"/>
    <w:rsid w:val="0044660A"/>
    <w:rsid w:val="00453A25"/>
    <w:rsid w:val="00455925"/>
    <w:rsid w:val="00457203"/>
    <w:rsid w:val="004722A6"/>
    <w:rsid w:val="004C5E80"/>
    <w:rsid w:val="004F1652"/>
    <w:rsid w:val="006A571E"/>
    <w:rsid w:val="006B6091"/>
    <w:rsid w:val="006D62A3"/>
    <w:rsid w:val="006F76A1"/>
    <w:rsid w:val="00776FE2"/>
    <w:rsid w:val="007A40B9"/>
    <w:rsid w:val="007B58BD"/>
    <w:rsid w:val="00830B98"/>
    <w:rsid w:val="0084152B"/>
    <w:rsid w:val="0087349C"/>
    <w:rsid w:val="008802E4"/>
    <w:rsid w:val="00890C9C"/>
    <w:rsid w:val="008D1950"/>
    <w:rsid w:val="00933261"/>
    <w:rsid w:val="00965189"/>
    <w:rsid w:val="009B0F3F"/>
    <w:rsid w:val="009B4090"/>
    <w:rsid w:val="009F6CE8"/>
    <w:rsid w:val="00A10D79"/>
    <w:rsid w:val="00AD514C"/>
    <w:rsid w:val="00AE0A24"/>
    <w:rsid w:val="00B11ECE"/>
    <w:rsid w:val="00B4710E"/>
    <w:rsid w:val="00BB1923"/>
    <w:rsid w:val="00C720B7"/>
    <w:rsid w:val="00C80A2F"/>
    <w:rsid w:val="00CB1D66"/>
    <w:rsid w:val="00D26B33"/>
    <w:rsid w:val="00D40474"/>
    <w:rsid w:val="00DA7472"/>
    <w:rsid w:val="00DE15A9"/>
    <w:rsid w:val="00E27F3A"/>
    <w:rsid w:val="00E41339"/>
    <w:rsid w:val="00E42707"/>
    <w:rsid w:val="00E52A2E"/>
    <w:rsid w:val="00EC7890"/>
    <w:rsid w:val="00ED39AA"/>
    <w:rsid w:val="00F548FA"/>
    <w:rsid w:val="00F770B5"/>
    <w:rsid w:val="00F974A2"/>
    <w:rsid w:val="00FA1A69"/>
    <w:rsid w:val="00FB3D50"/>
    <w:rsid w:val="00FF26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2BC12-88C1-4666-86D5-3CA3450E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97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F974A2"/>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F974A2"/>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F974A2"/>
    <w:rPr>
      <w:color w:val="0000FF"/>
      <w:u w:val="single"/>
    </w:rPr>
  </w:style>
  <w:style w:type="paragraph" w:styleId="Sraopastraipa">
    <w:name w:val="List Paragraph"/>
    <w:basedOn w:val="prastasis"/>
    <w:uiPriority w:val="34"/>
    <w:qFormat/>
    <w:rsid w:val="00B11ECE"/>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D26B3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26B33"/>
  </w:style>
  <w:style w:type="paragraph" w:styleId="Porat">
    <w:name w:val="footer"/>
    <w:basedOn w:val="prastasis"/>
    <w:link w:val="PoratDiagrama"/>
    <w:uiPriority w:val="99"/>
    <w:unhideWhenUsed/>
    <w:rsid w:val="00D26B3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26B33"/>
  </w:style>
  <w:style w:type="paragraph" w:styleId="prastasiniatinklio">
    <w:name w:val="Normal (Web)"/>
    <w:basedOn w:val="prastasis"/>
    <w:uiPriority w:val="99"/>
    <w:unhideWhenUsed/>
    <w:rsid w:val="00232AB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who.int/__data/assets/pdf_file/0006/382335/fs-education-eng.pdf?ua=1"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eacea.ec.europa.eu/sites/eacea-site/files/recommendations_pe_at_schools_2015.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33389D-427F-4826-B70F-79BF639167ED}"/>
</file>

<file path=customXml/itemProps2.xml><?xml version="1.0" encoding="utf-8"?>
<ds:datastoreItem xmlns:ds="http://schemas.openxmlformats.org/officeDocument/2006/customXml" ds:itemID="{D765FD4F-96C3-421D-96E2-C646D367CE82}"/>
</file>

<file path=customXml/itemProps3.xml><?xml version="1.0" encoding="utf-8"?>
<ds:datastoreItem xmlns:ds="http://schemas.openxmlformats.org/officeDocument/2006/customXml" ds:itemID="{3D214E61-1F68-45E4-92F4-58C7088A481C}"/>
</file>

<file path=docProps/app.xml><?xml version="1.0" encoding="utf-8"?>
<Properties xmlns="http://schemas.openxmlformats.org/officeDocument/2006/extended-properties" xmlns:vt="http://schemas.openxmlformats.org/officeDocument/2006/docPropsVTypes">
  <Template>Normal</Template>
  <TotalTime>33</TotalTime>
  <Pages>8</Pages>
  <Words>13428</Words>
  <Characters>7655</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e56abc6d-1a82-40a5-b040-7c2f9bb8e091</dc:title>
  <dc:subject/>
  <dc:creator>Šimkūnaitė Ilona</dc:creator>
  <cp:keywords/>
  <dc:description/>
  <cp:lastModifiedBy>Šimkūnaitė Ilona</cp:lastModifiedBy>
  <cp:revision>26</cp:revision>
  <dcterms:created xsi:type="dcterms:W3CDTF">2019-10-11T14:53:00Z</dcterms:created>
  <dcterms:modified xsi:type="dcterms:W3CDTF">2019-10-14T10:20:00Z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