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798D2"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430798D3" w14:textId="77777777" w:rsidR="00676E45" w:rsidRDefault="00676E45">
      <w:pPr>
        <w:jc w:val="center"/>
      </w:pPr>
    </w:p>
    <w:p w14:paraId="430798D4" w14:textId="77777777" w:rsidR="00676E45" w:rsidRDefault="000E6336">
      <w:pPr>
        <w:jc w:val="center"/>
      </w:pPr>
      <w:r>
        <w:rPr>
          <w:noProof/>
        </w:rPr>
        <w:drawing>
          <wp:inline distT="0" distB="0" distL="0" distR="0" wp14:anchorId="43079915" wp14:editId="43079916">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430798D5" w14:textId="77777777" w:rsidR="00676E45" w:rsidRDefault="00676E45">
      <w:pPr>
        <w:jc w:val="center"/>
        <w:rPr>
          <w:b/>
        </w:rPr>
      </w:pPr>
      <w:r>
        <w:rPr>
          <w:b/>
        </w:rPr>
        <w:t>LIETUVOS RESPUBLIKOS FINANSŲ MINISTERIJA</w:t>
      </w:r>
    </w:p>
    <w:p w14:paraId="430798D6" w14:textId="77777777" w:rsidR="00676E45" w:rsidRDefault="00676E45">
      <w:pPr>
        <w:jc w:val="center"/>
      </w:pPr>
    </w:p>
    <w:p w14:paraId="430798D7" w14:textId="77777777" w:rsidR="00676E45" w:rsidRDefault="00676E45">
      <w:pPr>
        <w:jc w:val="center"/>
      </w:pPr>
    </w:p>
    <w:p w14:paraId="430798D8" w14:textId="77777777" w:rsidR="00676E45" w:rsidRDefault="00676E45">
      <w:pPr>
        <w:jc w:val="center"/>
      </w:pPr>
    </w:p>
    <w:p w14:paraId="430798D9" w14:textId="77777777" w:rsidR="00676E45" w:rsidRDefault="00676E45">
      <w:pPr>
        <w:jc w:val="center"/>
        <w:sectPr w:rsidR="00676E45">
          <w:headerReference w:type="even" r:id="rId9"/>
          <w:headerReference w:type="default" r:id="rId10"/>
          <w:footerReference w:type="default" r:id="rId11"/>
          <w:headerReference w:type="first" r:id="rId12"/>
          <w:footerReference w:type="first" r:id="rId13"/>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14:paraId="430798E1" w14:textId="77777777" w:rsidTr="00F24EC4">
        <w:tc>
          <w:tcPr>
            <w:tcW w:w="4927" w:type="dxa"/>
          </w:tcPr>
          <w:p w14:paraId="430798DA" w14:textId="77777777" w:rsidR="003421A0" w:rsidRDefault="003421A0" w:rsidP="00B628CB">
            <w:permStart w:id="1264650088" w:edGrp="everyone"/>
            <w:r>
              <w:t>Sveikatos apsaugos ministerijai</w:t>
            </w:r>
          </w:p>
          <w:p w14:paraId="430798DB" w14:textId="77777777" w:rsidR="003421A0" w:rsidRDefault="003421A0" w:rsidP="00B628CB"/>
          <w:p w14:paraId="430798DC" w14:textId="77777777" w:rsidR="00B628CB" w:rsidRDefault="00B628CB" w:rsidP="00B628CB">
            <w:r>
              <w:t>Valstybinei ligonių kasai prie Sveikatos apsaugos ministerijos</w:t>
            </w:r>
          </w:p>
          <w:p w14:paraId="430798DD" w14:textId="77777777" w:rsidR="00676E45" w:rsidRDefault="00676E45"/>
          <w:p w14:paraId="430798DE" w14:textId="77777777" w:rsidR="00676E45" w:rsidRDefault="00676E45"/>
        </w:tc>
        <w:tc>
          <w:tcPr>
            <w:tcW w:w="4820" w:type="dxa"/>
          </w:tcPr>
          <w:p w14:paraId="430798DF" w14:textId="77777777" w:rsidR="00676E45" w:rsidRDefault="00676E45">
            <w:r>
              <w:t xml:space="preserve">Į  </w:t>
            </w:r>
            <w:r w:rsidR="0097564F">
              <w:t>2020</w:t>
            </w:r>
            <w:r w:rsidR="00B628CB">
              <w:t>-07-09</w:t>
            </w:r>
            <w:r>
              <w:t xml:space="preserve"> Nr. </w:t>
            </w:r>
            <w:r w:rsidR="00B628CB">
              <w:t>10-5157</w:t>
            </w:r>
          </w:p>
          <w:p w14:paraId="430798E0" w14:textId="77777777" w:rsidR="00676E45" w:rsidRDefault="00676E45"/>
        </w:tc>
      </w:tr>
      <w:tr w:rsidR="00C612D0" w:rsidRPr="00B62CC5" w14:paraId="430798E4" w14:textId="77777777" w:rsidTr="00BD6FD8">
        <w:trPr>
          <w:cantSplit/>
          <w:trHeight w:val="629"/>
        </w:trPr>
        <w:tc>
          <w:tcPr>
            <w:tcW w:w="9747" w:type="dxa"/>
            <w:gridSpan w:val="2"/>
          </w:tcPr>
          <w:p w14:paraId="430798E2" w14:textId="77777777" w:rsidR="00B628CB" w:rsidRPr="009151AF" w:rsidRDefault="00B628CB" w:rsidP="00B628CB">
            <w:pPr>
              <w:jc w:val="both"/>
              <w:rPr>
                <w:b/>
              </w:rPr>
            </w:pPr>
            <w:r w:rsidRPr="009151AF">
              <w:rPr>
                <w:b/>
              </w:rPr>
              <w:t>DĖL LIETUVOS RESPUBLIKOS VYRIAUSYBĖS NUTARIMO PROJEKTO DERINIMO</w:t>
            </w:r>
          </w:p>
          <w:p w14:paraId="430798E3" w14:textId="77777777" w:rsidR="00C612D0" w:rsidRPr="00B62CC5" w:rsidRDefault="00C612D0" w:rsidP="00144A3E">
            <w:pPr>
              <w:rPr>
                <w:b/>
              </w:rPr>
            </w:pPr>
          </w:p>
        </w:tc>
      </w:tr>
    </w:tbl>
    <w:p w14:paraId="430798E5" w14:textId="77777777" w:rsidR="00676E45" w:rsidRDefault="00676E45">
      <w:pPr>
        <w:jc w:val="center"/>
      </w:pPr>
    </w:p>
    <w:p w14:paraId="430798E6" w14:textId="77777777" w:rsidR="009B16D1" w:rsidRPr="009B16D1" w:rsidRDefault="00B628CB" w:rsidP="009B16D1">
      <w:pPr>
        <w:jc w:val="both"/>
        <w:rPr>
          <w:szCs w:val="24"/>
        </w:rPr>
      </w:pPr>
      <w:r>
        <w:tab/>
      </w:r>
      <w:r w:rsidR="009B16D1" w:rsidRPr="009B16D1">
        <w:rPr>
          <w:szCs w:val="24"/>
        </w:rPr>
        <w:t xml:space="preserve">Finansų ministerija išnagrinėjo Sveikatos apsaugos ministerijos 2020 m. liepos 9 d. raštu Nr. 10-5157 pateiktą derinti Lietuvos Respublikos Vyriausybės nutarimo </w:t>
      </w:r>
      <w:r w:rsidR="009B16D1" w:rsidRPr="009B16D1">
        <w:t xml:space="preserve">„Dėl Lietuvos Respublikos Vyriausybės 2003 m. gegužės 14 d. nutarimo Nr. 589 „Dėl Privalomojo sveikatos draudimo fondo biudžeto sudarymo ir vykdymo taisyklių patvirtinimo“ pakeitimo“ </w:t>
      </w:r>
      <w:r w:rsidR="009B16D1" w:rsidRPr="009B16D1">
        <w:rPr>
          <w:szCs w:val="24"/>
        </w:rPr>
        <w:t>projektą ir pagal kompetenciją teikia savo pastabas ir pasiūlymus.</w:t>
      </w:r>
    </w:p>
    <w:p w14:paraId="430798E7" w14:textId="77777777" w:rsidR="009B16D1" w:rsidRPr="009B16D1" w:rsidRDefault="002B2198" w:rsidP="002B2198">
      <w:pPr>
        <w:jc w:val="both"/>
        <w:rPr>
          <w:szCs w:val="24"/>
        </w:rPr>
      </w:pPr>
      <w:r>
        <w:rPr>
          <w:szCs w:val="24"/>
        </w:rPr>
        <w:tab/>
      </w:r>
      <w:r w:rsidR="009B16D1" w:rsidRPr="009B16D1">
        <w:rPr>
          <w:szCs w:val="24"/>
        </w:rPr>
        <w:t xml:space="preserve">Tobulinant </w:t>
      </w:r>
      <w:r w:rsidRPr="009B16D1">
        <w:t xml:space="preserve">Privalomojo sveikatos draudimo fondo </w:t>
      </w:r>
      <w:r w:rsidRPr="009B16D1">
        <w:rPr>
          <w:rFonts w:eastAsia="Calibri"/>
          <w:szCs w:val="24"/>
          <w:lang w:eastAsia="en-US"/>
        </w:rPr>
        <w:t>(toliau – PSDF)</w:t>
      </w:r>
      <w:r>
        <w:rPr>
          <w:rFonts w:eastAsia="Calibri"/>
          <w:szCs w:val="24"/>
          <w:lang w:eastAsia="en-US"/>
        </w:rPr>
        <w:t xml:space="preserve"> </w:t>
      </w:r>
      <w:r w:rsidRPr="009B16D1">
        <w:t>biudžeto sudarymo ir vykdymo taisykl</w:t>
      </w:r>
      <w:r>
        <w:t>ių projektą</w:t>
      </w:r>
      <w:r w:rsidRPr="009B16D1">
        <w:rPr>
          <w:szCs w:val="24"/>
        </w:rPr>
        <w:t xml:space="preserve"> </w:t>
      </w:r>
      <w:r>
        <w:rPr>
          <w:szCs w:val="24"/>
        </w:rPr>
        <w:t xml:space="preserve">(toliau – </w:t>
      </w:r>
      <w:r w:rsidR="009B16D1" w:rsidRPr="009B16D1">
        <w:rPr>
          <w:szCs w:val="24"/>
        </w:rPr>
        <w:t>Taisyklių</w:t>
      </w:r>
      <w:r>
        <w:rPr>
          <w:szCs w:val="24"/>
        </w:rPr>
        <w:t xml:space="preserve"> </w:t>
      </w:r>
      <w:r w:rsidR="009B16D1" w:rsidRPr="009B16D1">
        <w:rPr>
          <w:szCs w:val="24"/>
        </w:rPr>
        <w:t>projekt</w:t>
      </w:r>
      <w:r>
        <w:rPr>
          <w:szCs w:val="24"/>
        </w:rPr>
        <w:t>as)</w:t>
      </w:r>
      <w:r w:rsidR="009B16D1" w:rsidRPr="009B16D1">
        <w:rPr>
          <w:szCs w:val="24"/>
        </w:rPr>
        <w:t xml:space="preserve"> prašome įvertinti šiuos pasiūlymus dėl </w:t>
      </w:r>
      <w:r>
        <w:rPr>
          <w:szCs w:val="24"/>
        </w:rPr>
        <w:t>PSDF</w:t>
      </w:r>
      <w:r w:rsidR="009B16D1" w:rsidRPr="009B16D1">
        <w:rPr>
          <w:szCs w:val="24"/>
        </w:rPr>
        <w:t xml:space="preserve"> biudžeto rezervo valdymo: </w:t>
      </w:r>
    </w:p>
    <w:p w14:paraId="430798E8" w14:textId="77777777" w:rsidR="009B16D1" w:rsidRPr="009B16D1" w:rsidRDefault="009B16D1" w:rsidP="009B16D1">
      <w:pPr>
        <w:numPr>
          <w:ilvl w:val="0"/>
          <w:numId w:val="4"/>
        </w:numPr>
        <w:spacing w:after="200" w:line="276" w:lineRule="auto"/>
        <w:contextualSpacing/>
        <w:jc w:val="both"/>
        <w:rPr>
          <w:rFonts w:eastAsia="Calibri"/>
          <w:szCs w:val="24"/>
          <w:lang w:eastAsia="en-US"/>
        </w:rPr>
      </w:pPr>
      <w:r w:rsidRPr="009B16D1">
        <w:rPr>
          <w:rFonts w:eastAsia="Calibri"/>
          <w:szCs w:val="24"/>
          <w:lang w:eastAsia="en-US"/>
        </w:rPr>
        <w:t xml:space="preserve">Lėšos į </w:t>
      </w:r>
      <w:r w:rsidR="002B2198">
        <w:rPr>
          <w:rFonts w:eastAsia="Calibri"/>
          <w:szCs w:val="24"/>
          <w:lang w:eastAsia="en-US"/>
        </w:rPr>
        <w:t>PSDF</w:t>
      </w:r>
      <w:r w:rsidRPr="009B16D1">
        <w:rPr>
          <w:rFonts w:eastAsia="Calibri"/>
          <w:szCs w:val="24"/>
          <w:lang w:eastAsia="en-US"/>
        </w:rPr>
        <w:t xml:space="preserve"> biudžeto rezervą galėtų būti pervedamos, įvertinus paskutinių pasibaigusių metų faktinį PSDF biudžeto rezultatą – jei PSDF biudžetas </w:t>
      </w:r>
      <w:r w:rsidRPr="009B16D1">
        <w:rPr>
          <w:rFonts w:eastAsia="Calibri"/>
          <w:szCs w:val="24"/>
          <w:u w:val="single"/>
          <w:lang w:eastAsia="en-US"/>
        </w:rPr>
        <w:t>faktiškai</w:t>
      </w:r>
      <w:r w:rsidRPr="009B16D1">
        <w:rPr>
          <w:rFonts w:eastAsia="Calibri"/>
          <w:szCs w:val="24"/>
          <w:lang w:eastAsia="en-US"/>
        </w:rPr>
        <w:t xml:space="preserve"> buvo perteklinis, tik tuomet formuoti ir pildyti PSDF biudžeto rezervą.</w:t>
      </w:r>
    </w:p>
    <w:p w14:paraId="430798E9" w14:textId="77777777" w:rsidR="009B16D1" w:rsidRPr="009B16D1" w:rsidRDefault="009B16D1" w:rsidP="009B16D1">
      <w:pPr>
        <w:numPr>
          <w:ilvl w:val="0"/>
          <w:numId w:val="4"/>
        </w:numPr>
        <w:spacing w:after="200" w:line="276" w:lineRule="auto"/>
        <w:contextualSpacing/>
        <w:jc w:val="both"/>
        <w:rPr>
          <w:rFonts w:eastAsia="Calibri"/>
          <w:szCs w:val="24"/>
          <w:lang w:eastAsia="en-US"/>
        </w:rPr>
      </w:pPr>
      <w:r w:rsidRPr="009B16D1">
        <w:rPr>
          <w:rFonts w:eastAsia="Calibri"/>
          <w:szCs w:val="24"/>
          <w:lang w:eastAsia="en-US"/>
        </w:rPr>
        <w:t xml:space="preserve">Pagrindinės PSDF biudžeto rezervo </w:t>
      </w:r>
      <w:r w:rsidR="00E471BB">
        <w:rPr>
          <w:rFonts w:eastAsia="Calibri"/>
          <w:szCs w:val="24"/>
          <w:lang w:eastAsia="en-US"/>
        </w:rPr>
        <w:t>dalies naudojimą susieti tik su</w:t>
      </w:r>
      <w:r w:rsidR="002B2198">
        <w:rPr>
          <w:rFonts w:eastAsia="Calibri"/>
          <w:szCs w:val="24"/>
          <w:lang w:eastAsia="en-US"/>
        </w:rPr>
        <w:t xml:space="preserve"> </w:t>
      </w:r>
      <w:r w:rsidRPr="009B16D1">
        <w:rPr>
          <w:rFonts w:eastAsia="Calibri"/>
          <w:szCs w:val="24"/>
          <w:lang w:eastAsia="en-US"/>
        </w:rPr>
        <w:t>ekstremalios situacijos padarinių likvidavimu ir pajamų plano nevykdymu; išskirtinėmis aplinkybėmis, kurios paskelbia</w:t>
      </w:r>
      <w:r w:rsidR="00E471BB">
        <w:rPr>
          <w:rFonts w:eastAsia="Calibri"/>
          <w:szCs w:val="24"/>
          <w:lang w:eastAsia="en-US"/>
        </w:rPr>
        <w:t>mos pagal Lietuvos Respublikos f</w:t>
      </w:r>
      <w:r w:rsidRPr="009B16D1">
        <w:rPr>
          <w:rFonts w:eastAsia="Calibri"/>
          <w:szCs w:val="24"/>
          <w:lang w:eastAsia="en-US"/>
        </w:rPr>
        <w:t>iskalinės sutarties įgyvendinimo konstitucinį įstatymą.</w:t>
      </w:r>
    </w:p>
    <w:p w14:paraId="430798EA" w14:textId="77777777" w:rsidR="009B16D1" w:rsidRPr="009B16D1" w:rsidRDefault="009B16D1" w:rsidP="009B16D1">
      <w:pPr>
        <w:numPr>
          <w:ilvl w:val="0"/>
          <w:numId w:val="4"/>
        </w:numPr>
        <w:spacing w:after="200" w:line="276" w:lineRule="auto"/>
        <w:contextualSpacing/>
        <w:jc w:val="both"/>
        <w:rPr>
          <w:rFonts w:eastAsia="Calibri"/>
          <w:color w:val="000000"/>
          <w:szCs w:val="24"/>
          <w:u w:val="single"/>
          <w:lang w:eastAsia="en-US"/>
        </w:rPr>
      </w:pPr>
      <w:r w:rsidRPr="009B16D1">
        <w:rPr>
          <w:rFonts w:eastAsia="Calibri"/>
          <w:szCs w:val="24"/>
          <w:lang w:eastAsia="en-US"/>
        </w:rPr>
        <w:t xml:space="preserve">Taisyklių projekte (ir PSDF rezervo lėšų skyrimo ir naudojimo tvarkos apraše, patvirtintame Lietuvos Respublikos Vyriausybės 2002-06-03 nutarimu Nr. 798) nėra aptarta, kaip ir per kiek laiko, panaudojus PSDF biudžeto rezervą, jis turi būti atstatomas. </w:t>
      </w:r>
      <w:r w:rsidRPr="009B16D1">
        <w:rPr>
          <w:rFonts w:eastAsia="Calibri"/>
          <w:color w:val="000000"/>
          <w:szCs w:val="24"/>
          <w:lang w:eastAsia="en-US"/>
        </w:rPr>
        <w:t xml:space="preserve">Sveikatos draudimo įstatymo nuostata, kad pagrindinė PSDF biudžeto rezervo dalis turi sudaryti 1,5 </w:t>
      </w:r>
      <w:r w:rsidRPr="009B16D1">
        <w:rPr>
          <w:rFonts w:eastAsia="Calibri"/>
          <w:color w:val="000000"/>
          <w:szCs w:val="24"/>
          <w:lang w:val="en-US" w:eastAsia="en-US"/>
        </w:rPr>
        <w:t xml:space="preserve">% </w:t>
      </w:r>
      <w:r w:rsidRPr="009B16D1">
        <w:rPr>
          <w:rFonts w:eastAsia="Calibri"/>
          <w:color w:val="000000"/>
          <w:szCs w:val="24"/>
          <w:lang w:eastAsia="en-US"/>
        </w:rPr>
        <w:t>nuo einamųjų biudžetinių metų pajamų gali būti neįgyvendinama užduotis ne tik šios dalies lėšų panaudojimo metais</w:t>
      </w:r>
      <w:r w:rsidR="002B2198">
        <w:rPr>
          <w:rFonts w:eastAsia="Calibri"/>
          <w:color w:val="000000"/>
          <w:szCs w:val="24"/>
          <w:lang w:eastAsia="en-US"/>
        </w:rPr>
        <w:t>,</w:t>
      </w:r>
      <w:r w:rsidRPr="009B16D1">
        <w:rPr>
          <w:rFonts w:eastAsia="Calibri"/>
          <w:color w:val="000000"/>
          <w:szCs w:val="24"/>
          <w:lang w:eastAsia="en-US"/>
        </w:rPr>
        <w:t xml:space="preserve"> bet ir dar vėlesniais metais. </w:t>
      </w:r>
    </w:p>
    <w:p w14:paraId="430798EB" w14:textId="77777777" w:rsidR="009B16D1" w:rsidRPr="009B16D1" w:rsidRDefault="009B16D1" w:rsidP="009B16D1">
      <w:pPr>
        <w:numPr>
          <w:ilvl w:val="0"/>
          <w:numId w:val="4"/>
        </w:numPr>
        <w:spacing w:after="200" w:line="276" w:lineRule="auto"/>
        <w:contextualSpacing/>
        <w:jc w:val="both"/>
        <w:rPr>
          <w:rFonts w:eastAsia="Calibri"/>
          <w:szCs w:val="24"/>
          <w:lang w:eastAsia="en-US"/>
        </w:rPr>
      </w:pPr>
      <w:r w:rsidRPr="009B16D1">
        <w:rPr>
          <w:rFonts w:eastAsia="Calibri"/>
          <w:szCs w:val="24"/>
          <w:lang w:eastAsia="en-US"/>
        </w:rPr>
        <w:t>Taip pat, jei buvo negauta dalis suplanuotų pajamų ir dar viršytas išlaidų planas, gali susidaryti situacija, kad į rezervą nebus galimybės pervesti sumos ne tik negautų pajamų dydžiu (Taisyklių</w:t>
      </w:r>
      <w:r w:rsidR="002B2198">
        <w:rPr>
          <w:rFonts w:eastAsia="Calibri"/>
          <w:szCs w:val="24"/>
          <w:lang w:eastAsia="en-US"/>
        </w:rPr>
        <w:t xml:space="preserve"> projekto</w:t>
      </w:r>
      <w:r w:rsidRPr="009B16D1">
        <w:rPr>
          <w:rFonts w:eastAsia="Calibri"/>
          <w:szCs w:val="24"/>
          <w:lang w:eastAsia="en-US"/>
        </w:rPr>
        <w:t xml:space="preserve"> 9.1 punktas.), bet ir viršyto išlaidų plano dydžiu. Priešingu atveju gali didėti kreditorinis įsiskolinimas – einamaisiais metais didėtų neapmokėtų sąskaitų suma.</w:t>
      </w:r>
    </w:p>
    <w:p w14:paraId="430798EC" w14:textId="77777777" w:rsidR="009B16D1" w:rsidRPr="009B16D1" w:rsidRDefault="009B16D1" w:rsidP="009B16D1">
      <w:pPr>
        <w:spacing w:after="200" w:line="276" w:lineRule="auto"/>
        <w:ind w:left="360"/>
        <w:contextualSpacing/>
        <w:jc w:val="both"/>
        <w:rPr>
          <w:rFonts w:eastAsia="Calibri"/>
          <w:szCs w:val="24"/>
          <w:lang w:eastAsia="en-US"/>
        </w:rPr>
      </w:pPr>
      <w:r w:rsidRPr="009B16D1">
        <w:rPr>
          <w:rFonts w:eastAsia="Calibri"/>
          <w:szCs w:val="24"/>
          <w:lang w:eastAsia="en-US"/>
        </w:rPr>
        <w:t>Taip pat siūlome svarstyti šiuos PSDF biudžeto sudarymo ir vykdymo aspektus:</w:t>
      </w:r>
    </w:p>
    <w:p w14:paraId="430798ED" w14:textId="77777777" w:rsidR="009B16D1" w:rsidRPr="009B16D1" w:rsidRDefault="009B16D1" w:rsidP="009B16D1">
      <w:pPr>
        <w:numPr>
          <w:ilvl w:val="0"/>
          <w:numId w:val="4"/>
        </w:numPr>
        <w:spacing w:after="200" w:line="276" w:lineRule="auto"/>
        <w:contextualSpacing/>
        <w:jc w:val="both"/>
        <w:rPr>
          <w:rFonts w:eastAsia="Calibri"/>
          <w:szCs w:val="24"/>
          <w:lang w:eastAsia="en-US"/>
        </w:rPr>
      </w:pPr>
      <w:r w:rsidRPr="009B16D1">
        <w:rPr>
          <w:rFonts w:eastAsia="Calibri"/>
          <w:szCs w:val="24"/>
          <w:lang w:eastAsia="en-US"/>
        </w:rPr>
        <w:t xml:space="preserve">Rengiant kitų metų PSDF biudžeto projektą (pajamų ir išlaidų sąmatoje) neplanuoti pervedimo į PSDF biudžeto rezervo sąskaitą, nes lėšų pervedimas į rezervą nėra išlaidos (savo prasme). Tuomet sąmatoje atsiskleistų tikrasis nominalus PSDF balansas (pinigų </w:t>
      </w:r>
      <w:r w:rsidRPr="009B16D1">
        <w:rPr>
          <w:rFonts w:eastAsia="Calibri"/>
          <w:szCs w:val="24"/>
          <w:lang w:eastAsia="en-US"/>
        </w:rPr>
        <w:lastRenderedPageBreak/>
        <w:t>srautais). Tačiau biudžeto projekte būtina pateikti duomenis apie rezervų dydį metų pradžiai ir pabaigai.</w:t>
      </w:r>
    </w:p>
    <w:p w14:paraId="430798EE" w14:textId="77777777" w:rsidR="009B16D1" w:rsidRPr="009B16D1" w:rsidRDefault="009B16D1" w:rsidP="009B16D1">
      <w:pPr>
        <w:numPr>
          <w:ilvl w:val="0"/>
          <w:numId w:val="4"/>
        </w:numPr>
        <w:spacing w:after="200" w:line="276" w:lineRule="auto"/>
        <w:contextualSpacing/>
        <w:jc w:val="both"/>
        <w:rPr>
          <w:rFonts w:eastAsia="Calibri"/>
          <w:szCs w:val="24"/>
          <w:lang w:eastAsia="en-US"/>
        </w:rPr>
      </w:pPr>
      <w:r w:rsidRPr="009B16D1">
        <w:rPr>
          <w:rFonts w:eastAsia="Calibri"/>
          <w:szCs w:val="24"/>
          <w:lang w:eastAsia="en-US"/>
        </w:rPr>
        <w:t>Taisyklių projekte neužsimenama, kad PSDF biudžetas turi būti sudaro</w:t>
      </w:r>
      <w:r w:rsidR="00E471BB">
        <w:rPr>
          <w:rFonts w:eastAsia="Calibri"/>
          <w:szCs w:val="24"/>
          <w:lang w:eastAsia="en-US"/>
        </w:rPr>
        <w:t>mas pagal Lietuvos Respublikos f</w:t>
      </w:r>
      <w:r w:rsidRPr="009B16D1">
        <w:rPr>
          <w:rFonts w:eastAsia="Calibri"/>
          <w:szCs w:val="24"/>
          <w:lang w:eastAsia="en-US"/>
        </w:rPr>
        <w:t>iskalinės sutarties įgyvendinimo konstituciniame įstatyme numatytą PSDF taikomą fiskalinės draus</w:t>
      </w:r>
      <w:r w:rsidR="002B2198">
        <w:rPr>
          <w:rFonts w:eastAsia="Calibri"/>
          <w:szCs w:val="24"/>
          <w:lang w:eastAsia="en-US"/>
        </w:rPr>
        <w:t>mės taisyklę (4 str. 2 dalis).</w:t>
      </w:r>
    </w:p>
    <w:p w14:paraId="430798EF" w14:textId="77777777" w:rsidR="009B16D1" w:rsidRPr="009B16D1" w:rsidRDefault="009B16D1" w:rsidP="009B16D1">
      <w:pPr>
        <w:numPr>
          <w:ilvl w:val="0"/>
          <w:numId w:val="4"/>
        </w:numPr>
        <w:spacing w:after="200" w:line="276" w:lineRule="auto"/>
        <w:contextualSpacing/>
        <w:jc w:val="both"/>
        <w:rPr>
          <w:rFonts w:eastAsia="Calibri"/>
          <w:szCs w:val="24"/>
          <w:lang w:eastAsia="en-US"/>
        </w:rPr>
      </w:pPr>
      <w:r w:rsidRPr="009B16D1">
        <w:rPr>
          <w:rFonts w:eastAsia="Calibri"/>
          <w:szCs w:val="24"/>
          <w:lang w:eastAsia="en-US"/>
        </w:rPr>
        <w:t xml:space="preserve">Naudinga būtų </w:t>
      </w:r>
      <w:r w:rsidR="00B121C2">
        <w:rPr>
          <w:rFonts w:eastAsia="Calibri"/>
          <w:szCs w:val="24"/>
          <w:lang w:eastAsia="en-US"/>
        </w:rPr>
        <w:t>rengti</w:t>
      </w:r>
      <w:r w:rsidRPr="009B16D1">
        <w:rPr>
          <w:rFonts w:eastAsia="Calibri"/>
          <w:szCs w:val="24"/>
          <w:lang w:eastAsia="en-US"/>
        </w:rPr>
        <w:t xml:space="preserve"> vidutinio laikotarpio trimetę sąmatą pagal įsipareigojimus (prognozuojamos priskaitytos pajamos ir išlaidos pagal prognozuojamą sąskaitų vertę). Šie duomenys būtų naudingi struktūriniam balansui apskaičiuoti, nes pastarasis apskaičiuojamas PSDF balansą pagal įsipareigojimus koreguojant cikline PSDF biudžeto dalimi. </w:t>
      </w:r>
    </w:p>
    <w:p w14:paraId="430798F0" w14:textId="77777777" w:rsidR="009B16D1" w:rsidRPr="009B16D1" w:rsidRDefault="009B16D1" w:rsidP="009B16D1">
      <w:pPr>
        <w:numPr>
          <w:ilvl w:val="0"/>
          <w:numId w:val="4"/>
        </w:numPr>
        <w:spacing w:after="200" w:line="276" w:lineRule="auto"/>
        <w:contextualSpacing/>
        <w:jc w:val="both"/>
        <w:rPr>
          <w:rFonts w:eastAsia="Calibri"/>
          <w:szCs w:val="24"/>
          <w:lang w:eastAsia="en-US"/>
        </w:rPr>
      </w:pPr>
      <w:r w:rsidRPr="009B16D1">
        <w:rPr>
          <w:rFonts w:eastAsia="Calibri"/>
          <w:szCs w:val="24"/>
          <w:lang w:eastAsia="en-US"/>
        </w:rPr>
        <w:t>Kol nesibaigė biudžetiniai metai ir nėra žinomas visų metų PSDF biudžeto vykdymas, abejojame, ar galima</w:t>
      </w:r>
      <w:r w:rsidR="002B2198">
        <w:rPr>
          <w:rFonts w:eastAsia="Calibri"/>
          <w:szCs w:val="24"/>
          <w:lang w:eastAsia="en-US"/>
        </w:rPr>
        <w:t xml:space="preserve"> Taisyklių projekto </w:t>
      </w:r>
      <w:r w:rsidRPr="009B16D1">
        <w:rPr>
          <w:rFonts w:eastAsia="Calibri"/>
          <w:szCs w:val="24"/>
          <w:lang w:eastAsia="en-US"/>
        </w:rPr>
        <w:t>IV skyriaus 23 punkte skliausteliuose įvardintą skirtumą laiky</w:t>
      </w:r>
      <w:r w:rsidR="002B2198">
        <w:rPr>
          <w:rFonts w:eastAsia="Calibri"/>
          <w:szCs w:val="24"/>
          <w:lang w:eastAsia="en-US"/>
        </w:rPr>
        <w:t xml:space="preserve">ti viršplaninėmis pajamomis, o </w:t>
      </w:r>
      <w:r w:rsidRPr="009B16D1">
        <w:rPr>
          <w:rFonts w:eastAsia="Calibri"/>
          <w:szCs w:val="24"/>
          <w:lang w:eastAsia="en-US"/>
        </w:rPr>
        <w:t>prognozinių viršplaninių pajamų skirstymas išlaidoms gali lemti neplanuotą ir nepageidaujamą PSDF biudžeto rodiklių pasikeitimą palyginti su planuotaisiais.</w:t>
      </w:r>
    </w:p>
    <w:p w14:paraId="430798F1" w14:textId="77777777" w:rsidR="00A848EB" w:rsidRDefault="00A848EB" w:rsidP="009B16D1">
      <w:pPr>
        <w:jc w:val="both"/>
        <w:rPr>
          <w:rFonts w:cs="Courier New"/>
          <w:color w:val="000000"/>
          <w:szCs w:val="24"/>
        </w:rPr>
      </w:pPr>
    </w:p>
    <w:p w14:paraId="430798F2" w14:textId="77777777" w:rsidR="00676E45" w:rsidRDefault="00676E45" w:rsidP="00B628CB"/>
    <w:p w14:paraId="430798F3" w14:textId="77777777" w:rsidR="00C942B9" w:rsidRDefault="00C942B9" w:rsidP="00B628CB"/>
    <w:p w14:paraId="430798F4" w14:textId="77777777" w:rsidR="00A848EB" w:rsidRDefault="00A848EB" w:rsidP="00B628CB"/>
    <w:p w14:paraId="430798F5" w14:textId="77777777" w:rsidR="00A848EB" w:rsidRDefault="00A848EB" w:rsidP="00B628CB"/>
    <w:p w14:paraId="430798F6" w14:textId="77777777" w:rsidR="00A848EB" w:rsidRDefault="00A848EB" w:rsidP="00B628CB"/>
    <w:p w14:paraId="430798F7" w14:textId="77777777" w:rsidR="00A848EB" w:rsidRDefault="00A848EB" w:rsidP="00B628CB"/>
    <w:p w14:paraId="430798F8" w14:textId="77777777" w:rsidR="00A848EB" w:rsidRDefault="00A848EB" w:rsidP="00B628CB"/>
    <w:p w14:paraId="430798F9" w14:textId="77777777" w:rsidR="00A848EB" w:rsidRDefault="00A848EB" w:rsidP="00B628CB"/>
    <w:p w14:paraId="430798FA" w14:textId="77777777" w:rsidR="00A848EB" w:rsidRDefault="00A848EB" w:rsidP="00B628CB"/>
    <w:p w14:paraId="430798FB" w14:textId="77777777" w:rsidR="00A848EB" w:rsidRDefault="00A848EB" w:rsidP="00B628CB"/>
    <w:p w14:paraId="430798FC" w14:textId="77777777" w:rsidR="00A848EB" w:rsidRDefault="00A848EB" w:rsidP="00B628CB"/>
    <w:p w14:paraId="430798FD" w14:textId="77777777" w:rsidR="00A848EB" w:rsidRDefault="00A848EB" w:rsidP="00B628CB"/>
    <w:p w14:paraId="430798FE" w14:textId="77777777" w:rsidR="00A848EB" w:rsidRDefault="00A848EB" w:rsidP="00B628CB"/>
    <w:p w14:paraId="430798FF" w14:textId="77777777" w:rsidR="00A848EB" w:rsidRDefault="00A848EB" w:rsidP="00B628CB"/>
    <w:p w14:paraId="43079900" w14:textId="77777777" w:rsidR="00A848EB" w:rsidRDefault="00A848EB" w:rsidP="00B628CB"/>
    <w:p w14:paraId="43079901" w14:textId="77777777" w:rsidR="00A848EB" w:rsidRDefault="00A848EB" w:rsidP="00B628CB"/>
    <w:p w14:paraId="43079902" w14:textId="77777777" w:rsidR="00A848EB" w:rsidRDefault="00A848EB" w:rsidP="00B628CB"/>
    <w:p w14:paraId="43079903" w14:textId="77777777" w:rsidR="00A848EB" w:rsidRDefault="00A848EB" w:rsidP="00B628CB"/>
    <w:p w14:paraId="43079904" w14:textId="77777777" w:rsidR="00A848EB" w:rsidRDefault="00A848EB" w:rsidP="00B628CB"/>
    <w:p w14:paraId="43079905" w14:textId="77777777" w:rsidR="00A848EB" w:rsidRDefault="00A848EB" w:rsidP="00B628CB"/>
    <w:p w14:paraId="43079906" w14:textId="77777777" w:rsidR="00A848EB" w:rsidRDefault="00A848EB" w:rsidP="00B628CB"/>
    <w:p w14:paraId="43079907" w14:textId="77777777" w:rsidR="00A848EB" w:rsidRDefault="00A848EB" w:rsidP="00B628CB"/>
    <w:p w14:paraId="43079908" w14:textId="77777777" w:rsidR="00A848EB" w:rsidRDefault="00A848EB" w:rsidP="00B628CB"/>
    <w:p w14:paraId="43079909" w14:textId="77777777" w:rsidR="00A848EB" w:rsidRDefault="00A848EB" w:rsidP="00B628CB"/>
    <w:p w14:paraId="4307990A" w14:textId="77777777" w:rsidR="00A848EB" w:rsidRDefault="00A848EB" w:rsidP="00B628CB"/>
    <w:p w14:paraId="4307990B" w14:textId="77777777" w:rsidR="00A848EB" w:rsidRDefault="00A848EB" w:rsidP="00B628CB"/>
    <w:p w14:paraId="4307990C" w14:textId="77777777" w:rsidR="00A848EB" w:rsidRDefault="00A848EB" w:rsidP="00B628CB"/>
    <w:p w14:paraId="4307990D" w14:textId="77777777" w:rsidR="00A848EB" w:rsidRDefault="00A848EB" w:rsidP="00B628CB"/>
    <w:p w14:paraId="4307990E" w14:textId="77777777" w:rsidR="00A848EB" w:rsidRDefault="00A848EB" w:rsidP="00B628CB"/>
    <w:p w14:paraId="4307990F" w14:textId="77777777" w:rsidR="00A848EB" w:rsidRDefault="00A848EB" w:rsidP="00B628CB"/>
    <w:p w14:paraId="43079910" w14:textId="77777777" w:rsidR="00A848EB" w:rsidRDefault="00A848EB" w:rsidP="00B628CB"/>
    <w:p w14:paraId="43079911" w14:textId="77777777" w:rsidR="00A848EB" w:rsidRDefault="00A848EB" w:rsidP="00B628CB"/>
    <w:p w14:paraId="43079912" w14:textId="77777777" w:rsidR="00A848EB" w:rsidRDefault="00A848EB" w:rsidP="00B628CB"/>
    <w:p w14:paraId="43079913" w14:textId="77777777" w:rsidR="00A31A35" w:rsidRPr="00A31A35" w:rsidRDefault="00A31A35" w:rsidP="00A31A35">
      <w:pPr>
        <w:rPr>
          <w:sz w:val="18"/>
          <w:szCs w:val="18"/>
          <w:lang w:val="en-US"/>
        </w:rPr>
      </w:pPr>
      <w:r>
        <w:rPr>
          <w:sz w:val="18"/>
          <w:szCs w:val="18"/>
        </w:rPr>
        <w:t xml:space="preserve">E. </w:t>
      </w:r>
      <w:r w:rsidRPr="00446A8C">
        <w:rPr>
          <w:sz w:val="18"/>
          <w:szCs w:val="18"/>
        </w:rPr>
        <w:t>Radzevičienė</w:t>
      </w:r>
      <w:r>
        <w:rPr>
          <w:sz w:val="18"/>
          <w:szCs w:val="18"/>
        </w:rPr>
        <w:t xml:space="preserve">, tel. (8 5) 2390 361, el. p. </w:t>
      </w:r>
      <w:proofErr w:type="spellStart"/>
      <w:r>
        <w:rPr>
          <w:sz w:val="18"/>
          <w:szCs w:val="18"/>
        </w:rPr>
        <w:t>egle.radzeviciene</w:t>
      </w:r>
      <w:proofErr w:type="spellEnd"/>
      <w:r>
        <w:rPr>
          <w:sz w:val="18"/>
          <w:szCs w:val="18"/>
          <w:lang w:val="en-US"/>
        </w:rPr>
        <w:t>@finmin.lt</w:t>
      </w:r>
    </w:p>
    <w:p w14:paraId="43079914" w14:textId="77777777" w:rsidR="00676E45" w:rsidRPr="00A31A35" w:rsidRDefault="00B628CB" w:rsidP="00E43B49">
      <w:pPr>
        <w:rPr>
          <w:sz w:val="18"/>
          <w:szCs w:val="18"/>
        </w:rPr>
      </w:pPr>
      <w:r>
        <w:rPr>
          <w:sz w:val="18"/>
          <w:szCs w:val="18"/>
        </w:rPr>
        <w:t>A. Šleivys, tel. (8 5) 2390 046, el. p. andrius</w:t>
      </w:r>
      <w:r w:rsidRPr="00B639CA">
        <w:rPr>
          <w:sz w:val="18"/>
          <w:szCs w:val="18"/>
        </w:rPr>
        <w:t>.</w:t>
      </w:r>
      <w:r>
        <w:rPr>
          <w:sz w:val="18"/>
          <w:szCs w:val="18"/>
        </w:rPr>
        <w:t>sleivys</w:t>
      </w:r>
      <w:r w:rsidRPr="00B639CA">
        <w:rPr>
          <w:sz w:val="18"/>
          <w:szCs w:val="18"/>
        </w:rPr>
        <w:t>@finmin.lt</w:t>
      </w:r>
      <w:permEnd w:id="1264650088"/>
    </w:p>
    <w:sectPr w:rsidR="00676E45" w:rsidRPr="00A31A35">
      <w:footerReference w:type="default" r:id="rId14"/>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79919" w14:textId="77777777" w:rsidR="004D6FF0" w:rsidRDefault="004D6FF0">
      <w:r>
        <w:separator/>
      </w:r>
    </w:p>
  </w:endnote>
  <w:endnote w:type="continuationSeparator" w:id="0">
    <w:p w14:paraId="4307991A" w14:textId="77777777" w:rsidR="004D6FF0" w:rsidRDefault="004D6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7991F"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196835">
      <w:rPr>
        <w:noProof/>
        <w:sz w:val="10"/>
      </w:rPr>
      <w:t>PSDF taisyklių pastabos</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43079924" w14:textId="77777777">
      <w:tc>
        <w:tcPr>
          <w:tcW w:w="3119" w:type="dxa"/>
        </w:tcPr>
        <w:p w14:paraId="43079920" w14:textId="77777777" w:rsidR="00676E45" w:rsidRDefault="00676E45">
          <w:pPr>
            <w:pStyle w:val="Porat"/>
            <w:rPr>
              <w:sz w:val="16"/>
            </w:rPr>
          </w:pPr>
          <w:r>
            <w:rPr>
              <w:sz w:val="16"/>
            </w:rPr>
            <w:t xml:space="preserve">Kodas 8860165 </w:t>
          </w:r>
        </w:p>
      </w:tc>
      <w:tc>
        <w:tcPr>
          <w:tcW w:w="1615" w:type="dxa"/>
        </w:tcPr>
        <w:p w14:paraId="43079921" w14:textId="77777777" w:rsidR="00676E45" w:rsidRDefault="00676E45">
          <w:pPr>
            <w:pStyle w:val="Porat"/>
            <w:rPr>
              <w:sz w:val="16"/>
            </w:rPr>
          </w:pPr>
          <w:r>
            <w:rPr>
              <w:sz w:val="16"/>
            </w:rPr>
            <w:t>Telefonas  39 00 05</w:t>
          </w:r>
        </w:p>
      </w:tc>
      <w:tc>
        <w:tcPr>
          <w:tcW w:w="2212" w:type="dxa"/>
        </w:tcPr>
        <w:p w14:paraId="43079922" w14:textId="77777777" w:rsidR="00676E45" w:rsidRDefault="00676E45">
          <w:pPr>
            <w:pStyle w:val="Porat"/>
            <w:rPr>
              <w:sz w:val="16"/>
            </w:rPr>
          </w:pPr>
          <w:r>
            <w:rPr>
              <w:sz w:val="16"/>
            </w:rPr>
            <w:t>El. paštas: finmin@finmin.lt</w:t>
          </w:r>
        </w:p>
      </w:tc>
      <w:tc>
        <w:tcPr>
          <w:tcW w:w="2552" w:type="dxa"/>
        </w:tcPr>
        <w:p w14:paraId="43079923" w14:textId="77777777" w:rsidR="00676E45" w:rsidRDefault="00676E45">
          <w:pPr>
            <w:pStyle w:val="Porat"/>
            <w:rPr>
              <w:sz w:val="16"/>
            </w:rPr>
          </w:pPr>
          <w:r>
            <w:rPr>
              <w:sz w:val="16"/>
            </w:rPr>
            <w:t>Atsiskait. sąsk. Nr. 253002007</w:t>
          </w:r>
        </w:p>
      </w:tc>
    </w:tr>
    <w:tr w:rsidR="00676E45" w14:paraId="43079929" w14:textId="77777777">
      <w:tc>
        <w:tcPr>
          <w:tcW w:w="3119" w:type="dxa"/>
        </w:tcPr>
        <w:p w14:paraId="43079925" w14:textId="77777777"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14:paraId="43079926" w14:textId="77777777" w:rsidR="00676E45" w:rsidRDefault="00676E45">
          <w:pPr>
            <w:pStyle w:val="Porat"/>
            <w:rPr>
              <w:sz w:val="16"/>
            </w:rPr>
          </w:pPr>
          <w:r>
            <w:rPr>
              <w:sz w:val="16"/>
            </w:rPr>
            <w:t>Faksas     79 14 81</w:t>
          </w:r>
        </w:p>
      </w:tc>
      <w:tc>
        <w:tcPr>
          <w:tcW w:w="2212" w:type="dxa"/>
        </w:tcPr>
        <w:p w14:paraId="43079927" w14:textId="77777777" w:rsidR="00676E45" w:rsidRDefault="00676E45">
          <w:pPr>
            <w:pStyle w:val="Porat"/>
            <w:rPr>
              <w:sz w:val="16"/>
            </w:rPr>
          </w:pPr>
          <w:r>
            <w:rPr>
              <w:sz w:val="16"/>
            </w:rPr>
            <w:t>http://www.finmin.lt</w:t>
          </w:r>
        </w:p>
      </w:tc>
      <w:tc>
        <w:tcPr>
          <w:tcW w:w="2552" w:type="dxa"/>
        </w:tcPr>
        <w:p w14:paraId="43079928" w14:textId="77777777" w:rsidR="00676E45" w:rsidRDefault="00676E45">
          <w:pPr>
            <w:pStyle w:val="Porat"/>
            <w:rPr>
              <w:sz w:val="16"/>
            </w:rPr>
          </w:pPr>
          <w:r>
            <w:rPr>
              <w:sz w:val="16"/>
            </w:rPr>
            <w:t>LTB Sostinės skyrius, kodas 60111</w:t>
          </w:r>
        </w:p>
      </w:tc>
    </w:tr>
  </w:tbl>
  <w:p w14:paraId="4307992A" w14:textId="77777777" w:rsidR="00676E45" w:rsidRDefault="00676E4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7992C"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196835">
      <w:rPr>
        <w:noProof/>
        <w:sz w:val="10"/>
      </w:rPr>
      <w:t>PSDF taisyklių pastabos</w:t>
    </w:r>
    <w:r w:rsidRPr="00775CB5">
      <w:rPr>
        <w:sz w:val="10"/>
      </w:rPr>
      <w:fldChar w:fldCharType="end"/>
    </w:r>
  </w:p>
  <w:p w14:paraId="4307992D"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14:paraId="43079932" w14:textId="77777777">
      <w:tc>
        <w:tcPr>
          <w:tcW w:w="3215" w:type="dxa"/>
        </w:tcPr>
        <w:p w14:paraId="4307992E" w14:textId="77777777" w:rsidR="00676E45" w:rsidRPr="00775CB5" w:rsidRDefault="00D925FB">
          <w:pPr>
            <w:pStyle w:val="Porat"/>
            <w:rPr>
              <w:sz w:val="16"/>
            </w:rPr>
          </w:pPr>
          <w:r>
            <w:rPr>
              <w:sz w:val="16"/>
            </w:rPr>
            <w:t>B</w:t>
          </w:r>
          <w:r w:rsidR="00471A03" w:rsidRPr="00775CB5">
            <w:rPr>
              <w:sz w:val="16"/>
            </w:rPr>
            <w:t>iudžetinė įstaiga</w:t>
          </w:r>
        </w:p>
      </w:tc>
      <w:tc>
        <w:tcPr>
          <w:tcW w:w="1559" w:type="dxa"/>
        </w:tcPr>
        <w:p w14:paraId="4307992F" w14:textId="77777777"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14:paraId="43079930" w14:textId="77777777" w:rsidR="00676E45" w:rsidRPr="00775CB5" w:rsidRDefault="00676E45">
          <w:pPr>
            <w:pStyle w:val="Porat"/>
            <w:rPr>
              <w:sz w:val="16"/>
            </w:rPr>
          </w:pPr>
          <w:r w:rsidRPr="00775CB5">
            <w:rPr>
              <w:sz w:val="16"/>
            </w:rPr>
            <w:t>El. paštas finmin@finmin.lt</w:t>
          </w:r>
        </w:p>
      </w:tc>
      <w:tc>
        <w:tcPr>
          <w:tcW w:w="2836" w:type="dxa"/>
        </w:tcPr>
        <w:p w14:paraId="43079931" w14:textId="77777777"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14:paraId="43079937" w14:textId="77777777">
      <w:tc>
        <w:tcPr>
          <w:tcW w:w="3215" w:type="dxa"/>
        </w:tcPr>
        <w:p w14:paraId="43079933" w14:textId="77777777"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14:paraId="43079934" w14:textId="77777777"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14:paraId="43079935" w14:textId="77777777" w:rsidR="00676E45" w:rsidRPr="00775CB5" w:rsidRDefault="00676E45">
          <w:pPr>
            <w:pStyle w:val="Porat"/>
            <w:rPr>
              <w:sz w:val="16"/>
            </w:rPr>
          </w:pPr>
          <w:r w:rsidRPr="00775CB5">
            <w:rPr>
              <w:sz w:val="16"/>
            </w:rPr>
            <w:t>http://www.finmin.lt</w:t>
          </w:r>
        </w:p>
      </w:tc>
      <w:tc>
        <w:tcPr>
          <w:tcW w:w="2836" w:type="dxa"/>
        </w:tcPr>
        <w:p w14:paraId="43079936" w14:textId="77777777"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14:paraId="43079938" w14:textId="77777777" w:rsidR="00676E45" w:rsidRPr="00775CB5" w:rsidRDefault="00676E4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79939" w14:textId="77777777" w:rsidR="00676E45" w:rsidRDefault="00676E45">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79917" w14:textId="77777777" w:rsidR="004D6FF0" w:rsidRDefault="004D6FF0">
      <w:r>
        <w:separator/>
      </w:r>
    </w:p>
  </w:footnote>
  <w:footnote w:type="continuationSeparator" w:id="0">
    <w:p w14:paraId="43079918" w14:textId="77777777" w:rsidR="004D6FF0" w:rsidRDefault="004D6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7991B"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307991C" w14:textId="77777777" w:rsidR="00676E45" w:rsidRDefault="00676E4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7991D"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121C2">
      <w:rPr>
        <w:rStyle w:val="Puslapionumeris"/>
        <w:noProof/>
      </w:rPr>
      <w:t>2</w:t>
    </w:r>
    <w:r>
      <w:rPr>
        <w:rStyle w:val="Puslapionumeris"/>
      </w:rPr>
      <w:fldChar w:fldCharType="end"/>
    </w:r>
  </w:p>
  <w:p w14:paraId="4307991E" w14:textId="77777777" w:rsidR="00676E45" w:rsidRDefault="00676E45">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7992B" w14:textId="77777777" w:rsidR="00676E45" w:rsidRDefault="00676E45">
    <w:pPr>
      <w:pStyle w:val="Antrats"/>
      <w:ind w:right="360"/>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571FF1"/>
    <w:multiLevelType w:val="hybridMultilevel"/>
    <w:tmpl w:val="ABB267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0D53D21"/>
    <w:multiLevelType w:val="hybridMultilevel"/>
    <w:tmpl w:val="CE86A67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3B03D0A"/>
    <w:multiLevelType w:val="hybridMultilevel"/>
    <w:tmpl w:val="CC66F228"/>
    <w:lvl w:ilvl="0" w:tplc="072C88FC">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402F12"/>
    <w:multiLevelType w:val="hybridMultilevel"/>
    <w:tmpl w:val="DACA0186"/>
    <w:lvl w:ilvl="0" w:tplc="04270015">
      <w:start w:val="5"/>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8CB"/>
    <w:rsid w:val="0006460C"/>
    <w:rsid w:val="00066BC1"/>
    <w:rsid w:val="00076760"/>
    <w:rsid w:val="000969A4"/>
    <w:rsid w:val="000E6336"/>
    <w:rsid w:val="000E66F2"/>
    <w:rsid w:val="00106272"/>
    <w:rsid w:val="001303BC"/>
    <w:rsid w:val="00144A3E"/>
    <w:rsid w:val="00186DF8"/>
    <w:rsid w:val="00196835"/>
    <w:rsid w:val="001A1D75"/>
    <w:rsid w:val="001B25B8"/>
    <w:rsid w:val="002149E0"/>
    <w:rsid w:val="00214CDC"/>
    <w:rsid w:val="00215B65"/>
    <w:rsid w:val="0025434A"/>
    <w:rsid w:val="002B2198"/>
    <w:rsid w:val="002E79F0"/>
    <w:rsid w:val="002F325D"/>
    <w:rsid w:val="00307A34"/>
    <w:rsid w:val="00317D73"/>
    <w:rsid w:val="00333677"/>
    <w:rsid w:val="003421A0"/>
    <w:rsid w:val="00390EEB"/>
    <w:rsid w:val="003D7384"/>
    <w:rsid w:val="00446A8C"/>
    <w:rsid w:val="00463CCB"/>
    <w:rsid w:val="00471A03"/>
    <w:rsid w:val="004856BF"/>
    <w:rsid w:val="0049417B"/>
    <w:rsid w:val="004D6FF0"/>
    <w:rsid w:val="004F04DF"/>
    <w:rsid w:val="004F1AE4"/>
    <w:rsid w:val="0059210E"/>
    <w:rsid w:val="005F7A8D"/>
    <w:rsid w:val="00607612"/>
    <w:rsid w:val="00676E45"/>
    <w:rsid w:val="00705C15"/>
    <w:rsid w:val="00732BE0"/>
    <w:rsid w:val="00741C12"/>
    <w:rsid w:val="00765BD0"/>
    <w:rsid w:val="00775CB5"/>
    <w:rsid w:val="007A71C3"/>
    <w:rsid w:val="007B1827"/>
    <w:rsid w:val="007D3DD9"/>
    <w:rsid w:val="007F76D7"/>
    <w:rsid w:val="0080493D"/>
    <w:rsid w:val="008151E8"/>
    <w:rsid w:val="008361AA"/>
    <w:rsid w:val="008766A1"/>
    <w:rsid w:val="0096013A"/>
    <w:rsid w:val="0097564F"/>
    <w:rsid w:val="009B16D1"/>
    <w:rsid w:val="009B2131"/>
    <w:rsid w:val="009D4116"/>
    <w:rsid w:val="009D7311"/>
    <w:rsid w:val="009E6D44"/>
    <w:rsid w:val="009F328B"/>
    <w:rsid w:val="00A31A35"/>
    <w:rsid w:val="00A848EB"/>
    <w:rsid w:val="00A963BA"/>
    <w:rsid w:val="00AC02D1"/>
    <w:rsid w:val="00AC5BC4"/>
    <w:rsid w:val="00AE33DE"/>
    <w:rsid w:val="00AE35C4"/>
    <w:rsid w:val="00B121C2"/>
    <w:rsid w:val="00B628CB"/>
    <w:rsid w:val="00B62CC5"/>
    <w:rsid w:val="00B8539E"/>
    <w:rsid w:val="00BD3865"/>
    <w:rsid w:val="00C230C2"/>
    <w:rsid w:val="00C42950"/>
    <w:rsid w:val="00C612D0"/>
    <w:rsid w:val="00C942B9"/>
    <w:rsid w:val="00CA6BA9"/>
    <w:rsid w:val="00CA7055"/>
    <w:rsid w:val="00CD45AD"/>
    <w:rsid w:val="00CF662A"/>
    <w:rsid w:val="00D925FB"/>
    <w:rsid w:val="00DA2151"/>
    <w:rsid w:val="00DA6D32"/>
    <w:rsid w:val="00DD545B"/>
    <w:rsid w:val="00DE2AEC"/>
    <w:rsid w:val="00E43B49"/>
    <w:rsid w:val="00E471BB"/>
    <w:rsid w:val="00F07FD8"/>
    <w:rsid w:val="00F1507C"/>
    <w:rsid w:val="00F23A6E"/>
    <w:rsid w:val="00F24EC4"/>
    <w:rsid w:val="00F2746F"/>
    <w:rsid w:val="00F64FDA"/>
    <w:rsid w:val="00F66332"/>
    <w:rsid w:val="00F82BF7"/>
    <w:rsid w:val="00FA05DB"/>
    <w:rsid w:val="00FB4474"/>
    <w:rsid w:val="00FE76D9"/>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798D2"/>
  <w15:docId w15:val="{5C47D7D0-C140-49F7-A943-235C6D654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paragraph" w:styleId="Sraopastraipa">
    <w:name w:val="List Paragraph"/>
    <w:basedOn w:val="prastasis"/>
    <w:uiPriority w:val="34"/>
    <w:qFormat/>
    <w:rsid w:val="00C942B9"/>
    <w:pPr>
      <w:ind w:left="720"/>
      <w:contextualSpacing/>
    </w:pPr>
  </w:style>
  <w:style w:type="character" w:styleId="Hipersaitas">
    <w:name w:val="Hyperlink"/>
    <w:basedOn w:val="Numatytasispastraiposriftas"/>
    <w:uiPriority w:val="99"/>
    <w:unhideWhenUsed/>
    <w:rsid w:val="00446A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m:\BLANKAI\DOT_FOR.97\FIRMINIAI_2020\_Firmini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35647-537E-4789-A18E-AD5A91501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_Firminis.dotx</Template>
  <TotalTime>0</TotalTime>
  <Pages>2</Pages>
  <Words>2422</Words>
  <Characters>1381</Characters>
  <Application>Microsoft Office Word</Application>
  <DocSecurity>12</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Šleivys</dc:creator>
  <cp:lastModifiedBy>Edita Karaliūtė</cp:lastModifiedBy>
  <cp:revision>2</cp:revision>
  <cp:lastPrinted>2020-07-22T10:20:00Z</cp:lastPrinted>
  <dcterms:created xsi:type="dcterms:W3CDTF">2020-10-12T06:51:00Z</dcterms:created>
  <dcterms:modified xsi:type="dcterms:W3CDTF">2020-10-12T06:51:00Z</dcterms:modified>
</cp:coreProperties>
</file>