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23F1A4FE" w:rsidR="008E5016" w:rsidRPr="00E6718C"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6718C">
        <w:rPr>
          <w:b/>
          <w:bCs/>
          <w:sz w:val="24"/>
          <w:szCs w:val="24"/>
        </w:rPr>
        <w:t>DĖL LIETUVOS RESPUBLIKOS VYRIAUSYBĖS NUTARIM</w:t>
      </w:r>
      <w:r w:rsidR="00DD0C02" w:rsidRPr="00E6718C">
        <w:rPr>
          <w:b/>
          <w:bCs/>
          <w:sz w:val="24"/>
          <w:szCs w:val="24"/>
        </w:rPr>
        <w:t>O</w:t>
      </w:r>
      <w:r w:rsidR="008E5016" w:rsidRPr="00E6718C">
        <w:rPr>
          <w:b/>
          <w:bCs/>
          <w:sz w:val="24"/>
          <w:szCs w:val="24"/>
        </w:rPr>
        <w:t xml:space="preserve"> </w:t>
      </w:r>
    </w:p>
    <w:p w14:paraId="26D0535D" w14:textId="0E2C4124" w:rsidR="00074B0C" w:rsidRPr="00606338" w:rsidRDefault="007D0347" w:rsidP="00074B0C">
      <w:pPr>
        <w:spacing w:line="276" w:lineRule="auto"/>
        <w:ind w:right="-1"/>
        <w:jc w:val="center"/>
        <w:rPr>
          <w:b/>
          <w:bCs/>
          <w:sz w:val="24"/>
          <w:szCs w:val="24"/>
          <w:lang w:eastAsia="lt-LT"/>
        </w:rPr>
      </w:pPr>
      <w:r w:rsidRPr="00E6718C">
        <w:rPr>
          <w:b/>
          <w:bCs/>
          <w:sz w:val="24"/>
          <w:szCs w:val="24"/>
          <w:lang w:eastAsia="lt-LT"/>
        </w:rPr>
        <w:t>„</w:t>
      </w:r>
      <w:r w:rsidR="00143371" w:rsidRPr="00E6718C">
        <w:rPr>
          <w:b/>
          <w:bCs/>
          <w:caps/>
          <w:sz w:val="24"/>
          <w:szCs w:val="24"/>
        </w:rPr>
        <w:t>DĖL bazinio paslaugų šeimai paketo ir Bazinio paslaugų šeimai paketo APRAŠO patvirtinimo</w:t>
      </w:r>
      <w:r w:rsidR="00074B0C" w:rsidRPr="00E6718C">
        <w:rPr>
          <w:b/>
          <w:sz w:val="24"/>
          <w:szCs w:val="24"/>
        </w:rPr>
        <w:t>“</w:t>
      </w:r>
      <w:r w:rsidR="00074B0C" w:rsidRPr="00606338">
        <w:rPr>
          <w:b/>
          <w:sz w:val="24"/>
          <w:szCs w:val="24"/>
        </w:rPr>
        <w:t xml:space="preserve"> PROJEKTO</w:t>
      </w:r>
      <w:r w:rsidR="00CF4518">
        <w:rPr>
          <w:b/>
          <w:bCs/>
          <w:sz w:val="24"/>
          <w:szCs w:val="24"/>
          <w:lang w:eastAsia="lt-LT"/>
        </w:rPr>
        <w:t xml:space="preserve"> (toliau – Projektas)</w:t>
      </w:r>
    </w:p>
    <w:p w14:paraId="6691E8CF" w14:textId="1487A874" w:rsidR="00A15F3A" w:rsidRPr="00074B0C" w:rsidRDefault="00A53E23" w:rsidP="00751D27">
      <w:pPr>
        <w:spacing w:line="276" w:lineRule="auto"/>
        <w:ind w:right="-1"/>
        <w:jc w:val="center"/>
        <w:rPr>
          <w:b/>
          <w:bCs/>
          <w:sz w:val="24"/>
          <w:szCs w:val="24"/>
          <w:lang w:eastAsia="lt-LT"/>
        </w:rPr>
      </w:pPr>
      <w:r w:rsidRPr="00751D27">
        <w:rPr>
          <w:b/>
          <w:sz w:val="24"/>
          <w:szCs w:val="24"/>
        </w:rPr>
        <w:t>(TAP-1</w:t>
      </w:r>
      <w:r w:rsidR="00E6718C">
        <w:rPr>
          <w:b/>
          <w:sz w:val="24"/>
          <w:szCs w:val="24"/>
        </w:rPr>
        <w:t>8</w:t>
      </w:r>
      <w:r w:rsidRPr="00751D27">
        <w:rPr>
          <w:b/>
          <w:sz w:val="24"/>
          <w:szCs w:val="24"/>
        </w:rPr>
        <w:t>-</w:t>
      </w:r>
      <w:r w:rsidR="00E6718C">
        <w:rPr>
          <w:b/>
          <w:sz w:val="24"/>
          <w:szCs w:val="24"/>
        </w:rPr>
        <w:t>2213(2</w:t>
      </w:r>
      <w:r w:rsidRPr="00074B0C">
        <w:rPr>
          <w:b/>
          <w:sz w:val="24"/>
          <w:szCs w:val="24"/>
        </w:rPr>
        <w:t>) (</w:t>
      </w:r>
      <w:r w:rsidR="00606338">
        <w:rPr>
          <w:b/>
          <w:sz w:val="24"/>
          <w:szCs w:val="24"/>
        </w:rPr>
        <w:t>TAIS Nr.</w:t>
      </w:r>
      <w:r w:rsidR="00074B0C" w:rsidRPr="00074B0C">
        <w:rPr>
          <w:b/>
          <w:sz w:val="24"/>
          <w:szCs w:val="24"/>
        </w:rPr>
        <w:t>1</w:t>
      </w:r>
      <w:r w:rsidR="00606338">
        <w:rPr>
          <w:b/>
          <w:sz w:val="24"/>
          <w:szCs w:val="24"/>
        </w:rPr>
        <w:t>9</w:t>
      </w:r>
      <w:r w:rsidR="00074B0C" w:rsidRPr="00074B0C">
        <w:rPr>
          <w:b/>
          <w:sz w:val="24"/>
          <w:szCs w:val="24"/>
        </w:rPr>
        <w:t>-</w:t>
      </w:r>
      <w:r w:rsidR="00E05F9C">
        <w:rPr>
          <w:b/>
          <w:sz w:val="24"/>
          <w:szCs w:val="24"/>
        </w:rPr>
        <w:t>5778</w:t>
      </w:r>
      <w:r w:rsidR="00A12A40">
        <w:rPr>
          <w:b/>
          <w:sz w:val="24"/>
          <w:szCs w:val="24"/>
        </w:rPr>
        <w:t>)</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6D15FC"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7142A9CD" w14:textId="3B58ED3D" w:rsidR="007B65F5" w:rsidRDefault="00671AE6" w:rsidP="00D1346B">
      <w:pPr>
        <w:spacing w:line="312" w:lineRule="auto"/>
        <w:jc w:val="both"/>
        <w:rPr>
          <w:sz w:val="24"/>
          <w:szCs w:val="24"/>
        </w:rPr>
      </w:pPr>
      <w:r>
        <w:rPr>
          <w:sz w:val="24"/>
          <w:szCs w:val="24"/>
        </w:rPr>
        <w:tab/>
      </w:r>
      <w:r w:rsidR="00824415" w:rsidRPr="00DB6AFA">
        <w:rPr>
          <w:sz w:val="24"/>
          <w:szCs w:val="24"/>
        </w:rPr>
        <w:t xml:space="preserve">Įvertinę </w:t>
      </w:r>
      <w:r w:rsidR="00606338">
        <w:rPr>
          <w:sz w:val="24"/>
          <w:szCs w:val="24"/>
        </w:rPr>
        <w:t>P</w:t>
      </w:r>
      <w:r w:rsidR="007B65F5">
        <w:rPr>
          <w:sz w:val="24"/>
          <w:szCs w:val="24"/>
        </w:rPr>
        <w:t>rojekto</w:t>
      </w:r>
      <w:r w:rsidR="00F27724">
        <w:rPr>
          <w:sz w:val="24"/>
          <w:szCs w:val="24"/>
        </w:rPr>
        <w:t>, patikslinto įvertinant Vyriausybės kanceliarijos Teisės grupės 2018 m. gruodžio 17 d. išvadoje Nr. NV-3456 pateiktas pastabas ir pasiūlymus,</w:t>
      </w:r>
      <w:r w:rsidR="007B65F5">
        <w:rPr>
          <w:sz w:val="24"/>
          <w:szCs w:val="24"/>
        </w:rPr>
        <w:t xml:space="preserve"> atitiktį įstatymams, Vyriausybės nutarimams bei teisės technikos reikalavimams, </w:t>
      </w:r>
      <w:r w:rsidR="00E05F9C">
        <w:rPr>
          <w:sz w:val="24"/>
          <w:szCs w:val="24"/>
        </w:rPr>
        <w:t xml:space="preserve">teikiame šias </w:t>
      </w:r>
      <w:r w:rsidR="007B65F5">
        <w:rPr>
          <w:sz w:val="24"/>
          <w:szCs w:val="24"/>
        </w:rPr>
        <w:t>pastab</w:t>
      </w:r>
      <w:r w:rsidR="00E05F9C">
        <w:rPr>
          <w:sz w:val="24"/>
          <w:szCs w:val="24"/>
        </w:rPr>
        <w:t>as</w:t>
      </w:r>
      <w:r w:rsidR="007B65F5">
        <w:rPr>
          <w:sz w:val="24"/>
          <w:szCs w:val="24"/>
        </w:rPr>
        <w:t xml:space="preserve"> ir </w:t>
      </w:r>
      <w:r w:rsidR="00192DBD">
        <w:rPr>
          <w:sz w:val="24"/>
          <w:szCs w:val="24"/>
        </w:rPr>
        <w:t>pa</w:t>
      </w:r>
      <w:r w:rsidR="007B65F5">
        <w:rPr>
          <w:sz w:val="24"/>
          <w:szCs w:val="24"/>
        </w:rPr>
        <w:t>siūlym</w:t>
      </w:r>
      <w:r w:rsidR="00E05F9C">
        <w:rPr>
          <w:sz w:val="24"/>
          <w:szCs w:val="24"/>
        </w:rPr>
        <w:t>us:</w:t>
      </w:r>
    </w:p>
    <w:p w14:paraId="09A9DEE1" w14:textId="1A4DDACE" w:rsidR="00D1346B" w:rsidRPr="00D1346B" w:rsidRDefault="00ED759B" w:rsidP="00A40799">
      <w:pPr>
        <w:pStyle w:val="ListParagraph"/>
        <w:numPr>
          <w:ilvl w:val="0"/>
          <w:numId w:val="35"/>
        </w:numPr>
        <w:tabs>
          <w:tab w:val="left" w:pos="851"/>
        </w:tabs>
        <w:spacing w:line="312" w:lineRule="auto"/>
        <w:ind w:left="0" w:firstLine="567"/>
        <w:jc w:val="both"/>
        <w:rPr>
          <w:lang w:val="en-US" w:eastAsia="lt-LT"/>
        </w:rPr>
      </w:pPr>
      <w:r w:rsidRPr="0090264F">
        <w:rPr>
          <w:sz w:val="24"/>
          <w:szCs w:val="24"/>
        </w:rPr>
        <w:t>Pakartotinai atkreip</w:t>
      </w:r>
      <w:r w:rsidR="004562FB" w:rsidRPr="0090264F">
        <w:rPr>
          <w:sz w:val="24"/>
          <w:szCs w:val="24"/>
        </w:rPr>
        <w:t>iame</w:t>
      </w:r>
      <w:r w:rsidRPr="0090264F">
        <w:rPr>
          <w:sz w:val="24"/>
          <w:szCs w:val="24"/>
        </w:rPr>
        <w:t xml:space="preserve"> dėmesį, kad </w:t>
      </w:r>
      <w:r w:rsidR="00A40799">
        <w:rPr>
          <w:sz w:val="24"/>
          <w:szCs w:val="24"/>
        </w:rPr>
        <w:t xml:space="preserve">patikslintam Projektui </w:t>
      </w:r>
      <w:r w:rsidR="00A7300B">
        <w:rPr>
          <w:sz w:val="24"/>
          <w:szCs w:val="24"/>
        </w:rPr>
        <w:t xml:space="preserve">išlieka aktuali Teisės grupės pastaba dėl Projektu teikiamo </w:t>
      </w:r>
      <w:r w:rsidR="00A7300B" w:rsidRPr="0090264F">
        <w:rPr>
          <w:sz w:val="24"/>
          <w:szCs w:val="24"/>
        </w:rPr>
        <w:t>Bazinio paslaugų šeimai paketo apraš</w:t>
      </w:r>
      <w:r w:rsidR="00A7300B">
        <w:rPr>
          <w:sz w:val="24"/>
          <w:szCs w:val="24"/>
        </w:rPr>
        <w:t>o</w:t>
      </w:r>
      <w:r w:rsidR="00A7300B" w:rsidRPr="0090264F">
        <w:rPr>
          <w:sz w:val="24"/>
          <w:szCs w:val="24"/>
        </w:rPr>
        <w:t xml:space="preserve"> (toliau – Aprašas)</w:t>
      </w:r>
      <w:r w:rsidR="00A7300B">
        <w:rPr>
          <w:sz w:val="24"/>
          <w:szCs w:val="24"/>
        </w:rPr>
        <w:t xml:space="preserve"> priėmimo pagrįstumo ir kituose teisės aktuose įtvirtintų nuostatų perrašymo </w:t>
      </w:r>
      <w:r w:rsidR="00E0191A">
        <w:rPr>
          <w:sz w:val="24"/>
          <w:szCs w:val="24"/>
        </w:rPr>
        <w:t>jame ne</w:t>
      </w:r>
      <w:r w:rsidR="00A7300B">
        <w:rPr>
          <w:sz w:val="24"/>
          <w:szCs w:val="24"/>
        </w:rPr>
        <w:t>tikslingumo.</w:t>
      </w:r>
      <w:r w:rsidR="00A7300B" w:rsidRPr="0090264F">
        <w:rPr>
          <w:sz w:val="24"/>
          <w:szCs w:val="24"/>
        </w:rPr>
        <w:t xml:space="preserve"> </w:t>
      </w:r>
      <w:r w:rsidR="00A073E2" w:rsidRPr="0090264F">
        <w:rPr>
          <w:sz w:val="24"/>
          <w:szCs w:val="24"/>
        </w:rPr>
        <w:t>Lietuvos Respublikos šeimo</w:t>
      </w:r>
      <w:r w:rsidR="00E0191A">
        <w:rPr>
          <w:sz w:val="24"/>
          <w:szCs w:val="24"/>
        </w:rPr>
        <w:t>s stiprinimo įstatymas</w:t>
      </w:r>
      <w:r w:rsidR="00A073E2" w:rsidRPr="0090264F">
        <w:rPr>
          <w:sz w:val="24"/>
          <w:szCs w:val="24"/>
        </w:rPr>
        <w:t xml:space="preserve"> 6 straipsnio 2 dalyje Vyriausybei pavedama nustatyti bazinį paslaugų šeimai paketą, kurio prieinamumą savo teritorijoje užtikrina visos savivaldybės. Taigi, įstatyme </w:t>
      </w:r>
      <w:r w:rsidR="000055BF">
        <w:rPr>
          <w:sz w:val="24"/>
          <w:szCs w:val="24"/>
        </w:rPr>
        <w:t xml:space="preserve">yra </w:t>
      </w:r>
      <w:r w:rsidR="00A073E2" w:rsidRPr="0090264F">
        <w:rPr>
          <w:sz w:val="24"/>
          <w:szCs w:val="24"/>
        </w:rPr>
        <w:t>nustatytas teisinis pagrindas  Vyriau</w:t>
      </w:r>
      <w:r w:rsidR="00BE250D" w:rsidRPr="0090264F">
        <w:rPr>
          <w:sz w:val="24"/>
          <w:szCs w:val="24"/>
        </w:rPr>
        <w:t>s</w:t>
      </w:r>
      <w:r w:rsidR="00A073E2" w:rsidRPr="0090264F">
        <w:rPr>
          <w:sz w:val="24"/>
          <w:szCs w:val="24"/>
        </w:rPr>
        <w:t>ybei tvirtinti Bazinį paslaugų šeimai paketą (toliau – Paketas)</w:t>
      </w:r>
      <w:r w:rsidR="00BE250D" w:rsidRPr="0090264F">
        <w:rPr>
          <w:sz w:val="24"/>
          <w:szCs w:val="24"/>
        </w:rPr>
        <w:t xml:space="preserve">, tačiau </w:t>
      </w:r>
      <w:r w:rsidR="00A073E2" w:rsidRPr="0090264F">
        <w:rPr>
          <w:sz w:val="24"/>
          <w:szCs w:val="24"/>
        </w:rPr>
        <w:t>nenustato</w:t>
      </w:r>
      <w:r w:rsidR="00BE250D" w:rsidRPr="0090264F">
        <w:rPr>
          <w:sz w:val="24"/>
          <w:szCs w:val="24"/>
        </w:rPr>
        <w:t>mas</w:t>
      </w:r>
      <w:r w:rsidR="00A073E2" w:rsidRPr="0090264F">
        <w:rPr>
          <w:sz w:val="24"/>
          <w:szCs w:val="24"/>
        </w:rPr>
        <w:t xml:space="preserve"> pavedim</w:t>
      </w:r>
      <w:r w:rsidR="00BE250D" w:rsidRPr="0090264F">
        <w:rPr>
          <w:sz w:val="24"/>
          <w:szCs w:val="24"/>
        </w:rPr>
        <w:t>as</w:t>
      </w:r>
      <w:r w:rsidR="00A073E2" w:rsidRPr="0090264F">
        <w:rPr>
          <w:sz w:val="24"/>
          <w:szCs w:val="24"/>
        </w:rPr>
        <w:t xml:space="preserve"> Vyriausybei ar jos įgaliotai institucijai tvirtinti nuost</w:t>
      </w:r>
      <w:r w:rsidR="00E0191A">
        <w:rPr>
          <w:sz w:val="24"/>
          <w:szCs w:val="24"/>
        </w:rPr>
        <w:t>atas, kurias siūloma nustatyti</w:t>
      </w:r>
      <w:r w:rsidR="00BE250D" w:rsidRPr="0090264F">
        <w:rPr>
          <w:sz w:val="24"/>
          <w:szCs w:val="24"/>
        </w:rPr>
        <w:t xml:space="preserve"> Projektu teikiamame </w:t>
      </w:r>
      <w:r w:rsidR="00E0191A">
        <w:rPr>
          <w:sz w:val="24"/>
          <w:szCs w:val="24"/>
        </w:rPr>
        <w:t>Apraše</w:t>
      </w:r>
      <w:r w:rsidR="00A073E2" w:rsidRPr="0090264F">
        <w:rPr>
          <w:sz w:val="24"/>
          <w:szCs w:val="24"/>
        </w:rPr>
        <w:t xml:space="preserve">.  </w:t>
      </w:r>
    </w:p>
    <w:p w14:paraId="4C6FF90F" w14:textId="77777777" w:rsidR="00D1346B" w:rsidRDefault="00E0191A" w:rsidP="00D1346B">
      <w:pPr>
        <w:spacing w:line="312" w:lineRule="auto"/>
        <w:ind w:firstLine="567"/>
        <w:jc w:val="both"/>
        <w:rPr>
          <w:sz w:val="24"/>
          <w:szCs w:val="24"/>
        </w:rPr>
      </w:pPr>
      <w:r w:rsidRPr="00D1346B">
        <w:rPr>
          <w:sz w:val="24"/>
          <w:szCs w:val="24"/>
        </w:rPr>
        <w:t>P</w:t>
      </w:r>
      <w:r w:rsidR="00A073E2" w:rsidRPr="00D1346B">
        <w:rPr>
          <w:sz w:val="24"/>
          <w:szCs w:val="24"/>
        </w:rPr>
        <w:t xml:space="preserve">akartotinai pažymime, kad </w:t>
      </w:r>
      <w:r w:rsidR="00BE250D" w:rsidRPr="00D1346B">
        <w:rPr>
          <w:sz w:val="24"/>
          <w:szCs w:val="24"/>
        </w:rPr>
        <w:t xml:space="preserve">Teisės grupės išvadoje buvo siūloma atsisakyti Aprašo nuostatų, dubliuojančių įstatymų nuostatas, nes Vyriausybės priimami teisės aktai negali konkuruoti su įstatymais ar jų pakeisti. </w:t>
      </w:r>
      <w:r w:rsidR="0090264F" w:rsidRPr="00D1346B">
        <w:rPr>
          <w:sz w:val="24"/>
          <w:szCs w:val="24"/>
        </w:rPr>
        <w:t xml:space="preserve">Be to, Apraše perrašomos </w:t>
      </w:r>
      <w:r w:rsidR="00154508" w:rsidRPr="00D1346B">
        <w:rPr>
          <w:sz w:val="24"/>
          <w:szCs w:val="24"/>
        </w:rPr>
        <w:t xml:space="preserve">nuostatos, įtvirtintos ministrų įsakymuose, todėl </w:t>
      </w:r>
      <w:r w:rsidRPr="00D1346B">
        <w:rPr>
          <w:sz w:val="24"/>
          <w:szCs w:val="24"/>
        </w:rPr>
        <w:t>tokiu būdu</w:t>
      </w:r>
      <w:r w:rsidR="00FD6D29" w:rsidRPr="00D1346B">
        <w:rPr>
          <w:sz w:val="24"/>
          <w:szCs w:val="24"/>
        </w:rPr>
        <w:t xml:space="preserve"> nesilaikoma teisės aktų h</w:t>
      </w:r>
      <w:r w:rsidR="00E13477" w:rsidRPr="00D1346B">
        <w:rPr>
          <w:sz w:val="24"/>
          <w:szCs w:val="24"/>
        </w:rPr>
        <w:t>i</w:t>
      </w:r>
      <w:r w:rsidR="00FD6D29" w:rsidRPr="00D1346B">
        <w:rPr>
          <w:sz w:val="24"/>
          <w:szCs w:val="24"/>
        </w:rPr>
        <w:t xml:space="preserve">erarchijos principo, Vyriausybės nutarimu siūlomas reguliavimas tampa priklausomas nuo žemesnės galios teisės akte nustatytų taisyklių. </w:t>
      </w:r>
    </w:p>
    <w:p w14:paraId="2246075A" w14:textId="03597AD4" w:rsidR="00D1346B" w:rsidRDefault="00FD6D29" w:rsidP="00D1346B">
      <w:pPr>
        <w:spacing w:line="312" w:lineRule="auto"/>
        <w:ind w:firstLine="567"/>
        <w:jc w:val="both"/>
        <w:rPr>
          <w:sz w:val="24"/>
          <w:szCs w:val="24"/>
        </w:rPr>
      </w:pPr>
      <w:r w:rsidRPr="00D1346B">
        <w:rPr>
          <w:sz w:val="24"/>
          <w:szCs w:val="24"/>
        </w:rPr>
        <w:t>Taipogi</w:t>
      </w:r>
      <w:r w:rsidR="00D1346B" w:rsidRPr="00D1346B">
        <w:rPr>
          <w:sz w:val="24"/>
          <w:szCs w:val="24"/>
        </w:rPr>
        <w:t>,</w:t>
      </w:r>
      <w:r w:rsidRPr="00D1346B">
        <w:rPr>
          <w:sz w:val="24"/>
          <w:szCs w:val="24"/>
        </w:rPr>
        <w:t xml:space="preserve"> </w:t>
      </w:r>
      <w:r w:rsidR="003900BC" w:rsidRPr="00D1346B">
        <w:rPr>
          <w:sz w:val="24"/>
          <w:szCs w:val="24"/>
        </w:rPr>
        <w:t xml:space="preserve">pakartotinai pastebime, kad tokių pačių reikalavimų dubliavimas keliuose teisės aktuose nėra teisiškai korektiškas dar ir dėl to, kad Aprašo nuostatos yra rekomendacinio pobūdžio ir kyla teisinių normų teisinės galios nesuderinamumo problema. </w:t>
      </w:r>
      <w:r w:rsidR="00E13477" w:rsidRPr="00D1346B">
        <w:rPr>
          <w:sz w:val="24"/>
          <w:szCs w:val="24"/>
        </w:rPr>
        <w:t>Aprašo</w:t>
      </w:r>
      <w:r w:rsidR="0069189A" w:rsidRPr="00D1346B">
        <w:rPr>
          <w:sz w:val="24"/>
          <w:szCs w:val="24"/>
        </w:rPr>
        <w:t xml:space="preserve"> reko</w:t>
      </w:r>
      <w:r w:rsidR="00E13477" w:rsidRPr="00D1346B">
        <w:rPr>
          <w:sz w:val="24"/>
          <w:szCs w:val="24"/>
        </w:rPr>
        <w:t>mendacinis pobūdis reiškia, kad</w:t>
      </w:r>
      <w:r w:rsidR="0069189A" w:rsidRPr="00D1346B">
        <w:rPr>
          <w:sz w:val="24"/>
          <w:szCs w:val="24"/>
        </w:rPr>
        <w:t xml:space="preserve"> </w:t>
      </w:r>
      <w:r w:rsidR="00E13477" w:rsidRPr="00D1346B">
        <w:rPr>
          <w:sz w:val="24"/>
          <w:szCs w:val="24"/>
        </w:rPr>
        <w:t>Baziniame paslaugų šeimai pakete nustatytų paslaugų</w:t>
      </w:r>
      <w:r w:rsidR="0069189A" w:rsidRPr="00D1346B">
        <w:rPr>
          <w:sz w:val="24"/>
          <w:szCs w:val="24"/>
        </w:rPr>
        <w:t xml:space="preserve"> </w:t>
      </w:r>
      <w:r w:rsidR="00E13477" w:rsidRPr="00D1346B">
        <w:rPr>
          <w:sz w:val="24"/>
          <w:szCs w:val="24"/>
        </w:rPr>
        <w:t xml:space="preserve">teikimas pagal Apraše nustatytas </w:t>
      </w:r>
      <w:r w:rsidR="00DC3FDA">
        <w:rPr>
          <w:sz w:val="24"/>
          <w:szCs w:val="24"/>
        </w:rPr>
        <w:t xml:space="preserve">paslaugų </w:t>
      </w:r>
      <w:r w:rsidR="00E13477" w:rsidRPr="00D1346B">
        <w:rPr>
          <w:sz w:val="24"/>
          <w:szCs w:val="24"/>
        </w:rPr>
        <w:t xml:space="preserve">charakteristikas nėra privalomas ir jų nesilaikymas nesukelia teisinių pasekmių, nors </w:t>
      </w:r>
      <w:r w:rsidR="00E0191A" w:rsidRPr="00D1346B">
        <w:rPr>
          <w:sz w:val="24"/>
          <w:szCs w:val="24"/>
        </w:rPr>
        <w:t>akivaizdu, kad</w:t>
      </w:r>
      <w:r w:rsidR="00E13477" w:rsidRPr="00D1346B">
        <w:rPr>
          <w:sz w:val="24"/>
          <w:szCs w:val="24"/>
        </w:rPr>
        <w:t xml:space="preserve"> jei Apraše minimų paslaugų teikimas</w:t>
      </w:r>
      <w:r w:rsidR="00EB6F92" w:rsidRPr="00D1346B">
        <w:rPr>
          <w:sz w:val="24"/>
          <w:szCs w:val="24"/>
        </w:rPr>
        <w:t xml:space="preserve"> </w:t>
      </w:r>
      <w:r w:rsidR="00A40799" w:rsidRPr="00D1346B">
        <w:rPr>
          <w:sz w:val="24"/>
          <w:szCs w:val="24"/>
        </w:rPr>
        <w:t>jau</w:t>
      </w:r>
      <w:r w:rsidR="00A40799" w:rsidRPr="00D1346B">
        <w:rPr>
          <w:sz w:val="24"/>
          <w:szCs w:val="24"/>
        </w:rPr>
        <w:t xml:space="preserve"> </w:t>
      </w:r>
      <w:r w:rsidR="00EB6F92" w:rsidRPr="00D1346B">
        <w:rPr>
          <w:sz w:val="24"/>
          <w:szCs w:val="24"/>
        </w:rPr>
        <w:t xml:space="preserve">yra </w:t>
      </w:r>
      <w:r w:rsidR="00E13477" w:rsidRPr="00D1346B">
        <w:rPr>
          <w:sz w:val="24"/>
          <w:szCs w:val="24"/>
        </w:rPr>
        <w:t>sureguliuotas norminio pobūdžio teisės aktais, jie turi visuotino privalomumo pobūdį</w:t>
      </w:r>
      <w:r w:rsidR="00A7300B" w:rsidRPr="00D1346B">
        <w:rPr>
          <w:sz w:val="24"/>
          <w:szCs w:val="24"/>
        </w:rPr>
        <w:t xml:space="preserve"> ir jų turi būti laikomasi.</w:t>
      </w:r>
      <w:r w:rsidR="00980561">
        <w:rPr>
          <w:sz w:val="24"/>
          <w:szCs w:val="24"/>
        </w:rPr>
        <w:t xml:space="preserve"> </w:t>
      </w:r>
      <w:r w:rsidR="003E516A">
        <w:rPr>
          <w:sz w:val="24"/>
          <w:szCs w:val="24"/>
        </w:rPr>
        <w:t>Pastebime ir tai, kad įgyvendindamos savarankiškąsias funkcijas savivaldybės turi sprendimų iniciatyvos, jų priėmimo ir įgyvendinimo laisvę ir yra atsakingos už jų atlikimą, o jų veiklą saisto įstatymų nustatyti reikalavimai ir tvarka, kuri</w:t>
      </w:r>
      <w:r w:rsidR="003E516A" w:rsidRPr="008D64FD">
        <w:rPr>
          <w:i/>
          <w:sz w:val="24"/>
          <w:szCs w:val="24"/>
        </w:rPr>
        <w:t>, kai tai numatyta įstatymuose</w:t>
      </w:r>
      <w:r w:rsidR="003E516A">
        <w:rPr>
          <w:sz w:val="24"/>
          <w:szCs w:val="24"/>
        </w:rPr>
        <w:t xml:space="preserve">, nustatoma ir kituose teisės aktuose. </w:t>
      </w:r>
    </w:p>
    <w:p w14:paraId="7B6F5367" w14:textId="1BC1DD62" w:rsidR="000A5411" w:rsidRDefault="00E13477" w:rsidP="000A5411">
      <w:pPr>
        <w:spacing w:line="312" w:lineRule="auto"/>
        <w:ind w:firstLine="567"/>
        <w:jc w:val="both"/>
        <w:rPr>
          <w:sz w:val="24"/>
          <w:szCs w:val="24"/>
        </w:rPr>
      </w:pPr>
      <w:r w:rsidRPr="00D1346B">
        <w:rPr>
          <w:sz w:val="24"/>
          <w:szCs w:val="24"/>
        </w:rPr>
        <w:t xml:space="preserve"> </w:t>
      </w:r>
      <w:r w:rsidR="00525AE4" w:rsidRPr="00D1346B">
        <w:rPr>
          <w:sz w:val="24"/>
          <w:szCs w:val="24"/>
        </w:rPr>
        <w:t>Todė</w:t>
      </w:r>
      <w:r w:rsidR="00A52267" w:rsidRPr="00D1346B">
        <w:rPr>
          <w:sz w:val="24"/>
          <w:szCs w:val="24"/>
        </w:rPr>
        <w:t xml:space="preserve">l siūlome papildomai įvertinti </w:t>
      </w:r>
      <w:r w:rsidR="00525AE4" w:rsidRPr="00D1346B">
        <w:rPr>
          <w:sz w:val="24"/>
          <w:szCs w:val="24"/>
        </w:rPr>
        <w:t xml:space="preserve">Aprašo priėmimą </w:t>
      </w:r>
      <w:r w:rsidR="00D1346B">
        <w:rPr>
          <w:sz w:val="24"/>
          <w:szCs w:val="24"/>
        </w:rPr>
        <w:t xml:space="preserve">siūlomo </w:t>
      </w:r>
      <w:r w:rsidR="00A40799">
        <w:rPr>
          <w:sz w:val="24"/>
          <w:szCs w:val="24"/>
        </w:rPr>
        <w:t>reguliavimo</w:t>
      </w:r>
      <w:r w:rsidR="00D1346B">
        <w:rPr>
          <w:sz w:val="24"/>
          <w:szCs w:val="24"/>
        </w:rPr>
        <w:t xml:space="preserve"> </w:t>
      </w:r>
      <w:r w:rsidR="00525AE4" w:rsidRPr="00D1346B">
        <w:rPr>
          <w:sz w:val="24"/>
          <w:szCs w:val="24"/>
        </w:rPr>
        <w:t>tikslingumo, teisinio reguliavimo pagrįstumo, proporcingumo ir ekonomiškumo aspektu, pakartotinai įvertinant galimybę tobulinti galiojančius teisės aktus, reguliu</w:t>
      </w:r>
      <w:r w:rsidR="00305A3F" w:rsidRPr="00D1346B">
        <w:rPr>
          <w:sz w:val="24"/>
          <w:szCs w:val="24"/>
        </w:rPr>
        <w:t>o</w:t>
      </w:r>
      <w:r w:rsidR="00525AE4" w:rsidRPr="00D1346B">
        <w:rPr>
          <w:sz w:val="24"/>
          <w:szCs w:val="24"/>
        </w:rPr>
        <w:t xml:space="preserve">jančius Pakete nustatomų paslaugų teikimą, </w:t>
      </w:r>
      <w:r w:rsidR="00D1346B">
        <w:rPr>
          <w:sz w:val="24"/>
          <w:szCs w:val="24"/>
        </w:rPr>
        <w:t xml:space="preserve"> neperrašant skirtingos galios teisės aktų nuostatų, o </w:t>
      </w:r>
      <w:r w:rsidR="00305A3F" w:rsidRPr="00D1346B">
        <w:rPr>
          <w:sz w:val="24"/>
          <w:szCs w:val="24"/>
        </w:rPr>
        <w:t>nustatant veiksmus</w:t>
      </w:r>
      <w:r w:rsidR="00AB049A" w:rsidRPr="00D1346B">
        <w:rPr>
          <w:sz w:val="24"/>
          <w:szCs w:val="24"/>
        </w:rPr>
        <w:t xml:space="preserve"> ar priemones</w:t>
      </w:r>
      <w:r w:rsidR="00305A3F" w:rsidRPr="00D1346B">
        <w:rPr>
          <w:sz w:val="24"/>
          <w:szCs w:val="24"/>
        </w:rPr>
        <w:t>, kurie sudarytų galimybe</w:t>
      </w:r>
      <w:r w:rsidR="00011DF5">
        <w:rPr>
          <w:sz w:val="24"/>
          <w:szCs w:val="24"/>
        </w:rPr>
        <w:t>s užtikrinti Paketo paslaugų</w:t>
      </w:r>
      <w:r w:rsidR="00D1346B">
        <w:rPr>
          <w:sz w:val="24"/>
          <w:szCs w:val="24"/>
        </w:rPr>
        <w:t xml:space="preserve"> teikimą </w:t>
      </w:r>
      <w:r w:rsidR="0031547A">
        <w:rPr>
          <w:sz w:val="24"/>
          <w:szCs w:val="24"/>
        </w:rPr>
        <w:t>ir pasiekti</w:t>
      </w:r>
      <w:r w:rsidR="00980561">
        <w:rPr>
          <w:sz w:val="24"/>
          <w:szCs w:val="24"/>
        </w:rPr>
        <w:t xml:space="preserve"> Projekto rengėjų nurodytų tikslų</w:t>
      </w:r>
      <w:r w:rsidR="00011DF5" w:rsidRPr="00011DF5">
        <w:rPr>
          <w:sz w:val="24"/>
          <w:szCs w:val="24"/>
        </w:rPr>
        <w:t xml:space="preserve"> </w:t>
      </w:r>
      <w:r w:rsidR="00011DF5">
        <w:rPr>
          <w:sz w:val="24"/>
          <w:szCs w:val="24"/>
        </w:rPr>
        <w:t>(</w:t>
      </w:r>
      <w:r w:rsidR="00011DF5">
        <w:rPr>
          <w:sz w:val="24"/>
          <w:szCs w:val="24"/>
        </w:rPr>
        <w:t xml:space="preserve">pavyzdžiui, </w:t>
      </w:r>
      <w:r w:rsidR="00011DF5">
        <w:rPr>
          <w:sz w:val="24"/>
          <w:szCs w:val="24"/>
        </w:rPr>
        <w:t>ministerijoms vykdant konsultacijas</w:t>
      </w:r>
      <w:r w:rsidR="00011DF5">
        <w:rPr>
          <w:sz w:val="24"/>
          <w:szCs w:val="24"/>
        </w:rPr>
        <w:t xml:space="preserve"> su</w:t>
      </w:r>
      <w:r w:rsidR="00011DF5">
        <w:rPr>
          <w:sz w:val="24"/>
          <w:szCs w:val="24"/>
        </w:rPr>
        <w:t xml:space="preserve"> savivaldybėm</w:t>
      </w:r>
      <w:r w:rsidR="00011DF5">
        <w:rPr>
          <w:sz w:val="24"/>
          <w:szCs w:val="24"/>
        </w:rPr>
        <w:t>i</w:t>
      </w:r>
      <w:r w:rsidR="00011DF5">
        <w:rPr>
          <w:sz w:val="24"/>
          <w:szCs w:val="24"/>
        </w:rPr>
        <w:t>s, informacines kompanijas, rengiant aplinkraščius ar kt.)</w:t>
      </w:r>
      <w:r w:rsidR="00011DF5">
        <w:rPr>
          <w:sz w:val="24"/>
          <w:szCs w:val="24"/>
        </w:rPr>
        <w:t>.</w:t>
      </w:r>
      <w:r w:rsidR="00011DF5">
        <w:rPr>
          <w:sz w:val="24"/>
          <w:szCs w:val="24"/>
        </w:rPr>
        <w:t xml:space="preserve"> </w:t>
      </w:r>
      <w:r w:rsidR="00980561">
        <w:rPr>
          <w:sz w:val="24"/>
          <w:szCs w:val="24"/>
        </w:rPr>
        <w:t xml:space="preserve"> </w:t>
      </w:r>
      <w:r w:rsidR="003E516A">
        <w:rPr>
          <w:sz w:val="24"/>
          <w:szCs w:val="24"/>
        </w:rPr>
        <w:t xml:space="preserve"> </w:t>
      </w:r>
    </w:p>
    <w:p w14:paraId="78FB6379" w14:textId="7F7F4CC9" w:rsidR="008A161C" w:rsidRDefault="0031547A" w:rsidP="000A5411">
      <w:pPr>
        <w:spacing w:line="312" w:lineRule="auto"/>
        <w:ind w:firstLine="567"/>
        <w:jc w:val="both"/>
        <w:rPr>
          <w:sz w:val="24"/>
          <w:szCs w:val="24"/>
        </w:rPr>
      </w:pPr>
      <w:r>
        <w:rPr>
          <w:sz w:val="24"/>
          <w:szCs w:val="24"/>
        </w:rPr>
        <w:lastRenderedPageBreak/>
        <w:t>Manome, kad k</w:t>
      </w:r>
      <w:r w:rsidR="008A161C">
        <w:rPr>
          <w:sz w:val="24"/>
          <w:szCs w:val="24"/>
        </w:rPr>
        <w:t>artu, siekiant teisinio aiškumo ir tinkamo įstatymo nuostatų įgyvendinimo užtikrinimo, galėtų būti svarstoma ir Š</w:t>
      </w:r>
      <w:r w:rsidR="008A161C" w:rsidRPr="0090264F">
        <w:rPr>
          <w:sz w:val="24"/>
          <w:szCs w:val="24"/>
        </w:rPr>
        <w:t>eimo</w:t>
      </w:r>
      <w:r w:rsidR="008A161C">
        <w:rPr>
          <w:sz w:val="24"/>
          <w:szCs w:val="24"/>
        </w:rPr>
        <w:t>s stiprinimo įstatym</w:t>
      </w:r>
      <w:r>
        <w:rPr>
          <w:sz w:val="24"/>
          <w:szCs w:val="24"/>
        </w:rPr>
        <w:t>o</w:t>
      </w:r>
      <w:r w:rsidR="008A161C" w:rsidRPr="0090264F">
        <w:rPr>
          <w:sz w:val="24"/>
          <w:szCs w:val="24"/>
        </w:rPr>
        <w:t xml:space="preserve"> 6 straipsnio 2 dalyje</w:t>
      </w:r>
      <w:r w:rsidR="008A161C">
        <w:rPr>
          <w:sz w:val="24"/>
          <w:szCs w:val="24"/>
        </w:rPr>
        <w:t xml:space="preserve"> nustatyto reguliavimo tikslinimo galimybė.</w:t>
      </w:r>
    </w:p>
    <w:p w14:paraId="16D43FF1" w14:textId="676B5621" w:rsidR="00E05F9C" w:rsidRPr="00A40799" w:rsidRDefault="00A52267" w:rsidP="00A40799">
      <w:pPr>
        <w:pStyle w:val="ListParagraph"/>
        <w:numPr>
          <w:ilvl w:val="0"/>
          <w:numId w:val="36"/>
        </w:numPr>
        <w:spacing w:line="312" w:lineRule="auto"/>
        <w:ind w:left="0" w:firstLine="284"/>
        <w:jc w:val="both"/>
        <w:rPr>
          <w:sz w:val="24"/>
          <w:szCs w:val="24"/>
        </w:rPr>
      </w:pPr>
      <w:r w:rsidRPr="00A40799">
        <w:rPr>
          <w:sz w:val="24"/>
          <w:szCs w:val="24"/>
        </w:rPr>
        <w:t xml:space="preserve">Tuo atveju, jei motyvuotai būtų nuspręsta Projektą teikti </w:t>
      </w:r>
      <w:r w:rsidR="00EB6F92" w:rsidRPr="00A40799">
        <w:rPr>
          <w:sz w:val="24"/>
          <w:szCs w:val="24"/>
        </w:rPr>
        <w:t xml:space="preserve">svarstyti ir </w:t>
      </w:r>
      <w:r w:rsidRPr="00A40799">
        <w:rPr>
          <w:sz w:val="24"/>
          <w:szCs w:val="24"/>
        </w:rPr>
        <w:t>priimti Vyriausybei,  s</w:t>
      </w:r>
      <w:r w:rsidR="00AB049A" w:rsidRPr="00A40799">
        <w:rPr>
          <w:sz w:val="24"/>
          <w:szCs w:val="24"/>
        </w:rPr>
        <w:t>iūlome tikslinti Projektą</w:t>
      </w:r>
      <w:r w:rsidR="008A161C" w:rsidRPr="00A40799">
        <w:rPr>
          <w:sz w:val="24"/>
          <w:szCs w:val="24"/>
        </w:rPr>
        <w:t xml:space="preserve"> papildomai </w:t>
      </w:r>
      <w:r w:rsidR="00DA22D7">
        <w:rPr>
          <w:sz w:val="24"/>
          <w:szCs w:val="24"/>
        </w:rPr>
        <w:t>įvertinant</w:t>
      </w:r>
      <w:r w:rsidR="008A161C" w:rsidRPr="00A40799">
        <w:rPr>
          <w:sz w:val="24"/>
          <w:szCs w:val="24"/>
        </w:rPr>
        <w:t xml:space="preserve"> ir </w:t>
      </w:r>
      <w:r w:rsidR="00CA198A" w:rsidRPr="00A40799">
        <w:rPr>
          <w:sz w:val="24"/>
          <w:szCs w:val="24"/>
        </w:rPr>
        <w:t>šiuos pasiūlymus</w:t>
      </w:r>
      <w:r w:rsidR="00AB049A" w:rsidRPr="00A40799">
        <w:rPr>
          <w:sz w:val="24"/>
          <w:szCs w:val="24"/>
        </w:rPr>
        <w:t>:</w:t>
      </w:r>
    </w:p>
    <w:p w14:paraId="0C13DD36" w14:textId="33DC4A90" w:rsidR="00DF1C31" w:rsidRPr="000A5411" w:rsidRDefault="00EB6F92" w:rsidP="00984AF6">
      <w:pPr>
        <w:pStyle w:val="ListParagraph"/>
        <w:numPr>
          <w:ilvl w:val="1"/>
          <w:numId w:val="36"/>
        </w:numPr>
        <w:spacing w:line="276" w:lineRule="auto"/>
        <w:ind w:left="0" w:firstLine="284"/>
        <w:jc w:val="both"/>
        <w:rPr>
          <w:sz w:val="24"/>
          <w:szCs w:val="24"/>
          <w:lang w:eastAsia="lt-LT"/>
        </w:rPr>
      </w:pPr>
      <w:r w:rsidRPr="00B43DE3">
        <w:rPr>
          <w:lang w:eastAsia="lt-LT"/>
        </w:rPr>
        <w:t xml:space="preserve"> </w:t>
      </w:r>
      <w:r w:rsidR="00DF1C31" w:rsidRPr="000A5411">
        <w:rPr>
          <w:sz w:val="24"/>
          <w:szCs w:val="24"/>
          <w:lang w:eastAsia="lt-LT"/>
        </w:rPr>
        <w:t xml:space="preserve">Projektu teikiamo nutarimo (toliau – Nutarimo projektas) </w:t>
      </w:r>
      <w:r w:rsidR="00B43DE3" w:rsidRPr="000A5411">
        <w:rPr>
          <w:sz w:val="24"/>
          <w:szCs w:val="24"/>
          <w:lang w:eastAsia="lt-LT"/>
        </w:rPr>
        <w:t xml:space="preserve">2 punktą siūlome tikslinti, išbraukiant </w:t>
      </w:r>
      <w:r w:rsidR="00A40799">
        <w:rPr>
          <w:sz w:val="24"/>
          <w:szCs w:val="24"/>
          <w:lang w:eastAsia="lt-LT"/>
        </w:rPr>
        <w:t xml:space="preserve">perteklinę </w:t>
      </w:r>
      <w:r w:rsidR="00B43DE3" w:rsidRPr="000A5411">
        <w:rPr>
          <w:sz w:val="24"/>
          <w:szCs w:val="24"/>
          <w:lang w:eastAsia="lt-LT"/>
        </w:rPr>
        <w:t xml:space="preserve">nuostatą „patvirtintu šiuo nutarimu” ir vietoj jos nustatant kitas su </w:t>
      </w:r>
      <w:r w:rsidR="00DF1C31" w:rsidRPr="000A5411">
        <w:rPr>
          <w:sz w:val="24"/>
          <w:szCs w:val="24"/>
          <w:lang w:eastAsia="lt-LT"/>
        </w:rPr>
        <w:t>Paketo taikymu</w:t>
      </w:r>
      <w:r w:rsidR="00B43DE3" w:rsidRPr="000A5411">
        <w:rPr>
          <w:sz w:val="24"/>
          <w:szCs w:val="24"/>
          <w:lang w:eastAsia="lt-LT"/>
        </w:rPr>
        <w:t xml:space="preserve"> susijusias aplinkybes, pavyzdžiui, </w:t>
      </w:r>
      <w:r w:rsidR="00A40799">
        <w:rPr>
          <w:sz w:val="24"/>
          <w:szCs w:val="24"/>
          <w:lang w:eastAsia="lt-LT"/>
        </w:rPr>
        <w:t xml:space="preserve">būtų tikslinga </w:t>
      </w:r>
      <w:r w:rsidR="00DF1C31" w:rsidRPr="000A5411">
        <w:rPr>
          <w:sz w:val="24"/>
          <w:szCs w:val="24"/>
          <w:lang w:eastAsia="lt-LT"/>
        </w:rPr>
        <w:t xml:space="preserve">formuluotę </w:t>
      </w:r>
      <w:r w:rsidR="00B43DE3" w:rsidRPr="000A5411">
        <w:rPr>
          <w:sz w:val="24"/>
          <w:szCs w:val="24"/>
          <w:lang w:eastAsia="lt-LT"/>
        </w:rPr>
        <w:t xml:space="preserve">papildyti nuostata „užtikrinant </w:t>
      </w:r>
      <w:r w:rsidR="00DF1C31" w:rsidRPr="000A5411">
        <w:rPr>
          <w:sz w:val="24"/>
          <w:szCs w:val="24"/>
          <w:lang w:eastAsia="lt-LT"/>
        </w:rPr>
        <w:t>B</w:t>
      </w:r>
      <w:r w:rsidR="00B43DE3" w:rsidRPr="000A5411">
        <w:rPr>
          <w:sz w:val="24"/>
          <w:szCs w:val="24"/>
          <w:lang w:eastAsia="lt-LT"/>
        </w:rPr>
        <w:t>aziniame paslaugų šeimai pakete nustatytų paslaugų prieinamumą savivaldybių gyventojams,</w:t>
      </w:r>
      <w:r w:rsidR="00DF1C31" w:rsidRPr="000A5411">
        <w:rPr>
          <w:sz w:val="24"/>
          <w:szCs w:val="24"/>
          <w:lang w:eastAsia="lt-LT"/>
        </w:rPr>
        <w:t xml:space="preserve"> </w:t>
      </w:r>
      <w:r w:rsidR="00B43DE3" w:rsidRPr="000A5411">
        <w:rPr>
          <w:sz w:val="24"/>
          <w:szCs w:val="24"/>
          <w:lang w:eastAsia="lt-LT"/>
        </w:rPr>
        <w:t>numatant ilgalaikius šių paslaugų teikimo plėtros tikslus ir priemones</w:t>
      </w:r>
      <w:r w:rsidR="00DF1C31" w:rsidRPr="000A5411">
        <w:rPr>
          <w:sz w:val="24"/>
          <w:szCs w:val="24"/>
          <w:lang w:eastAsia="lt-LT"/>
        </w:rPr>
        <w:t xml:space="preserve"> jiems įgyvendinti“ ir pan.</w:t>
      </w:r>
    </w:p>
    <w:p w14:paraId="41412F30" w14:textId="032414BD" w:rsidR="00A52267" w:rsidRDefault="00DF1C31" w:rsidP="000A5411">
      <w:pPr>
        <w:pStyle w:val="ListParagraph"/>
        <w:numPr>
          <w:ilvl w:val="1"/>
          <w:numId w:val="36"/>
        </w:numPr>
        <w:spacing w:line="276" w:lineRule="auto"/>
        <w:ind w:left="0" w:firstLine="284"/>
        <w:jc w:val="both"/>
        <w:rPr>
          <w:sz w:val="24"/>
          <w:szCs w:val="24"/>
          <w:lang w:eastAsia="lt-LT"/>
        </w:rPr>
      </w:pPr>
      <w:r>
        <w:rPr>
          <w:sz w:val="24"/>
          <w:szCs w:val="24"/>
          <w:lang w:eastAsia="lt-LT"/>
        </w:rPr>
        <w:t xml:space="preserve"> Nutarimo projekto </w:t>
      </w:r>
      <w:r w:rsidR="00D1346B">
        <w:rPr>
          <w:sz w:val="24"/>
          <w:szCs w:val="24"/>
          <w:lang w:eastAsia="lt-LT"/>
        </w:rPr>
        <w:t>3 punkte atsisakyti perteklinės</w:t>
      </w:r>
      <w:r>
        <w:rPr>
          <w:sz w:val="24"/>
          <w:szCs w:val="24"/>
          <w:lang w:eastAsia="lt-LT"/>
        </w:rPr>
        <w:t xml:space="preserve"> </w:t>
      </w:r>
      <w:r w:rsidR="003B0392">
        <w:rPr>
          <w:sz w:val="24"/>
          <w:szCs w:val="24"/>
          <w:lang w:eastAsia="lt-LT"/>
        </w:rPr>
        <w:t xml:space="preserve">nuorodos į </w:t>
      </w:r>
      <w:r w:rsidR="00D1346B">
        <w:rPr>
          <w:sz w:val="24"/>
          <w:szCs w:val="24"/>
          <w:lang w:eastAsia="lt-LT"/>
        </w:rPr>
        <w:t xml:space="preserve">Nutarimo projekto </w:t>
      </w:r>
      <w:r w:rsidR="003B0392">
        <w:rPr>
          <w:sz w:val="24"/>
          <w:szCs w:val="24"/>
          <w:lang w:eastAsia="lt-LT"/>
        </w:rPr>
        <w:t>1.1 papunktį.</w:t>
      </w:r>
    </w:p>
    <w:p w14:paraId="144A9B8A" w14:textId="7156F768" w:rsidR="00D1346B" w:rsidRDefault="00D1346B" w:rsidP="000A5411">
      <w:pPr>
        <w:pStyle w:val="ListParagraph"/>
        <w:numPr>
          <w:ilvl w:val="1"/>
          <w:numId w:val="36"/>
        </w:numPr>
        <w:spacing w:line="276" w:lineRule="auto"/>
        <w:ind w:left="0" w:firstLine="284"/>
        <w:jc w:val="both"/>
        <w:rPr>
          <w:sz w:val="24"/>
          <w:szCs w:val="24"/>
          <w:lang w:eastAsia="lt-LT"/>
        </w:rPr>
      </w:pPr>
      <w:r>
        <w:rPr>
          <w:sz w:val="24"/>
          <w:szCs w:val="24"/>
          <w:lang w:eastAsia="lt-LT"/>
        </w:rPr>
        <w:t>Nutarimo projekto 4 punkte atsisakyti perteklinės nuorodos į 1.2 papunktį ir patik</w:t>
      </w:r>
      <w:r w:rsidR="00980561">
        <w:rPr>
          <w:sz w:val="24"/>
          <w:szCs w:val="24"/>
          <w:lang w:eastAsia="lt-LT"/>
        </w:rPr>
        <w:t>sl</w:t>
      </w:r>
      <w:r>
        <w:rPr>
          <w:sz w:val="24"/>
          <w:szCs w:val="24"/>
          <w:lang w:eastAsia="lt-LT"/>
        </w:rPr>
        <w:t xml:space="preserve">inti nuorodą </w:t>
      </w:r>
      <w:r w:rsidR="00EC0739">
        <w:rPr>
          <w:sz w:val="24"/>
          <w:szCs w:val="24"/>
          <w:lang w:eastAsia="lt-LT"/>
        </w:rPr>
        <w:t xml:space="preserve">į Aprašo struktūrines dalis: </w:t>
      </w:r>
      <w:r>
        <w:rPr>
          <w:sz w:val="24"/>
          <w:szCs w:val="24"/>
          <w:lang w:eastAsia="lt-LT"/>
        </w:rPr>
        <w:t>Aprašo papunkčius, o ne eilutes</w:t>
      </w:r>
      <w:r w:rsidR="00DA22D7">
        <w:rPr>
          <w:sz w:val="24"/>
          <w:szCs w:val="24"/>
          <w:lang w:eastAsia="lt-LT"/>
        </w:rPr>
        <w:t>.</w:t>
      </w:r>
      <w:r w:rsidR="00EC0739">
        <w:rPr>
          <w:sz w:val="24"/>
          <w:szCs w:val="24"/>
          <w:lang w:eastAsia="lt-LT"/>
        </w:rPr>
        <w:t xml:space="preserve"> </w:t>
      </w:r>
      <w:r w:rsidR="00DA22D7">
        <w:rPr>
          <w:sz w:val="24"/>
          <w:szCs w:val="24"/>
          <w:lang w:eastAsia="lt-LT"/>
        </w:rPr>
        <w:t>K</w:t>
      </w:r>
      <w:r w:rsidR="00EC0739">
        <w:rPr>
          <w:sz w:val="24"/>
          <w:szCs w:val="24"/>
          <w:lang w:eastAsia="lt-LT"/>
        </w:rPr>
        <w:t xml:space="preserve">artu </w:t>
      </w:r>
      <w:r w:rsidR="00DA22D7">
        <w:rPr>
          <w:sz w:val="24"/>
          <w:szCs w:val="24"/>
          <w:lang w:eastAsia="lt-LT"/>
        </w:rPr>
        <w:t>siūlome įvertinti</w:t>
      </w:r>
      <w:r w:rsidR="00EC0739">
        <w:rPr>
          <w:sz w:val="24"/>
          <w:szCs w:val="24"/>
          <w:lang w:eastAsia="lt-LT"/>
        </w:rPr>
        <w:t xml:space="preserve"> ir šioje išvadoje teikiamą pastabą dėl Aprašo </w:t>
      </w:r>
      <w:r w:rsidR="00DA22D7">
        <w:rPr>
          <w:sz w:val="24"/>
          <w:szCs w:val="24"/>
          <w:lang w:eastAsia="lt-LT"/>
        </w:rPr>
        <w:t xml:space="preserve">struktūros ir jo </w:t>
      </w:r>
      <w:r w:rsidR="00EC0739">
        <w:rPr>
          <w:sz w:val="24"/>
          <w:szCs w:val="24"/>
          <w:lang w:eastAsia="lt-LT"/>
        </w:rPr>
        <w:t>struktūrinių dalių tikslinimo.</w:t>
      </w:r>
    </w:p>
    <w:p w14:paraId="243F6A56" w14:textId="38F4E66A" w:rsidR="00D1346B" w:rsidRDefault="00D1346B" w:rsidP="000A5411">
      <w:pPr>
        <w:pStyle w:val="ListParagraph"/>
        <w:numPr>
          <w:ilvl w:val="1"/>
          <w:numId w:val="36"/>
        </w:numPr>
        <w:spacing w:line="276" w:lineRule="auto"/>
        <w:ind w:left="0" w:firstLine="284"/>
        <w:jc w:val="both"/>
        <w:rPr>
          <w:sz w:val="24"/>
          <w:szCs w:val="24"/>
          <w:lang w:eastAsia="lt-LT"/>
        </w:rPr>
      </w:pPr>
      <w:r>
        <w:rPr>
          <w:sz w:val="24"/>
          <w:szCs w:val="24"/>
          <w:lang w:eastAsia="lt-LT"/>
        </w:rPr>
        <w:t xml:space="preserve"> </w:t>
      </w:r>
      <w:r w:rsidR="00980561">
        <w:rPr>
          <w:sz w:val="24"/>
          <w:szCs w:val="24"/>
          <w:lang w:eastAsia="lt-LT"/>
        </w:rPr>
        <w:t>Siūlome tikslinti Paketo 1 punkte nustatytą paslaugos aprašymą</w:t>
      </w:r>
      <w:r w:rsidR="00EC0739">
        <w:rPr>
          <w:sz w:val="24"/>
          <w:szCs w:val="24"/>
          <w:lang w:eastAsia="lt-LT"/>
        </w:rPr>
        <w:t>,</w:t>
      </w:r>
      <w:r w:rsidR="00B16CC6">
        <w:rPr>
          <w:sz w:val="24"/>
          <w:szCs w:val="24"/>
          <w:lang w:eastAsia="lt-LT"/>
        </w:rPr>
        <w:t xml:space="preserve"> patik</w:t>
      </w:r>
      <w:r w:rsidR="000C0848">
        <w:rPr>
          <w:sz w:val="24"/>
          <w:szCs w:val="24"/>
          <w:lang w:eastAsia="lt-LT"/>
        </w:rPr>
        <w:t>s</w:t>
      </w:r>
      <w:r w:rsidR="00B16CC6">
        <w:rPr>
          <w:sz w:val="24"/>
          <w:szCs w:val="24"/>
          <w:lang w:eastAsia="lt-LT"/>
        </w:rPr>
        <w:t>linant jame naudojamas „</w:t>
      </w:r>
      <w:r w:rsidR="000C0848">
        <w:rPr>
          <w:sz w:val="24"/>
          <w:szCs w:val="24"/>
          <w:lang w:eastAsia="lt-LT"/>
        </w:rPr>
        <w:t>j</w:t>
      </w:r>
      <w:r w:rsidR="00B16CC6">
        <w:rPr>
          <w:sz w:val="24"/>
          <w:szCs w:val="24"/>
          <w:lang w:eastAsia="lt-LT"/>
        </w:rPr>
        <w:t>au</w:t>
      </w:r>
      <w:r w:rsidR="000C0848">
        <w:rPr>
          <w:sz w:val="24"/>
          <w:szCs w:val="24"/>
          <w:lang w:eastAsia="lt-LT"/>
        </w:rPr>
        <w:t>n</w:t>
      </w:r>
      <w:r w:rsidR="00B16CC6">
        <w:rPr>
          <w:sz w:val="24"/>
          <w:szCs w:val="24"/>
          <w:lang w:eastAsia="lt-LT"/>
        </w:rPr>
        <w:t>ų žmonių“ ir „jaunimo“ sąvokas p</w:t>
      </w:r>
      <w:r w:rsidR="000C0848">
        <w:rPr>
          <w:sz w:val="24"/>
          <w:szCs w:val="24"/>
          <w:lang w:eastAsia="lt-LT"/>
        </w:rPr>
        <w:t>agal Lietu</w:t>
      </w:r>
      <w:r w:rsidR="00B16CC6">
        <w:rPr>
          <w:sz w:val="24"/>
          <w:szCs w:val="24"/>
          <w:lang w:eastAsia="lt-LT"/>
        </w:rPr>
        <w:t>vos Re</w:t>
      </w:r>
      <w:r w:rsidR="000C0848">
        <w:rPr>
          <w:sz w:val="24"/>
          <w:szCs w:val="24"/>
          <w:lang w:eastAsia="lt-LT"/>
        </w:rPr>
        <w:t>spublikos jaunimo politikos įst</w:t>
      </w:r>
      <w:r w:rsidR="00B16CC6">
        <w:rPr>
          <w:sz w:val="24"/>
          <w:szCs w:val="24"/>
          <w:lang w:eastAsia="lt-LT"/>
        </w:rPr>
        <w:t>a</w:t>
      </w:r>
      <w:r w:rsidR="000C0848">
        <w:rPr>
          <w:sz w:val="24"/>
          <w:szCs w:val="24"/>
          <w:lang w:eastAsia="lt-LT"/>
        </w:rPr>
        <w:t>tyme</w:t>
      </w:r>
      <w:r w:rsidR="00B16CC6">
        <w:rPr>
          <w:sz w:val="24"/>
          <w:szCs w:val="24"/>
          <w:lang w:eastAsia="lt-LT"/>
        </w:rPr>
        <w:t xml:space="preserve"> </w:t>
      </w:r>
      <w:r w:rsidR="000C0848">
        <w:rPr>
          <w:sz w:val="24"/>
          <w:szCs w:val="24"/>
          <w:lang w:eastAsia="lt-LT"/>
        </w:rPr>
        <w:t>pateikt</w:t>
      </w:r>
      <w:r w:rsidR="00DA22D7">
        <w:rPr>
          <w:sz w:val="24"/>
          <w:szCs w:val="24"/>
          <w:lang w:eastAsia="lt-LT"/>
        </w:rPr>
        <w:t>ą</w:t>
      </w:r>
      <w:r w:rsidR="000C0848">
        <w:rPr>
          <w:sz w:val="24"/>
          <w:szCs w:val="24"/>
          <w:lang w:eastAsia="lt-LT"/>
        </w:rPr>
        <w:t xml:space="preserve"> </w:t>
      </w:r>
      <w:r w:rsidR="00DA22D7">
        <w:rPr>
          <w:sz w:val="24"/>
          <w:szCs w:val="24"/>
          <w:lang w:eastAsia="lt-LT"/>
        </w:rPr>
        <w:t xml:space="preserve"> „jaunimo“ sąvokos apibrėžtį</w:t>
      </w:r>
      <w:r w:rsidR="00F0505E">
        <w:rPr>
          <w:sz w:val="24"/>
          <w:szCs w:val="24"/>
          <w:lang w:eastAsia="lt-LT"/>
        </w:rPr>
        <w:t>, atitinkamai peržiūrint ir Aprašo</w:t>
      </w:r>
      <w:r w:rsidR="00E62A67">
        <w:rPr>
          <w:sz w:val="24"/>
          <w:szCs w:val="24"/>
          <w:lang w:eastAsia="lt-LT"/>
        </w:rPr>
        <w:t xml:space="preserve"> </w:t>
      </w:r>
      <w:r w:rsidR="00E62A67" w:rsidRPr="00E952DF">
        <w:rPr>
          <w:sz w:val="24"/>
          <w:szCs w:val="24"/>
        </w:rPr>
        <w:t xml:space="preserve">II skyriuje „Paslaugų charakteristikos“ </w:t>
      </w:r>
      <w:r w:rsidR="00E62A67">
        <w:rPr>
          <w:sz w:val="24"/>
          <w:szCs w:val="24"/>
          <w:lang w:eastAsia="lt-LT"/>
        </w:rPr>
        <w:t>lentelė</w:t>
      </w:r>
      <w:r w:rsidR="00E62A67">
        <w:rPr>
          <w:sz w:val="24"/>
          <w:szCs w:val="24"/>
          <w:lang w:eastAsia="lt-LT"/>
        </w:rPr>
        <w:t>je</w:t>
      </w:r>
      <w:r w:rsidR="00E62A67" w:rsidRPr="00E952DF">
        <w:rPr>
          <w:sz w:val="24"/>
          <w:szCs w:val="24"/>
        </w:rPr>
        <w:t xml:space="preserve"> </w:t>
      </w:r>
      <w:r w:rsidR="00E62A67">
        <w:rPr>
          <w:sz w:val="24"/>
          <w:szCs w:val="24"/>
        </w:rPr>
        <w:t xml:space="preserve">(toliau – Aprašo lentelė) </w:t>
      </w:r>
      <w:r w:rsidR="00E62A67" w:rsidRPr="00E952DF">
        <w:rPr>
          <w:sz w:val="24"/>
          <w:szCs w:val="24"/>
        </w:rPr>
        <w:t>dėstom</w:t>
      </w:r>
      <w:r w:rsidR="00EC0739">
        <w:rPr>
          <w:sz w:val="24"/>
          <w:szCs w:val="24"/>
        </w:rPr>
        <w:t>ą</w:t>
      </w:r>
      <w:r w:rsidR="00E62A67">
        <w:rPr>
          <w:sz w:val="24"/>
          <w:szCs w:val="24"/>
        </w:rPr>
        <w:t xml:space="preserve"> </w:t>
      </w:r>
      <w:r w:rsidR="00F0505E">
        <w:rPr>
          <w:sz w:val="24"/>
          <w:szCs w:val="24"/>
          <w:lang w:eastAsia="lt-LT"/>
        </w:rPr>
        <w:t xml:space="preserve">1 punkto </w:t>
      </w:r>
      <w:r w:rsidR="00E62A67">
        <w:rPr>
          <w:sz w:val="24"/>
          <w:szCs w:val="24"/>
          <w:lang w:eastAsia="lt-LT"/>
        </w:rPr>
        <w:t>nuostatą.</w:t>
      </w:r>
    </w:p>
    <w:p w14:paraId="7EBE7918" w14:textId="2638331F" w:rsidR="000C0848" w:rsidRDefault="000C0848" w:rsidP="000A5411">
      <w:pPr>
        <w:pStyle w:val="ListParagraph"/>
        <w:numPr>
          <w:ilvl w:val="1"/>
          <w:numId w:val="36"/>
        </w:numPr>
        <w:spacing w:line="276" w:lineRule="auto"/>
        <w:ind w:left="0" w:firstLine="284"/>
        <w:jc w:val="both"/>
        <w:rPr>
          <w:sz w:val="24"/>
          <w:szCs w:val="24"/>
          <w:lang w:eastAsia="lt-LT"/>
        </w:rPr>
      </w:pPr>
      <w:r>
        <w:rPr>
          <w:sz w:val="24"/>
          <w:szCs w:val="24"/>
          <w:lang w:eastAsia="lt-LT"/>
        </w:rPr>
        <w:t xml:space="preserve"> Paketo 3 ir 4 punkte aprašymo formuluotėje nuostatą „institucijų ar organizacijų“</w:t>
      </w:r>
      <w:r w:rsidRPr="000C0848">
        <w:rPr>
          <w:sz w:val="24"/>
          <w:szCs w:val="24"/>
          <w:lang w:eastAsia="lt-LT"/>
        </w:rPr>
        <w:t xml:space="preserve"> </w:t>
      </w:r>
      <w:r w:rsidR="00DA22D7">
        <w:rPr>
          <w:sz w:val="24"/>
          <w:szCs w:val="24"/>
          <w:lang w:eastAsia="lt-LT"/>
        </w:rPr>
        <w:t xml:space="preserve">siūlome </w:t>
      </w:r>
      <w:r>
        <w:rPr>
          <w:sz w:val="24"/>
          <w:szCs w:val="24"/>
          <w:lang w:eastAsia="lt-LT"/>
        </w:rPr>
        <w:t>papildyti žodžiu „įstaigų“.</w:t>
      </w:r>
    </w:p>
    <w:p w14:paraId="0DDF0B73" w14:textId="6FE3DD00" w:rsidR="00D1346B" w:rsidRPr="00CA198A" w:rsidRDefault="000C0848" w:rsidP="000A5411">
      <w:pPr>
        <w:pStyle w:val="ListParagraph"/>
        <w:numPr>
          <w:ilvl w:val="1"/>
          <w:numId w:val="36"/>
        </w:numPr>
        <w:spacing w:line="276" w:lineRule="auto"/>
        <w:ind w:left="0" w:firstLine="284"/>
        <w:jc w:val="both"/>
        <w:rPr>
          <w:sz w:val="24"/>
          <w:szCs w:val="24"/>
          <w:lang w:eastAsia="lt-LT"/>
        </w:rPr>
      </w:pPr>
      <w:r>
        <w:rPr>
          <w:sz w:val="24"/>
          <w:szCs w:val="24"/>
          <w:lang w:eastAsia="lt-LT"/>
        </w:rPr>
        <w:t xml:space="preserve"> </w:t>
      </w:r>
      <w:r w:rsidRPr="00CA198A">
        <w:rPr>
          <w:sz w:val="24"/>
          <w:szCs w:val="24"/>
          <w:lang w:eastAsia="lt-LT"/>
        </w:rPr>
        <w:t>Atsižvelgi</w:t>
      </w:r>
      <w:r w:rsidR="00DA2F2E" w:rsidRPr="00CA198A">
        <w:rPr>
          <w:sz w:val="24"/>
          <w:szCs w:val="24"/>
          <w:lang w:eastAsia="lt-LT"/>
        </w:rPr>
        <w:t>a</w:t>
      </w:r>
      <w:r w:rsidRPr="00CA198A">
        <w:rPr>
          <w:sz w:val="24"/>
          <w:szCs w:val="24"/>
          <w:lang w:eastAsia="lt-LT"/>
        </w:rPr>
        <w:t>nt į</w:t>
      </w:r>
      <w:r w:rsidR="00DA2F2E" w:rsidRPr="00CA198A">
        <w:rPr>
          <w:sz w:val="24"/>
          <w:szCs w:val="24"/>
          <w:lang w:eastAsia="lt-LT"/>
        </w:rPr>
        <w:t xml:space="preserve"> Lietuvos R</w:t>
      </w:r>
      <w:r w:rsidRPr="00CA198A">
        <w:rPr>
          <w:sz w:val="24"/>
          <w:szCs w:val="24"/>
          <w:lang w:eastAsia="lt-LT"/>
        </w:rPr>
        <w:t xml:space="preserve">espublikos bibliotekų </w:t>
      </w:r>
      <w:r w:rsidR="00DA2F2E" w:rsidRPr="00CA198A">
        <w:rPr>
          <w:sz w:val="24"/>
          <w:szCs w:val="24"/>
          <w:lang w:eastAsia="lt-LT"/>
        </w:rPr>
        <w:t>10 strai</w:t>
      </w:r>
      <w:r w:rsidRPr="00CA198A">
        <w:rPr>
          <w:sz w:val="24"/>
          <w:szCs w:val="24"/>
          <w:lang w:eastAsia="lt-LT"/>
        </w:rPr>
        <w:t>p</w:t>
      </w:r>
      <w:r w:rsidR="00DA2F2E" w:rsidRPr="00CA198A">
        <w:rPr>
          <w:sz w:val="24"/>
          <w:szCs w:val="24"/>
          <w:lang w:eastAsia="lt-LT"/>
        </w:rPr>
        <w:t>s</w:t>
      </w:r>
      <w:r w:rsidRPr="00CA198A">
        <w:rPr>
          <w:sz w:val="24"/>
          <w:szCs w:val="24"/>
          <w:lang w:eastAsia="lt-LT"/>
        </w:rPr>
        <w:t>nio 5 dalį</w:t>
      </w:r>
      <w:r w:rsidR="00EC0739">
        <w:rPr>
          <w:sz w:val="24"/>
          <w:szCs w:val="24"/>
          <w:lang w:eastAsia="lt-LT"/>
        </w:rPr>
        <w:t>,</w:t>
      </w:r>
      <w:r w:rsidR="00DC3FDA">
        <w:rPr>
          <w:sz w:val="24"/>
          <w:szCs w:val="24"/>
          <w:lang w:eastAsia="lt-LT"/>
        </w:rPr>
        <w:t xml:space="preserve"> nustatančią, kad</w:t>
      </w:r>
      <w:r w:rsidRPr="00CA198A">
        <w:rPr>
          <w:sz w:val="24"/>
          <w:szCs w:val="24"/>
          <w:lang w:eastAsia="lt-LT"/>
        </w:rPr>
        <w:t xml:space="preserve"> „</w:t>
      </w:r>
      <w:r w:rsidRPr="00CA198A">
        <w:rPr>
          <w:sz w:val="24"/>
          <w:szCs w:val="24"/>
        </w:rPr>
        <w:t>gali būti steigiami savivaldybės viešosios bibliotekos filialai ir įkuriami struktūriniai teritoriniai padaliniai (toliau – teritoriniai padaliniai) miesto mikrorajonuose, miesteliuose ir (arba) kaimuose, taip pat teritoriniai padaliniai, aptarnaujantys vaikus ar kitas vartotojų grupes, ir mobiliosios bibliotekos“</w:t>
      </w:r>
      <w:r w:rsidR="00DC3FDA">
        <w:rPr>
          <w:sz w:val="24"/>
          <w:szCs w:val="24"/>
        </w:rPr>
        <w:t>,</w:t>
      </w:r>
      <w:r w:rsidR="00DA2F2E" w:rsidRPr="00CA198A">
        <w:rPr>
          <w:sz w:val="24"/>
          <w:szCs w:val="24"/>
        </w:rPr>
        <w:t xml:space="preserve"> </w:t>
      </w:r>
      <w:r w:rsidR="00DC3FDA">
        <w:rPr>
          <w:sz w:val="24"/>
          <w:szCs w:val="24"/>
        </w:rPr>
        <w:t>Paketo</w:t>
      </w:r>
      <w:r w:rsidR="00DA2F2E" w:rsidRPr="00CA198A">
        <w:rPr>
          <w:sz w:val="24"/>
          <w:szCs w:val="24"/>
        </w:rPr>
        <w:t xml:space="preserve"> 5 punkt</w:t>
      </w:r>
      <w:r w:rsidR="00DC3FDA">
        <w:rPr>
          <w:sz w:val="24"/>
          <w:szCs w:val="24"/>
        </w:rPr>
        <w:t>o</w:t>
      </w:r>
      <w:r w:rsidR="00DA2F2E" w:rsidRPr="00CA198A">
        <w:rPr>
          <w:sz w:val="24"/>
          <w:szCs w:val="24"/>
        </w:rPr>
        <w:t xml:space="preserve"> aprašym</w:t>
      </w:r>
      <w:r w:rsidR="00DC3FDA">
        <w:rPr>
          <w:sz w:val="24"/>
          <w:szCs w:val="24"/>
        </w:rPr>
        <w:t>o dalyje</w:t>
      </w:r>
      <w:r w:rsidR="00DA2F2E" w:rsidRPr="00CA198A">
        <w:rPr>
          <w:sz w:val="24"/>
          <w:szCs w:val="24"/>
        </w:rPr>
        <w:t xml:space="preserve"> derėtų nurodyti filialus ir struktūrinius teritorinius padalinius</w:t>
      </w:r>
      <w:r w:rsidR="00DC3FDA">
        <w:rPr>
          <w:sz w:val="24"/>
          <w:szCs w:val="24"/>
        </w:rPr>
        <w:t xml:space="preserve">, </w:t>
      </w:r>
      <w:r w:rsidR="00DA2F2E" w:rsidRPr="00CA198A">
        <w:rPr>
          <w:sz w:val="24"/>
          <w:szCs w:val="24"/>
        </w:rPr>
        <w:t>ir tik įsivedus trumpinį, vartoti trumpesnę formuluotę.</w:t>
      </w:r>
      <w:r w:rsidR="00DC3FDA">
        <w:rPr>
          <w:sz w:val="24"/>
          <w:szCs w:val="24"/>
        </w:rPr>
        <w:t xml:space="preserve"> Atitinkamai šiuo aspektu turi būti peržiūrėtas ir Aprašo lentelės 5 punktas.</w:t>
      </w:r>
    </w:p>
    <w:p w14:paraId="2EFF15B3" w14:textId="013CD49A" w:rsidR="000D4520" w:rsidRDefault="00DA2F2E" w:rsidP="000A5411">
      <w:pPr>
        <w:pStyle w:val="ListParagraph"/>
        <w:numPr>
          <w:ilvl w:val="1"/>
          <w:numId w:val="36"/>
        </w:numPr>
        <w:spacing w:line="276" w:lineRule="auto"/>
        <w:ind w:left="0" w:firstLine="284"/>
        <w:jc w:val="both"/>
        <w:rPr>
          <w:sz w:val="24"/>
          <w:szCs w:val="24"/>
          <w:lang w:eastAsia="lt-LT"/>
        </w:rPr>
      </w:pPr>
      <w:r w:rsidRPr="00CA198A">
        <w:rPr>
          <w:sz w:val="24"/>
          <w:szCs w:val="24"/>
        </w:rPr>
        <w:t xml:space="preserve">Pažymime, kad Projekto teikime pateikta informacija </w:t>
      </w:r>
      <w:r w:rsidR="006D1275">
        <w:rPr>
          <w:sz w:val="24"/>
          <w:szCs w:val="24"/>
        </w:rPr>
        <w:t>ir Projekto rengėjų siekis</w:t>
      </w:r>
      <w:r w:rsidR="006D1275" w:rsidRPr="00CA198A">
        <w:rPr>
          <w:sz w:val="24"/>
          <w:szCs w:val="24"/>
        </w:rPr>
        <w:t xml:space="preserve"> </w:t>
      </w:r>
      <w:r w:rsidRPr="00CA198A">
        <w:rPr>
          <w:sz w:val="24"/>
          <w:szCs w:val="24"/>
        </w:rPr>
        <w:t>dėl Paketo 6 punkte nustatytos paslaugos „</w:t>
      </w:r>
      <w:proofErr w:type="spellStart"/>
      <w:r w:rsidRPr="00CA198A">
        <w:rPr>
          <w:sz w:val="24"/>
          <w:szCs w:val="24"/>
        </w:rPr>
        <w:t>Mediacija</w:t>
      </w:r>
      <w:proofErr w:type="spellEnd"/>
      <w:r w:rsidRPr="00CA198A">
        <w:rPr>
          <w:sz w:val="24"/>
          <w:szCs w:val="24"/>
        </w:rPr>
        <w:t>“ teikimo</w:t>
      </w:r>
      <w:r w:rsidR="00EC0739">
        <w:rPr>
          <w:sz w:val="24"/>
          <w:szCs w:val="24"/>
        </w:rPr>
        <w:t>,</w:t>
      </w:r>
      <w:r w:rsidR="006D1275">
        <w:rPr>
          <w:sz w:val="24"/>
          <w:szCs w:val="24"/>
        </w:rPr>
        <w:t xml:space="preserve"> nedera ne tik </w:t>
      </w:r>
      <w:r w:rsidRPr="00CA198A">
        <w:rPr>
          <w:sz w:val="24"/>
          <w:szCs w:val="24"/>
        </w:rPr>
        <w:t>su esamu teisiniu reguliavim</w:t>
      </w:r>
      <w:r w:rsidR="00CA198A" w:rsidRPr="00CA198A">
        <w:rPr>
          <w:sz w:val="24"/>
          <w:szCs w:val="24"/>
        </w:rPr>
        <w:t>u</w:t>
      </w:r>
      <w:r w:rsidR="006D1275">
        <w:rPr>
          <w:sz w:val="24"/>
          <w:szCs w:val="24"/>
        </w:rPr>
        <w:t>, bet ir</w:t>
      </w:r>
      <w:r w:rsidR="00CA198A" w:rsidRPr="00CA198A">
        <w:rPr>
          <w:sz w:val="24"/>
          <w:szCs w:val="24"/>
        </w:rPr>
        <w:t xml:space="preserve"> siūlomu jos aprašymu Pakete</w:t>
      </w:r>
      <w:r w:rsidR="00EC0739">
        <w:rPr>
          <w:sz w:val="24"/>
          <w:szCs w:val="24"/>
        </w:rPr>
        <w:t xml:space="preserve"> ir Apraše</w:t>
      </w:r>
      <w:r w:rsidR="00CA198A" w:rsidRPr="00CA198A">
        <w:rPr>
          <w:sz w:val="24"/>
          <w:szCs w:val="24"/>
        </w:rPr>
        <w:t>.</w:t>
      </w:r>
      <w:r w:rsidR="00CA198A">
        <w:rPr>
          <w:sz w:val="24"/>
          <w:szCs w:val="24"/>
        </w:rPr>
        <w:t xml:space="preserve"> </w:t>
      </w:r>
      <w:r w:rsidR="00CA198A" w:rsidRPr="00CA198A">
        <w:rPr>
          <w:sz w:val="24"/>
          <w:szCs w:val="24"/>
        </w:rPr>
        <w:t>Pirma, nėra aiški nuostata „be valstybės įsikišimo“ ir jos taikymo aplinkybės, įvertinant tai, kad pagal Aprašo nuostatas ją teiks mediatoriai įrašyti į Lietuvos Respublikos mediatorių sąrašą</w:t>
      </w:r>
      <w:r w:rsidR="006D1275">
        <w:rPr>
          <w:sz w:val="24"/>
          <w:szCs w:val="24"/>
        </w:rPr>
        <w:t xml:space="preserve">, paslauga būtų teikiama </w:t>
      </w:r>
      <w:r w:rsidR="00357635">
        <w:rPr>
          <w:sz w:val="24"/>
          <w:szCs w:val="24"/>
        </w:rPr>
        <w:t xml:space="preserve">ir </w:t>
      </w:r>
      <w:r w:rsidR="006D1275">
        <w:rPr>
          <w:sz w:val="24"/>
          <w:szCs w:val="24"/>
        </w:rPr>
        <w:t>įgyvendinant projektus.</w:t>
      </w:r>
      <w:r w:rsidR="00CA198A" w:rsidRPr="00CA198A">
        <w:rPr>
          <w:sz w:val="24"/>
          <w:szCs w:val="24"/>
        </w:rPr>
        <w:t xml:space="preserve"> Antra, atsižvelgiant į aprašymo turinį, tai būtų neteisminis ginčų sprendimo būdas, todėl </w:t>
      </w:r>
      <w:r w:rsidR="003E516A">
        <w:rPr>
          <w:sz w:val="24"/>
          <w:szCs w:val="24"/>
        </w:rPr>
        <w:t xml:space="preserve">nurodoma </w:t>
      </w:r>
      <w:r w:rsidR="006D1275">
        <w:rPr>
          <w:sz w:val="24"/>
          <w:szCs w:val="24"/>
        </w:rPr>
        <w:t>apibendrintai</w:t>
      </w:r>
      <w:r w:rsidR="003E516A">
        <w:rPr>
          <w:sz w:val="24"/>
          <w:szCs w:val="24"/>
        </w:rPr>
        <w:t xml:space="preserve"> </w:t>
      </w:r>
      <w:proofErr w:type="spellStart"/>
      <w:r w:rsidR="003E516A">
        <w:rPr>
          <w:sz w:val="24"/>
          <w:szCs w:val="24"/>
        </w:rPr>
        <w:t>mediacijos</w:t>
      </w:r>
      <w:proofErr w:type="spellEnd"/>
      <w:r w:rsidR="003E516A">
        <w:rPr>
          <w:sz w:val="24"/>
          <w:szCs w:val="24"/>
        </w:rPr>
        <w:t xml:space="preserve"> paslauga</w:t>
      </w:r>
      <w:r w:rsidR="006D1275">
        <w:rPr>
          <w:sz w:val="24"/>
          <w:szCs w:val="24"/>
        </w:rPr>
        <w:t>,</w:t>
      </w:r>
      <w:r w:rsidR="003E516A">
        <w:rPr>
          <w:sz w:val="24"/>
          <w:szCs w:val="24"/>
        </w:rPr>
        <w:t xml:space="preserve"> </w:t>
      </w:r>
      <w:r w:rsidR="00357635">
        <w:rPr>
          <w:sz w:val="24"/>
          <w:szCs w:val="24"/>
        </w:rPr>
        <w:t xml:space="preserve">sudaromas teisinis neaiškumas, </w:t>
      </w:r>
      <w:r w:rsidR="003E516A">
        <w:rPr>
          <w:sz w:val="24"/>
          <w:szCs w:val="24"/>
        </w:rPr>
        <w:t xml:space="preserve">įvertinant ir tai, kad vadovaujantis Lietuvos Respublikos </w:t>
      </w:r>
      <w:proofErr w:type="spellStart"/>
      <w:r w:rsidR="003E516A">
        <w:rPr>
          <w:sz w:val="24"/>
          <w:szCs w:val="24"/>
        </w:rPr>
        <w:t>mediacijos</w:t>
      </w:r>
      <w:proofErr w:type="spellEnd"/>
      <w:r w:rsidR="003E516A">
        <w:rPr>
          <w:sz w:val="24"/>
          <w:szCs w:val="24"/>
        </w:rPr>
        <w:t xml:space="preserve"> įstatymo nuostatomis nuo 2020 metų sausio 1 d. sprendžiant šeimos ginč</w:t>
      </w:r>
      <w:r w:rsidR="000A5411">
        <w:rPr>
          <w:sz w:val="24"/>
          <w:szCs w:val="24"/>
        </w:rPr>
        <w:t xml:space="preserve">us, nagrinėjamus ginčo teisena </w:t>
      </w:r>
      <w:r w:rsidR="003E516A">
        <w:rPr>
          <w:sz w:val="24"/>
          <w:szCs w:val="24"/>
        </w:rPr>
        <w:t xml:space="preserve"> </w:t>
      </w:r>
      <w:r w:rsidR="000A5411">
        <w:rPr>
          <w:sz w:val="24"/>
          <w:szCs w:val="24"/>
        </w:rPr>
        <w:t>C</w:t>
      </w:r>
      <w:r w:rsidR="003E516A">
        <w:rPr>
          <w:sz w:val="24"/>
          <w:szCs w:val="24"/>
        </w:rPr>
        <w:t>ivilinio proceso kodekso nustatyta tvarka ir kitais įstatymų nustatytais atvejais, bus taikom</w:t>
      </w:r>
      <w:r w:rsidR="006D1275">
        <w:rPr>
          <w:sz w:val="24"/>
          <w:szCs w:val="24"/>
        </w:rPr>
        <w:t xml:space="preserve">a privalomoji </w:t>
      </w:r>
      <w:proofErr w:type="spellStart"/>
      <w:r w:rsidR="006D1275">
        <w:rPr>
          <w:sz w:val="24"/>
          <w:szCs w:val="24"/>
        </w:rPr>
        <w:t>mediacija</w:t>
      </w:r>
      <w:proofErr w:type="spellEnd"/>
      <w:r w:rsidR="006D1275">
        <w:rPr>
          <w:sz w:val="24"/>
          <w:szCs w:val="24"/>
        </w:rPr>
        <w:t xml:space="preserve">. Todėl </w:t>
      </w:r>
      <w:r w:rsidR="003E516A">
        <w:rPr>
          <w:sz w:val="24"/>
          <w:szCs w:val="24"/>
        </w:rPr>
        <w:t xml:space="preserve">siūlome tikslinti Aprašo </w:t>
      </w:r>
      <w:r w:rsidR="00F0505E">
        <w:rPr>
          <w:sz w:val="24"/>
          <w:szCs w:val="24"/>
        </w:rPr>
        <w:t xml:space="preserve">lentelės </w:t>
      </w:r>
      <w:r w:rsidR="003E516A">
        <w:rPr>
          <w:sz w:val="24"/>
          <w:szCs w:val="24"/>
        </w:rPr>
        <w:t>6 punktą, o taip pat kartu ir šios paslaugos charakteristik</w:t>
      </w:r>
      <w:r w:rsidR="000A5411">
        <w:rPr>
          <w:sz w:val="24"/>
          <w:szCs w:val="24"/>
        </w:rPr>
        <w:t>os</w:t>
      </w:r>
      <w:r w:rsidR="003E516A">
        <w:rPr>
          <w:sz w:val="24"/>
          <w:szCs w:val="24"/>
        </w:rPr>
        <w:t xml:space="preserve"> </w:t>
      </w:r>
      <w:r w:rsidR="000A5411">
        <w:rPr>
          <w:sz w:val="24"/>
          <w:szCs w:val="24"/>
        </w:rPr>
        <w:t xml:space="preserve">apibūdinimą </w:t>
      </w:r>
      <w:r w:rsidR="003E516A">
        <w:rPr>
          <w:sz w:val="24"/>
          <w:szCs w:val="24"/>
        </w:rPr>
        <w:t>Paket</w:t>
      </w:r>
      <w:r w:rsidR="000A5411">
        <w:rPr>
          <w:sz w:val="24"/>
          <w:szCs w:val="24"/>
        </w:rPr>
        <w:t xml:space="preserve">e, nurodant šeimos </w:t>
      </w:r>
      <w:proofErr w:type="spellStart"/>
      <w:r w:rsidR="000A5411">
        <w:rPr>
          <w:sz w:val="24"/>
          <w:szCs w:val="24"/>
        </w:rPr>
        <w:t>mediacijos</w:t>
      </w:r>
      <w:proofErr w:type="spellEnd"/>
      <w:r w:rsidR="000A5411">
        <w:rPr>
          <w:sz w:val="24"/>
          <w:szCs w:val="24"/>
        </w:rPr>
        <w:t xml:space="preserve"> paslaugą, jos </w:t>
      </w:r>
      <w:r w:rsidR="000D4520">
        <w:rPr>
          <w:sz w:val="24"/>
          <w:szCs w:val="24"/>
        </w:rPr>
        <w:t xml:space="preserve">apibūdinimą, </w:t>
      </w:r>
      <w:r w:rsidR="000A5411">
        <w:rPr>
          <w:sz w:val="24"/>
          <w:szCs w:val="24"/>
        </w:rPr>
        <w:t xml:space="preserve">atribojant nuo </w:t>
      </w:r>
      <w:proofErr w:type="spellStart"/>
      <w:r w:rsidR="000A5411">
        <w:rPr>
          <w:sz w:val="24"/>
          <w:szCs w:val="24"/>
        </w:rPr>
        <w:t>Mediacijos</w:t>
      </w:r>
      <w:proofErr w:type="spellEnd"/>
      <w:r w:rsidR="000A5411">
        <w:rPr>
          <w:sz w:val="24"/>
          <w:szCs w:val="24"/>
        </w:rPr>
        <w:t xml:space="preserve"> įstatyme nustatyto reguliavimo</w:t>
      </w:r>
      <w:r w:rsidR="000D4520">
        <w:rPr>
          <w:sz w:val="24"/>
          <w:szCs w:val="24"/>
        </w:rPr>
        <w:t>,</w:t>
      </w:r>
      <w:r w:rsidR="000D4520" w:rsidRPr="000D4520">
        <w:rPr>
          <w:sz w:val="24"/>
          <w:szCs w:val="24"/>
        </w:rPr>
        <w:t xml:space="preserve"> </w:t>
      </w:r>
      <w:r w:rsidR="000D4520">
        <w:rPr>
          <w:sz w:val="24"/>
          <w:szCs w:val="24"/>
        </w:rPr>
        <w:t xml:space="preserve">jei toks siekis yra ir </w:t>
      </w:r>
      <w:r w:rsidR="008A161C">
        <w:rPr>
          <w:sz w:val="24"/>
          <w:szCs w:val="24"/>
        </w:rPr>
        <w:t>gali</w:t>
      </w:r>
      <w:r w:rsidR="000D4520">
        <w:rPr>
          <w:sz w:val="24"/>
          <w:szCs w:val="24"/>
        </w:rPr>
        <w:t xml:space="preserve"> būti realizuotas įgyvendinant kompleksinius paslaugų šeimai projektus.  </w:t>
      </w:r>
    </w:p>
    <w:p w14:paraId="2671781A" w14:textId="216E04DD" w:rsidR="00984AF6" w:rsidRDefault="00984AF6" w:rsidP="000A5411">
      <w:pPr>
        <w:pStyle w:val="ListParagraph"/>
        <w:numPr>
          <w:ilvl w:val="1"/>
          <w:numId w:val="36"/>
        </w:numPr>
        <w:spacing w:line="276" w:lineRule="auto"/>
        <w:ind w:left="0" w:firstLine="284"/>
        <w:jc w:val="both"/>
        <w:rPr>
          <w:sz w:val="24"/>
          <w:szCs w:val="24"/>
          <w:lang w:eastAsia="lt-LT"/>
        </w:rPr>
      </w:pPr>
      <w:r>
        <w:rPr>
          <w:sz w:val="24"/>
          <w:szCs w:val="24"/>
        </w:rPr>
        <w:t xml:space="preserve"> Vadovaujantis </w:t>
      </w:r>
      <w:r w:rsidR="006D1275">
        <w:rPr>
          <w:sz w:val="24"/>
          <w:szCs w:val="24"/>
        </w:rPr>
        <w:t>Lietuvos Respublikos š</w:t>
      </w:r>
      <w:r>
        <w:rPr>
          <w:sz w:val="24"/>
          <w:szCs w:val="24"/>
        </w:rPr>
        <w:t>vietimo įstatymo 6 straipsnio 2 punktu, ikimokyklinis ugdymas taip pat yra neformalus švietimas, todėl derėtų nustatyti Paketo 2 ir 7 punktų tarpusavio santykį ir atribojimą, pavyzdžiui, nustatant išimt</w:t>
      </w:r>
      <w:r w:rsidR="006D1275">
        <w:rPr>
          <w:sz w:val="24"/>
          <w:szCs w:val="24"/>
        </w:rPr>
        <w:t>is</w:t>
      </w:r>
      <w:r>
        <w:rPr>
          <w:sz w:val="24"/>
          <w:szCs w:val="24"/>
        </w:rPr>
        <w:t xml:space="preserve"> ar pan.</w:t>
      </w:r>
    </w:p>
    <w:p w14:paraId="6D74B1AF" w14:textId="15B4DADC" w:rsidR="00DA2F2E" w:rsidRPr="00984AF6" w:rsidRDefault="003E516A" w:rsidP="000A5411">
      <w:pPr>
        <w:pStyle w:val="ListParagraph"/>
        <w:numPr>
          <w:ilvl w:val="1"/>
          <w:numId w:val="36"/>
        </w:numPr>
        <w:spacing w:line="276" w:lineRule="auto"/>
        <w:ind w:left="0" w:firstLine="284"/>
        <w:jc w:val="both"/>
        <w:rPr>
          <w:sz w:val="24"/>
          <w:szCs w:val="24"/>
          <w:lang w:eastAsia="lt-LT"/>
        </w:rPr>
      </w:pPr>
      <w:r>
        <w:rPr>
          <w:sz w:val="24"/>
          <w:szCs w:val="24"/>
        </w:rPr>
        <w:t xml:space="preserve"> </w:t>
      </w:r>
      <w:r w:rsidR="000D4520" w:rsidRPr="00984AF6">
        <w:rPr>
          <w:sz w:val="24"/>
          <w:szCs w:val="24"/>
        </w:rPr>
        <w:t>Paketo 9 punkte sudaromas neaiškumas dėl nuostatos „specialist</w:t>
      </w:r>
      <w:r w:rsidR="002B198D">
        <w:rPr>
          <w:sz w:val="24"/>
          <w:szCs w:val="24"/>
        </w:rPr>
        <w:t>ai</w:t>
      </w:r>
      <w:r w:rsidR="000D4520" w:rsidRPr="00984AF6">
        <w:rPr>
          <w:sz w:val="24"/>
          <w:szCs w:val="24"/>
        </w:rPr>
        <w:t xml:space="preserve">“ taikymo. Manome, kad būtų tikslinga aiškiau reglamentuoti, kokie specialistai (pavyzdžiui, Valstybės vaiko teisių apsaugos ir įvaikinimo tarnybos prie Socialinės apsaugos ir darbo ministerijos specialistų ) šiuo atveju turimi </w:t>
      </w:r>
      <w:r w:rsidR="000D4520" w:rsidRPr="00984AF6">
        <w:rPr>
          <w:sz w:val="24"/>
          <w:szCs w:val="24"/>
        </w:rPr>
        <w:lastRenderedPageBreak/>
        <w:t>mintyje.</w:t>
      </w:r>
      <w:r w:rsidR="00E7587C">
        <w:rPr>
          <w:sz w:val="24"/>
          <w:szCs w:val="24"/>
        </w:rPr>
        <w:t xml:space="preserve"> Taip pat siūlome įvertinti, ar ši paslauga negalėtų būti teikiama ne tik šeimai, bet ir  asmeniui</w:t>
      </w:r>
      <w:r w:rsidR="001B3A2B">
        <w:rPr>
          <w:sz w:val="24"/>
          <w:szCs w:val="24"/>
        </w:rPr>
        <w:t>, atitinkamai peržiūrint ir Aprašo lentelės 9 punktą.</w:t>
      </w:r>
      <w:r w:rsidR="00E7587C">
        <w:rPr>
          <w:sz w:val="24"/>
          <w:szCs w:val="24"/>
        </w:rPr>
        <w:t xml:space="preserve"> </w:t>
      </w:r>
    </w:p>
    <w:p w14:paraId="42AF370C" w14:textId="66E6DA7B" w:rsidR="00984AF6" w:rsidRPr="0075012D" w:rsidRDefault="000D4520" w:rsidP="00357635">
      <w:pPr>
        <w:pStyle w:val="ListParagraph"/>
        <w:numPr>
          <w:ilvl w:val="1"/>
          <w:numId w:val="36"/>
        </w:numPr>
        <w:tabs>
          <w:tab w:val="left" w:pos="993"/>
        </w:tabs>
        <w:spacing w:line="276" w:lineRule="auto"/>
        <w:ind w:left="0" w:firstLine="284"/>
        <w:jc w:val="both"/>
        <w:rPr>
          <w:sz w:val="24"/>
          <w:szCs w:val="24"/>
          <w:lang w:eastAsia="lt-LT"/>
        </w:rPr>
      </w:pPr>
      <w:r w:rsidRPr="00984AF6">
        <w:rPr>
          <w:sz w:val="24"/>
          <w:szCs w:val="24"/>
        </w:rPr>
        <w:t xml:space="preserve">Paketo 10 punkto formuluotėje </w:t>
      </w:r>
      <w:r w:rsidR="002B198D">
        <w:rPr>
          <w:sz w:val="24"/>
          <w:szCs w:val="24"/>
        </w:rPr>
        <w:t>vartojama sąvoka</w:t>
      </w:r>
      <w:r w:rsidR="00984AF6" w:rsidRPr="00984AF6">
        <w:rPr>
          <w:sz w:val="24"/>
          <w:szCs w:val="24"/>
        </w:rPr>
        <w:t xml:space="preserve"> „šeimos gydytojo komanda“</w:t>
      </w:r>
      <w:r w:rsidR="009E0DA4">
        <w:rPr>
          <w:sz w:val="24"/>
          <w:szCs w:val="24"/>
        </w:rPr>
        <w:t>,</w:t>
      </w:r>
      <w:r w:rsidR="002B198D">
        <w:rPr>
          <w:sz w:val="24"/>
          <w:szCs w:val="24"/>
        </w:rPr>
        <w:t xml:space="preserve"> tačiau  būtų tikslinga </w:t>
      </w:r>
      <w:r w:rsidR="009E0DA4">
        <w:rPr>
          <w:sz w:val="24"/>
          <w:szCs w:val="24"/>
          <w:lang w:eastAsia="lt-LT"/>
        </w:rPr>
        <w:t xml:space="preserve">įvertinti šios nuostatos suderinamumą su </w:t>
      </w:r>
      <w:r w:rsidR="006D1275">
        <w:rPr>
          <w:sz w:val="24"/>
          <w:szCs w:val="24"/>
          <w:lang w:eastAsia="lt-LT"/>
        </w:rPr>
        <w:t>Paketo 14 punkt</w:t>
      </w:r>
      <w:r w:rsidR="009E0DA4">
        <w:rPr>
          <w:sz w:val="24"/>
          <w:szCs w:val="24"/>
          <w:lang w:eastAsia="lt-LT"/>
        </w:rPr>
        <w:t>o</w:t>
      </w:r>
      <w:r w:rsidR="006D1275">
        <w:rPr>
          <w:sz w:val="24"/>
          <w:szCs w:val="24"/>
          <w:lang w:eastAsia="lt-LT"/>
        </w:rPr>
        <w:t xml:space="preserve"> nuostat</w:t>
      </w:r>
      <w:r w:rsidR="009E0DA4">
        <w:rPr>
          <w:sz w:val="24"/>
          <w:szCs w:val="24"/>
          <w:lang w:eastAsia="lt-LT"/>
        </w:rPr>
        <w:t xml:space="preserve">a </w:t>
      </w:r>
      <w:r w:rsidR="006D1275">
        <w:rPr>
          <w:sz w:val="24"/>
          <w:szCs w:val="24"/>
          <w:lang w:eastAsia="lt-LT"/>
        </w:rPr>
        <w:t>„specialistų komand</w:t>
      </w:r>
      <w:r w:rsidR="009E0DA4">
        <w:rPr>
          <w:sz w:val="24"/>
          <w:szCs w:val="24"/>
          <w:lang w:eastAsia="lt-LT"/>
        </w:rPr>
        <w:t>a</w:t>
      </w:r>
      <w:r w:rsidR="00EC0739">
        <w:rPr>
          <w:sz w:val="24"/>
          <w:szCs w:val="24"/>
          <w:lang w:eastAsia="lt-LT"/>
        </w:rPr>
        <w:t>“, kai punkto formuluotėje taip pat minimos ambulatorinės asmens sveikatos priežiūros paslaugos.</w:t>
      </w:r>
    </w:p>
    <w:p w14:paraId="25047116" w14:textId="01C815D2" w:rsidR="00E7587C" w:rsidRDefault="00C9217D"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 xml:space="preserve">Siūlome keisti </w:t>
      </w:r>
      <w:r w:rsidR="00EC0739">
        <w:rPr>
          <w:sz w:val="24"/>
          <w:szCs w:val="24"/>
          <w:lang w:eastAsia="lt-LT"/>
        </w:rPr>
        <w:t xml:space="preserve">Projektu teikiamo </w:t>
      </w:r>
      <w:r>
        <w:rPr>
          <w:sz w:val="24"/>
          <w:szCs w:val="24"/>
          <w:lang w:eastAsia="lt-LT"/>
        </w:rPr>
        <w:t xml:space="preserve">Aprašo struktūrą, kuri neatitinka </w:t>
      </w:r>
      <w:r w:rsidRPr="009F5270">
        <w:rPr>
          <w:sz w:val="24"/>
          <w:szCs w:val="24"/>
        </w:rPr>
        <w:t>Teisės aktų rengimo rekomendacijų, patvirtintų Lietuvos Respublikos teisingumo ministro 2013 m. gruodžio 23 d. įsakymu Nr. 1R-298 (toliau -</w:t>
      </w:r>
      <w:r w:rsidR="00D06FAB">
        <w:rPr>
          <w:sz w:val="24"/>
          <w:szCs w:val="24"/>
        </w:rPr>
        <w:t xml:space="preserve"> </w:t>
      </w:r>
      <w:r w:rsidRPr="009F5270">
        <w:rPr>
          <w:sz w:val="24"/>
          <w:szCs w:val="24"/>
        </w:rPr>
        <w:t>Rekomendacijos)</w:t>
      </w:r>
      <w:r w:rsidR="005A16A3">
        <w:rPr>
          <w:sz w:val="24"/>
          <w:szCs w:val="24"/>
        </w:rPr>
        <w:t>.</w:t>
      </w:r>
      <w:r>
        <w:rPr>
          <w:sz w:val="24"/>
          <w:szCs w:val="24"/>
        </w:rPr>
        <w:t xml:space="preserve"> </w:t>
      </w:r>
      <w:r w:rsidR="00D06FAB">
        <w:rPr>
          <w:sz w:val="24"/>
          <w:szCs w:val="24"/>
        </w:rPr>
        <w:t>S</w:t>
      </w:r>
      <w:r>
        <w:rPr>
          <w:sz w:val="24"/>
          <w:szCs w:val="24"/>
        </w:rPr>
        <w:t xml:space="preserve">iūlome </w:t>
      </w:r>
      <w:r w:rsidR="00D06FAB">
        <w:rPr>
          <w:sz w:val="24"/>
          <w:szCs w:val="24"/>
        </w:rPr>
        <w:t xml:space="preserve">įvertinti galimybę </w:t>
      </w:r>
      <w:r>
        <w:rPr>
          <w:sz w:val="24"/>
          <w:szCs w:val="24"/>
        </w:rPr>
        <w:t xml:space="preserve">atsisakyti </w:t>
      </w:r>
      <w:r w:rsidR="00E62A67">
        <w:rPr>
          <w:sz w:val="24"/>
          <w:szCs w:val="24"/>
        </w:rPr>
        <w:t xml:space="preserve">Aprašo </w:t>
      </w:r>
      <w:r>
        <w:rPr>
          <w:sz w:val="24"/>
          <w:szCs w:val="24"/>
        </w:rPr>
        <w:t>I skyriaus nuostatų, priešingu atveju II skyr</w:t>
      </w:r>
      <w:r w:rsidR="00D06FAB">
        <w:rPr>
          <w:sz w:val="24"/>
          <w:szCs w:val="24"/>
        </w:rPr>
        <w:t>iaus</w:t>
      </w:r>
      <w:r>
        <w:rPr>
          <w:sz w:val="24"/>
          <w:szCs w:val="24"/>
        </w:rPr>
        <w:t xml:space="preserve"> nuostatos turėtų būti numeruojamos </w:t>
      </w:r>
      <w:r w:rsidR="00D06FAB">
        <w:rPr>
          <w:sz w:val="24"/>
          <w:szCs w:val="24"/>
        </w:rPr>
        <w:t>laikantis ištisinės numeracijos (</w:t>
      </w:r>
      <w:r w:rsidR="0075012D">
        <w:rPr>
          <w:sz w:val="24"/>
          <w:szCs w:val="24"/>
        </w:rPr>
        <w:t>tęsiant punktų skaičiavimą nuo 5 punkto). S</w:t>
      </w:r>
      <w:r w:rsidR="00D06FAB">
        <w:rPr>
          <w:sz w:val="24"/>
          <w:szCs w:val="24"/>
        </w:rPr>
        <w:t xml:space="preserve">iekiant užtikrinti paprastesnį ir aiškesnį </w:t>
      </w:r>
      <w:r w:rsidR="005A16A3">
        <w:rPr>
          <w:sz w:val="24"/>
          <w:szCs w:val="24"/>
        </w:rPr>
        <w:t xml:space="preserve">Aprašo lentelėje nustatomų </w:t>
      </w:r>
      <w:r w:rsidR="00D06FAB">
        <w:rPr>
          <w:sz w:val="24"/>
          <w:szCs w:val="24"/>
        </w:rPr>
        <w:t>paslaugų charakteristikų ir jų apibūdinimo keitimą</w:t>
      </w:r>
      <w:r w:rsidR="005A16A3">
        <w:rPr>
          <w:sz w:val="24"/>
          <w:szCs w:val="24"/>
        </w:rPr>
        <w:t xml:space="preserve"> (jei toks poreikis būtų</w:t>
      </w:r>
      <w:r w:rsidR="0075012D">
        <w:rPr>
          <w:sz w:val="24"/>
          <w:szCs w:val="24"/>
        </w:rPr>
        <w:t xml:space="preserve"> ateityje</w:t>
      </w:r>
      <w:r w:rsidR="005A16A3">
        <w:rPr>
          <w:sz w:val="24"/>
          <w:szCs w:val="24"/>
        </w:rPr>
        <w:t>)</w:t>
      </w:r>
      <w:r w:rsidR="00D06FAB">
        <w:rPr>
          <w:sz w:val="24"/>
          <w:szCs w:val="24"/>
        </w:rPr>
        <w:t xml:space="preserve">, būtų tikslinga </w:t>
      </w:r>
      <w:r w:rsidR="005A16A3">
        <w:rPr>
          <w:sz w:val="24"/>
          <w:szCs w:val="24"/>
        </w:rPr>
        <w:t xml:space="preserve">lentelės </w:t>
      </w:r>
      <w:r w:rsidR="00D06FAB">
        <w:rPr>
          <w:sz w:val="24"/>
          <w:szCs w:val="24"/>
        </w:rPr>
        <w:t xml:space="preserve">punktų eilutes sunumeruoti </w:t>
      </w:r>
      <w:r w:rsidR="0075012D">
        <w:rPr>
          <w:sz w:val="24"/>
          <w:szCs w:val="24"/>
        </w:rPr>
        <w:t>ir</w:t>
      </w:r>
      <w:r w:rsidR="005A16A3">
        <w:rPr>
          <w:sz w:val="24"/>
          <w:szCs w:val="24"/>
        </w:rPr>
        <w:t xml:space="preserve"> dėstyti</w:t>
      </w:r>
      <w:r w:rsidR="00D06FAB">
        <w:rPr>
          <w:sz w:val="24"/>
          <w:szCs w:val="24"/>
        </w:rPr>
        <w:t xml:space="preserve"> papunkčiais</w:t>
      </w:r>
      <w:r w:rsidR="009966F8">
        <w:rPr>
          <w:sz w:val="24"/>
          <w:szCs w:val="24"/>
        </w:rPr>
        <w:t xml:space="preserve"> </w:t>
      </w:r>
      <w:r w:rsidR="00D06FAB">
        <w:rPr>
          <w:sz w:val="24"/>
          <w:szCs w:val="24"/>
        </w:rPr>
        <w:t>(analogiškai kaip nustato Rekomendacijų 87 punktas).</w:t>
      </w:r>
    </w:p>
    <w:p w14:paraId="17FA9FEE" w14:textId="1A986D31" w:rsidR="0075012D" w:rsidRPr="00E952DF" w:rsidRDefault="00E62A67"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rPr>
        <w:t>Aprašo lentelės</w:t>
      </w:r>
      <w:r w:rsidR="00983848" w:rsidRPr="00E952DF">
        <w:rPr>
          <w:sz w:val="24"/>
          <w:szCs w:val="24"/>
        </w:rPr>
        <w:t xml:space="preserve"> antraštinės eilutės</w:t>
      </w:r>
      <w:r w:rsidR="00983848" w:rsidRPr="00E952DF">
        <w:rPr>
          <w:sz w:val="24"/>
          <w:szCs w:val="24"/>
        </w:rPr>
        <w:t xml:space="preserve"> </w:t>
      </w:r>
      <w:r w:rsidR="00983848" w:rsidRPr="00E952DF">
        <w:rPr>
          <w:sz w:val="24"/>
          <w:szCs w:val="24"/>
        </w:rPr>
        <w:t xml:space="preserve">pavadinimai „paslaugos charakteristika“ ir „apibūdinimas“ </w:t>
      </w:r>
      <w:r w:rsidR="005D6ED7" w:rsidRPr="00E952DF">
        <w:rPr>
          <w:sz w:val="24"/>
          <w:szCs w:val="24"/>
        </w:rPr>
        <w:t xml:space="preserve">lingvistine prasme </w:t>
      </w:r>
      <w:r w:rsidR="00983848" w:rsidRPr="00E952DF">
        <w:rPr>
          <w:sz w:val="24"/>
          <w:szCs w:val="24"/>
        </w:rPr>
        <w:t>yra tapatūs</w:t>
      </w:r>
      <w:r w:rsidR="005D6ED7" w:rsidRPr="00E952DF">
        <w:rPr>
          <w:sz w:val="24"/>
          <w:szCs w:val="24"/>
        </w:rPr>
        <w:t>, t. y., pagal Dabartin</w:t>
      </w:r>
      <w:r w:rsidR="001B3A2B">
        <w:rPr>
          <w:sz w:val="24"/>
          <w:szCs w:val="24"/>
        </w:rPr>
        <w:t>ės</w:t>
      </w:r>
      <w:r w:rsidR="005D6ED7" w:rsidRPr="00E952DF">
        <w:rPr>
          <w:sz w:val="24"/>
          <w:szCs w:val="24"/>
        </w:rPr>
        <w:t xml:space="preserve"> lietuvių kalbos žodyne pateiktą </w:t>
      </w:r>
      <w:r>
        <w:rPr>
          <w:sz w:val="24"/>
          <w:szCs w:val="24"/>
        </w:rPr>
        <w:t xml:space="preserve">žodžio </w:t>
      </w:r>
      <w:r w:rsidRPr="00E952DF">
        <w:rPr>
          <w:sz w:val="24"/>
          <w:szCs w:val="24"/>
        </w:rPr>
        <w:t xml:space="preserve">„charakteristika“ </w:t>
      </w:r>
      <w:r>
        <w:rPr>
          <w:sz w:val="24"/>
          <w:szCs w:val="24"/>
        </w:rPr>
        <w:t>r</w:t>
      </w:r>
      <w:r w:rsidR="005D6ED7" w:rsidRPr="00E952DF">
        <w:rPr>
          <w:sz w:val="24"/>
          <w:szCs w:val="24"/>
        </w:rPr>
        <w:t xml:space="preserve">eikšmę </w:t>
      </w:r>
      <w:r>
        <w:rPr>
          <w:sz w:val="24"/>
          <w:szCs w:val="24"/>
        </w:rPr>
        <w:t xml:space="preserve">tai </w:t>
      </w:r>
      <w:r w:rsidR="005D6ED7" w:rsidRPr="00E952DF">
        <w:rPr>
          <w:sz w:val="24"/>
          <w:szCs w:val="24"/>
        </w:rPr>
        <w:t xml:space="preserve">yra apibūdinimas, skiriamųjų savybių nusakymas. Todėl </w:t>
      </w:r>
      <w:r w:rsidR="00F0505E">
        <w:rPr>
          <w:sz w:val="24"/>
          <w:szCs w:val="24"/>
        </w:rPr>
        <w:t xml:space="preserve">Aprašo lentelės </w:t>
      </w:r>
      <w:r w:rsidR="005D6ED7" w:rsidRPr="00E952DF">
        <w:rPr>
          <w:sz w:val="24"/>
          <w:szCs w:val="24"/>
        </w:rPr>
        <w:t>antraštinėje eilutėje tikslinga keisti stulpelio „paslaugų charakteristika“ pavadinimą, atsižvelgi</w:t>
      </w:r>
      <w:r w:rsidR="00E952DF" w:rsidRPr="00E952DF">
        <w:rPr>
          <w:sz w:val="24"/>
          <w:szCs w:val="24"/>
        </w:rPr>
        <w:t>a</w:t>
      </w:r>
      <w:r w:rsidR="005D6ED7" w:rsidRPr="00E952DF">
        <w:rPr>
          <w:sz w:val="24"/>
          <w:szCs w:val="24"/>
        </w:rPr>
        <w:t>nt į</w:t>
      </w:r>
      <w:r w:rsidR="00E952DF" w:rsidRPr="00E952DF">
        <w:rPr>
          <w:sz w:val="24"/>
          <w:szCs w:val="24"/>
        </w:rPr>
        <w:t xml:space="preserve"> </w:t>
      </w:r>
      <w:r w:rsidR="005D6ED7" w:rsidRPr="00E952DF">
        <w:rPr>
          <w:sz w:val="24"/>
          <w:szCs w:val="24"/>
        </w:rPr>
        <w:t>tai, kad jame nustatom</w:t>
      </w:r>
      <w:r w:rsidR="00E952DF" w:rsidRPr="00E952DF">
        <w:rPr>
          <w:sz w:val="24"/>
          <w:szCs w:val="24"/>
        </w:rPr>
        <w:t>as paslaugos teikimo vertinimo pagrindas</w:t>
      </w:r>
      <w:r w:rsidR="001B3A2B">
        <w:rPr>
          <w:sz w:val="24"/>
          <w:szCs w:val="24"/>
        </w:rPr>
        <w:t>, matas</w:t>
      </w:r>
      <w:r w:rsidR="00E952DF" w:rsidRPr="00E952DF">
        <w:rPr>
          <w:sz w:val="24"/>
          <w:szCs w:val="24"/>
        </w:rPr>
        <w:t xml:space="preserve"> (laikas, teikimo būdai, teikėjai, išvystymo norma</w:t>
      </w:r>
      <w:r w:rsidR="00E952DF">
        <w:rPr>
          <w:sz w:val="24"/>
          <w:szCs w:val="24"/>
        </w:rPr>
        <w:t>, rezultatas</w:t>
      </w:r>
      <w:r w:rsidR="00E952DF" w:rsidRPr="00E952DF">
        <w:rPr>
          <w:sz w:val="24"/>
          <w:szCs w:val="24"/>
        </w:rPr>
        <w:t>), pavyzdžiui, formuluoti „paslaugos teikimo kriterijai“</w:t>
      </w:r>
      <w:r w:rsidR="00E952DF">
        <w:rPr>
          <w:sz w:val="24"/>
          <w:szCs w:val="24"/>
        </w:rPr>
        <w:t>, „paslaugos teikimo matas“ ar</w:t>
      </w:r>
      <w:r w:rsidR="00F0505E">
        <w:rPr>
          <w:sz w:val="24"/>
          <w:szCs w:val="24"/>
        </w:rPr>
        <w:t>ba „paslaugos prieinamumą užtikrinantys veiksniai “ ar</w:t>
      </w:r>
      <w:r w:rsidR="00E952DF">
        <w:rPr>
          <w:sz w:val="24"/>
          <w:szCs w:val="24"/>
        </w:rPr>
        <w:t xml:space="preserve"> pan.</w:t>
      </w:r>
    </w:p>
    <w:p w14:paraId="75D3C05F" w14:textId="1EF73794" w:rsidR="00D06FAB" w:rsidRDefault="00F0505E"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 xml:space="preserve">Siekiant aiškumo, </w:t>
      </w:r>
      <w:r w:rsidR="00902763">
        <w:rPr>
          <w:sz w:val="24"/>
          <w:szCs w:val="24"/>
          <w:lang w:eastAsia="lt-LT"/>
        </w:rPr>
        <w:t>Aprašo lentelėje</w:t>
      </w:r>
      <w:r w:rsidR="005A16A3">
        <w:rPr>
          <w:sz w:val="24"/>
          <w:szCs w:val="24"/>
          <w:lang w:eastAsia="lt-LT"/>
        </w:rPr>
        <w:t>,</w:t>
      </w:r>
      <w:r w:rsidR="00902763">
        <w:rPr>
          <w:sz w:val="24"/>
          <w:szCs w:val="24"/>
          <w:lang w:eastAsia="lt-LT"/>
        </w:rPr>
        <w:t xml:space="preserve"> </w:t>
      </w:r>
      <w:r w:rsidR="005A16A3">
        <w:rPr>
          <w:sz w:val="24"/>
          <w:szCs w:val="24"/>
          <w:lang w:eastAsia="lt-LT"/>
        </w:rPr>
        <w:t>nustatant</w:t>
      </w:r>
      <w:r>
        <w:rPr>
          <w:sz w:val="24"/>
          <w:szCs w:val="24"/>
          <w:lang w:eastAsia="lt-LT"/>
        </w:rPr>
        <w:t xml:space="preserve"> kiekvienos paslaugos išvystymo normą, siūlome pirmiau nurodyti, koks darbuotojas</w:t>
      </w:r>
      <w:r w:rsidR="005A16A3">
        <w:rPr>
          <w:sz w:val="24"/>
          <w:szCs w:val="24"/>
          <w:lang w:eastAsia="lt-LT"/>
        </w:rPr>
        <w:t xml:space="preserve"> (</w:t>
      </w:r>
      <w:r w:rsidR="00E62A67">
        <w:rPr>
          <w:sz w:val="24"/>
          <w:szCs w:val="24"/>
          <w:lang w:eastAsia="lt-LT"/>
        </w:rPr>
        <w:t>kokią funkciją atliekantis</w:t>
      </w:r>
      <w:r w:rsidR="005A16A3">
        <w:rPr>
          <w:sz w:val="24"/>
          <w:szCs w:val="24"/>
          <w:lang w:eastAsia="lt-LT"/>
        </w:rPr>
        <w:t>)</w:t>
      </w:r>
      <w:r>
        <w:rPr>
          <w:sz w:val="24"/>
          <w:szCs w:val="24"/>
          <w:lang w:eastAsia="lt-LT"/>
        </w:rPr>
        <w:t xml:space="preserve"> kiekvienu atveju turimas mintyje</w:t>
      </w:r>
      <w:r w:rsidR="00902763">
        <w:rPr>
          <w:sz w:val="24"/>
          <w:szCs w:val="24"/>
          <w:lang w:eastAsia="lt-LT"/>
        </w:rPr>
        <w:t>, nes nuostata „1 darbuotojas“ suprantama labai plačiai. Šiuo aspektu turi būti tikslinami Aprašo lentelės 1, 3, 4, 5, 11 punktai.</w:t>
      </w:r>
    </w:p>
    <w:p w14:paraId="13E788CE" w14:textId="51BD5B1D" w:rsidR="00902763" w:rsidRDefault="00902763"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 xml:space="preserve">Aprašo lentelės 2 punkte apibūdinant laiką  turi būti nurodyta </w:t>
      </w:r>
      <w:r w:rsidR="00323691">
        <w:rPr>
          <w:sz w:val="24"/>
          <w:szCs w:val="24"/>
          <w:lang w:eastAsia="lt-LT"/>
        </w:rPr>
        <w:t>konkreti</w:t>
      </w:r>
      <w:r>
        <w:rPr>
          <w:sz w:val="24"/>
          <w:szCs w:val="24"/>
          <w:lang w:eastAsia="lt-LT"/>
        </w:rPr>
        <w:t xml:space="preserve"> įstaiga ar grupė (švietimo įstaiga ar kt.).</w:t>
      </w:r>
    </w:p>
    <w:p w14:paraId="12326FBF" w14:textId="5F0EB59C" w:rsidR="00902763" w:rsidRDefault="00902763"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 xml:space="preserve">Atkreipiame dėmesį, kad </w:t>
      </w:r>
      <w:r w:rsidR="00E62A67">
        <w:rPr>
          <w:sz w:val="24"/>
          <w:szCs w:val="24"/>
          <w:lang w:eastAsia="lt-LT"/>
        </w:rPr>
        <w:t>Aprašo lentelės 2 punkte</w:t>
      </w:r>
      <w:r>
        <w:rPr>
          <w:sz w:val="24"/>
          <w:szCs w:val="24"/>
          <w:lang w:eastAsia="lt-LT"/>
        </w:rPr>
        <w:t xml:space="preserve"> nurodyti teikimo būdai yra perrašyti iš </w:t>
      </w:r>
      <w:r w:rsidR="00E62A67">
        <w:rPr>
          <w:sz w:val="24"/>
          <w:szCs w:val="24"/>
          <w:lang w:eastAsia="lt-LT"/>
        </w:rPr>
        <w:t>sveikatos apsaugos ministro tvirtinamos</w:t>
      </w:r>
      <w:r>
        <w:rPr>
          <w:sz w:val="24"/>
          <w:szCs w:val="24"/>
          <w:lang w:eastAsia="lt-LT"/>
        </w:rPr>
        <w:t xml:space="preserve"> higienos normos HN75:2016, kurioje nurodytas jos privalomumas, įskaitant ir  švietimo teikėjus, todėl kyla</w:t>
      </w:r>
      <w:r w:rsidR="00DC3FDA">
        <w:rPr>
          <w:sz w:val="24"/>
          <w:szCs w:val="24"/>
          <w:lang w:eastAsia="lt-LT"/>
        </w:rPr>
        <w:t xml:space="preserve"> ne </w:t>
      </w:r>
      <w:r w:rsidR="00323691">
        <w:rPr>
          <w:sz w:val="24"/>
          <w:szCs w:val="24"/>
          <w:lang w:eastAsia="lt-LT"/>
        </w:rPr>
        <w:t>tik</w:t>
      </w:r>
      <w:r>
        <w:rPr>
          <w:sz w:val="24"/>
          <w:szCs w:val="24"/>
          <w:lang w:eastAsia="lt-LT"/>
        </w:rPr>
        <w:t xml:space="preserve"> re</w:t>
      </w:r>
      <w:r w:rsidR="00DC3FDA">
        <w:rPr>
          <w:sz w:val="24"/>
          <w:szCs w:val="24"/>
          <w:lang w:eastAsia="lt-LT"/>
        </w:rPr>
        <w:t>k</w:t>
      </w:r>
      <w:r>
        <w:rPr>
          <w:sz w:val="24"/>
          <w:szCs w:val="24"/>
          <w:lang w:eastAsia="lt-LT"/>
        </w:rPr>
        <w:t>omendacinio ir privalomojo nuostatos santykio</w:t>
      </w:r>
      <w:r w:rsidR="00DC3FDA">
        <w:rPr>
          <w:sz w:val="24"/>
          <w:szCs w:val="24"/>
          <w:lang w:eastAsia="lt-LT"/>
        </w:rPr>
        <w:t>, bet nuostatų dubliavimo problema.</w:t>
      </w:r>
    </w:p>
    <w:p w14:paraId="770F5C0B" w14:textId="7FA008DD" w:rsidR="00902763" w:rsidRDefault="00DC3FDA"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 xml:space="preserve">Siekiant aiškumo, </w:t>
      </w:r>
      <w:r>
        <w:rPr>
          <w:sz w:val="24"/>
          <w:szCs w:val="24"/>
          <w:lang w:eastAsia="lt-LT"/>
        </w:rPr>
        <w:t xml:space="preserve">Aprašo lentelės </w:t>
      </w:r>
      <w:r>
        <w:rPr>
          <w:sz w:val="24"/>
          <w:szCs w:val="24"/>
          <w:lang w:eastAsia="lt-LT"/>
        </w:rPr>
        <w:t xml:space="preserve">4 </w:t>
      </w:r>
      <w:r>
        <w:rPr>
          <w:sz w:val="24"/>
          <w:szCs w:val="24"/>
          <w:lang w:eastAsia="lt-LT"/>
        </w:rPr>
        <w:t>punkte</w:t>
      </w:r>
      <w:r>
        <w:rPr>
          <w:sz w:val="24"/>
          <w:szCs w:val="24"/>
          <w:lang w:eastAsia="lt-LT"/>
        </w:rPr>
        <w:t xml:space="preserve"> siūlome atskleisti nuostatos „konsultacijos specifiškumas“ turinį arba nurodyti kriterijus, kurie </w:t>
      </w:r>
      <w:r>
        <w:rPr>
          <w:sz w:val="24"/>
          <w:szCs w:val="24"/>
          <w:lang w:eastAsia="lt-LT"/>
        </w:rPr>
        <w:t>tokias</w:t>
      </w:r>
      <w:r>
        <w:rPr>
          <w:sz w:val="24"/>
          <w:szCs w:val="24"/>
          <w:lang w:eastAsia="lt-LT"/>
        </w:rPr>
        <w:t xml:space="preserve"> savybes apibūna. </w:t>
      </w:r>
    </w:p>
    <w:p w14:paraId="01DBD174" w14:textId="77777777" w:rsidR="005A16A3" w:rsidRDefault="00E15C14"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 xml:space="preserve">Siūlome pakartotinai įvertinti Lietuvos savivaldybių asociacijos </w:t>
      </w:r>
      <w:r w:rsidR="005A16A3">
        <w:rPr>
          <w:sz w:val="24"/>
          <w:szCs w:val="24"/>
          <w:lang w:eastAsia="lt-LT"/>
        </w:rPr>
        <w:t>pa</w:t>
      </w:r>
      <w:r>
        <w:rPr>
          <w:sz w:val="24"/>
          <w:szCs w:val="24"/>
          <w:lang w:eastAsia="lt-LT"/>
        </w:rPr>
        <w:t xml:space="preserve">siūlymą dėl </w:t>
      </w:r>
      <w:r w:rsidR="00E62A67">
        <w:rPr>
          <w:sz w:val="24"/>
          <w:szCs w:val="24"/>
          <w:lang w:eastAsia="lt-LT"/>
        </w:rPr>
        <w:t xml:space="preserve">Aprašo lentelės </w:t>
      </w:r>
      <w:r w:rsidR="00E62A67">
        <w:rPr>
          <w:sz w:val="24"/>
          <w:szCs w:val="24"/>
          <w:lang w:eastAsia="lt-LT"/>
        </w:rPr>
        <w:t>7 punkto</w:t>
      </w:r>
      <w:r w:rsidRPr="00E15C14">
        <w:rPr>
          <w:sz w:val="24"/>
          <w:szCs w:val="24"/>
          <w:lang w:eastAsia="lt-LT"/>
        </w:rPr>
        <w:t xml:space="preserve"> </w:t>
      </w:r>
      <w:r w:rsidR="0015333B">
        <w:rPr>
          <w:sz w:val="24"/>
          <w:szCs w:val="24"/>
          <w:lang w:eastAsia="lt-LT"/>
        </w:rPr>
        <w:t xml:space="preserve"> (neformalus vaikų švietimas)</w:t>
      </w:r>
      <w:r>
        <w:rPr>
          <w:sz w:val="24"/>
          <w:szCs w:val="24"/>
          <w:lang w:eastAsia="lt-LT"/>
        </w:rPr>
        <w:t xml:space="preserve"> nuostatų</w:t>
      </w:r>
      <w:r w:rsidR="005A16A3">
        <w:rPr>
          <w:sz w:val="24"/>
          <w:szCs w:val="24"/>
          <w:lang w:eastAsia="lt-LT"/>
        </w:rPr>
        <w:t xml:space="preserve"> (</w:t>
      </w:r>
      <w:r>
        <w:rPr>
          <w:sz w:val="24"/>
          <w:szCs w:val="24"/>
          <w:lang w:eastAsia="lt-LT"/>
        </w:rPr>
        <w:t xml:space="preserve">Projekto derinimo pažymoje  </w:t>
      </w:r>
      <w:r>
        <w:rPr>
          <w:sz w:val="24"/>
          <w:szCs w:val="24"/>
          <w:lang w:eastAsia="lt-LT"/>
        </w:rPr>
        <w:t xml:space="preserve">4, 5 pasiūlymai), į kuriuos neatsižvelgta.  </w:t>
      </w:r>
      <w:r w:rsidR="005A16A3">
        <w:rPr>
          <w:sz w:val="24"/>
          <w:szCs w:val="24"/>
          <w:lang w:eastAsia="lt-LT"/>
        </w:rPr>
        <w:t>Pastebime, kad derinimo pažymoje p</w:t>
      </w:r>
      <w:r>
        <w:rPr>
          <w:sz w:val="24"/>
          <w:szCs w:val="24"/>
          <w:lang w:eastAsia="lt-LT"/>
        </w:rPr>
        <w:t>ateikti nepritarimo argumentai sudaro neaiškumą dėl bazinės paslaugos traktavimo, jos turinio</w:t>
      </w:r>
      <w:r w:rsidR="0015333B">
        <w:rPr>
          <w:sz w:val="24"/>
          <w:szCs w:val="24"/>
          <w:lang w:eastAsia="lt-LT"/>
        </w:rPr>
        <w:t xml:space="preserve"> ir taikymo apimties.</w:t>
      </w:r>
      <w:r>
        <w:rPr>
          <w:sz w:val="24"/>
          <w:szCs w:val="24"/>
          <w:lang w:eastAsia="lt-LT"/>
        </w:rPr>
        <w:t xml:space="preserve"> </w:t>
      </w:r>
      <w:r w:rsidR="0015333B">
        <w:rPr>
          <w:sz w:val="24"/>
          <w:szCs w:val="24"/>
          <w:lang w:eastAsia="lt-LT"/>
        </w:rPr>
        <w:t>S</w:t>
      </w:r>
      <w:r>
        <w:rPr>
          <w:sz w:val="24"/>
          <w:szCs w:val="24"/>
          <w:lang w:eastAsia="lt-LT"/>
        </w:rPr>
        <w:t>avivaldybės, vykdydamos savarankiškąsias funkcijas, užtikrina paslaugų teikimą pasitelkdam</w:t>
      </w:r>
      <w:r w:rsidR="0015333B">
        <w:rPr>
          <w:sz w:val="24"/>
          <w:szCs w:val="24"/>
          <w:lang w:eastAsia="lt-LT"/>
        </w:rPr>
        <w:t>os</w:t>
      </w:r>
      <w:r>
        <w:rPr>
          <w:sz w:val="24"/>
          <w:szCs w:val="24"/>
          <w:lang w:eastAsia="lt-LT"/>
        </w:rPr>
        <w:t xml:space="preserve"> </w:t>
      </w:r>
      <w:r w:rsidR="005A16A3">
        <w:rPr>
          <w:sz w:val="24"/>
          <w:szCs w:val="24"/>
          <w:lang w:eastAsia="lt-LT"/>
        </w:rPr>
        <w:t xml:space="preserve">ir </w:t>
      </w:r>
      <w:r>
        <w:rPr>
          <w:sz w:val="24"/>
          <w:szCs w:val="24"/>
          <w:lang w:eastAsia="lt-LT"/>
        </w:rPr>
        <w:t>kitus paslaugų teikėjus, organizuodam</w:t>
      </w:r>
      <w:r w:rsidR="0015333B">
        <w:rPr>
          <w:sz w:val="24"/>
          <w:szCs w:val="24"/>
          <w:lang w:eastAsia="lt-LT"/>
        </w:rPr>
        <w:t xml:space="preserve">os ir finansuodamos ne tik grupinius, bet </w:t>
      </w:r>
      <w:r>
        <w:rPr>
          <w:sz w:val="24"/>
          <w:szCs w:val="24"/>
          <w:lang w:eastAsia="lt-LT"/>
        </w:rPr>
        <w:t xml:space="preserve">ir individualius </w:t>
      </w:r>
      <w:proofErr w:type="spellStart"/>
      <w:r w:rsidR="0015333B">
        <w:rPr>
          <w:sz w:val="24"/>
          <w:szCs w:val="24"/>
          <w:lang w:eastAsia="lt-LT"/>
        </w:rPr>
        <w:t>užsiėmimus</w:t>
      </w:r>
      <w:proofErr w:type="spellEnd"/>
      <w:r w:rsidR="0015333B">
        <w:rPr>
          <w:sz w:val="24"/>
          <w:szCs w:val="24"/>
          <w:lang w:eastAsia="lt-LT"/>
        </w:rPr>
        <w:t xml:space="preserve">, pavyzdžiui,  </w:t>
      </w:r>
      <w:r w:rsidR="000B13D8">
        <w:rPr>
          <w:sz w:val="24"/>
          <w:szCs w:val="24"/>
          <w:lang w:eastAsia="lt-LT"/>
        </w:rPr>
        <w:t>išskirtinių gabumų ar turinčių specialiųjų poreikių</w:t>
      </w:r>
      <w:r w:rsidR="00D41A77">
        <w:rPr>
          <w:sz w:val="24"/>
          <w:szCs w:val="24"/>
          <w:lang w:eastAsia="lt-LT"/>
        </w:rPr>
        <w:t xml:space="preserve"> </w:t>
      </w:r>
      <w:r w:rsidR="0015333B">
        <w:rPr>
          <w:sz w:val="24"/>
          <w:szCs w:val="24"/>
          <w:lang w:eastAsia="lt-LT"/>
        </w:rPr>
        <w:t>vaikams</w:t>
      </w:r>
      <w:r w:rsidR="007C5407">
        <w:rPr>
          <w:sz w:val="24"/>
          <w:szCs w:val="24"/>
          <w:lang w:eastAsia="lt-LT"/>
        </w:rPr>
        <w:t xml:space="preserve">, todėl tikslinga įvertinti, ar </w:t>
      </w:r>
      <w:r w:rsidR="00D41A77">
        <w:rPr>
          <w:sz w:val="24"/>
          <w:szCs w:val="24"/>
          <w:lang w:eastAsia="lt-LT"/>
        </w:rPr>
        <w:t xml:space="preserve">toks paslaugų teikimas </w:t>
      </w:r>
      <w:r w:rsidR="007C5407">
        <w:rPr>
          <w:sz w:val="24"/>
          <w:szCs w:val="24"/>
          <w:lang w:eastAsia="lt-LT"/>
        </w:rPr>
        <w:t xml:space="preserve"> nelaikytina</w:t>
      </w:r>
      <w:r w:rsidR="00D41A77">
        <w:rPr>
          <w:sz w:val="24"/>
          <w:szCs w:val="24"/>
          <w:lang w:eastAsia="lt-LT"/>
        </w:rPr>
        <w:t>s</w:t>
      </w:r>
      <w:r w:rsidR="007C5407">
        <w:rPr>
          <w:sz w:val="24"/>
          <w:szCs w:val="24"/>
          <w:lang w:eastAsia="lt-LT"/>
        </w:rPr>
        <w:t xml:space="preserve"> paslaugos teikimo standartu. Be to, </w:t>
      </w:r>
      <w:r w:rsidR="0015333B">
        <w:rPr>
          <w:sz w:val="24"/>
          <w:szCs w:val="24"/>
          <w:lang w:eastAsia="lt-LT"/>
        </w:rPr>
        <w:t>Aprašo lentelės 7 punkto nuostatos turi būti įvertintos Paketo</w:t>
      </w:r>
      <w:r w:rsidR="001B3A2B">
        <w:rPr>
          <w:sz w:val="24"/>
          <w:szCs w:val="24"/>
          <w:lang w:eastAsia="lt-LT"/>
        </w:rPr>
        <w:t xml:space="preserve"> 6 punkto</w:t>
      </w:r>
      <w:r w:rsidR="0015333B">
        <w:rPr>
          <w:sz w:val="24"/>
          <w:szCs w:val="24"/>
          <w:lang w:eastAsia="lt-LT"/>
        </w:rPr>
        <w:t xml:space="preserve"> ir Aprašo lentelės 6 punkte nurodytos „</w:t>
      </w:r>
      <w:proofErr w:type="spellStart"/>
      <w:r w:rsidR="001B3A2B">
        <w:rPr>
          <w:sz w:val="24"/>
          <w:szCs w:val="24"/>
          <w:lang w:eastAsia="lt-LT"/>
        </w:rPr>
        <w:t>M</w:t>
      </w:r>
      <w:r w:rsidR="0015333B">
        <w:rPr>
          <w:sz w:val="24"/>
          <w:szCs w:val="24"/>
          <w:lang w:eastAsia="lt-LT"/>
        </w:rPr>
        <w:t>ediacijos</w:t>
      </w:r>
      <w:proofErr w:type="spellEnd"/>
      <w:r w:rsidR="0015333B">
        <w:rPr>
          <w:sz w:val="24"/>
          <w:szCs w:val="24"/>
          <w:lang w:eastAsia="lt-LT"/>
        </w:rPr>
        <w:t xml:space="preserve">“ paslaugos </w:t>
      </w:r>
      <w:r w:rsidR="007C5407">
        <w:rPr>
          <w:sz w:val="24"/>
          <w:szCs w:val="24"/>
          <w:lang w:eastAsia="lt-LT"/>
        </w:rPr>
        <w:t xml:space="preserve">siūlomo </w:t>
      </w:r>
      <w:r w:rsidR="0015333B">
        <w:rPr>
          <w:sz w:val="24"/>
          <w:szCs w:val="24"/>
          <w:lang w:eastAsia="lt-LT"/>
        </w:rPr>
        <w:t>traktavimo kontekste.</w:t>
      </w:r>
      <w:r w:rsidR="007C5407">
        <w:rPr>
          <w:sz w:val="24"/>
          <w:szCs w:val="24"/>
          <w:lang w:eastAsia="lt-LT"/>
        </w:rPr>
        <w:t xml:space="preserve"> </w:t>
      </w:r>
    </w:p>
    <w:p w14:paraId="6237DC40" w14:textId="40981AF2" w:rsidR="00DC3FDA" w:rsidRDefault="007C5407" w:rsidP="00357635">
      <w:pPr>
        <w:pStyle w:val="ListParagraph"/>
        <w:numPr>
          <w:ilvl w:val="1"/>
          <w:numId w:val="36"/>
        </w:numPr>
        <w:tabs>
          <w:tab w:val="left" w:pos="993"/>
        </w:tabs>
        <w:spacing w:line="276" w:lineRule="auto"/>
        <w:ind w:left="0" w:firstLine="284"/>
        <w:jc w:val="both"/>
        <w:rPr>
          <w:sz w:val="24"/>
          <w:szCs w:val="24"/>
          <w:lang w:eastAsia="lt-LT"/>
        </w:rPr>
      </w:pPr>
      <w:r>
        <w:rPr>
          <w:sz w:val="24"/>
          <w:szCs w:val="24"/>
          <w:lang w:eastAsia="lt-LT"/>
        </w:rPr>
        <w:t>Aprašo lentelėje apibūdinant paslaugų charakteristikas vartojamos skirtingos nuostatos „turi būti“ ir „gali būti“</w:t>
      </w:r>
      <w:r w:rsidR="008A161C">
        <w:rPr>
          <w:sz w:val="24"/>
          <w:szCs w:val="24"/>
          <w:lang w:eastAsia="lt-LT"/>
        </w:rPr>
        <w:t xml:space="preserve">, kas sudaro prielaidas </w:t>
      </w:r>
      <w:r w:rsidR="00357635">
        <w:rPr>
          <w:sz w:val="24"/>
          <w:szCs w:val="24"/>
          <w:lang w:eastAsia="lt-LT"/>
        </w:rPr>
        <w:t>papildomai interpretuoti</w:t>
      </w:r>
      <w:r w:rsidR="00357635">
        <w:rPr>
          <w:sz w:val="24"/>
          <w:szCs w:val="24"/>
          <w:lang w:eastAsia="lt-LT"/>
        </w:rPr>
        <w:t xml:space="preserve"> </w:t>
      </w:r>
      <w:r w:rsidR="008A161C">
        <w:rPr>
          <w:sz w:val="24"/>
          <w:szCs w:val="24"/>
          <w:lang w:eastAsia="lt-LT"/>
        </w:rPr>
        <w:t>nuostat</w:t>
      </w:r>
      <w:r w:rsidR="00357635">
        <w:rPr>
          <w:sz w:val="24"/>
          <w:szCs w:val="24"/>
          <w:lang w:eastAsia="lt-LT"/>
        </w:rPr>
        <w:t>as</w:t>
      </w:r>
      <w:r w:rsidR="009D456A">
        <w:rPr>
          <w:sz w:val="24"/>
          <w:szCs w:val="24"/>
          <w:lang w:eastAsia="lt-LT"/>
        </w:rPr>
        <w:t xml:space="preserve"> </w:t>
      </w:r>
      <w:bookmarkStart w:id="0" w:name="_GoBack"/>
      <w:bookmarkEnd w:id="0"/>
      <w:r w:rsidR="009D456A">
        <w:rPr>
          <w:sz w:val="24"/>
          <w:szCs w:val="24"/>
          <w:lang w:eastAsia="lt-LT"/>
        </w:rPr>
        <w:t>Projektu siūlomo rekomendacinio Aprašo pobūdžio kontekste.</w:t>
      </w:r>
      <w:r w:rsidR="008A161C">
        <w:rPr>
          <w:sz w:val="24"/>
          <w:szCs w:val="24"/>
          <w:lang w:eastAsia="lt-LT"/>
        </w:rPr>
        <w:t xml:space="preserve"> </w:t>
      </w:r>
    </w:p>
    <w:p w14:paraId="06A6F915" w14:textId="1C31F606" w:rsidR="005A16A3" w:rsidRPr="00011DF5" w:rsidRDefault="007C5407" w:rsidP="00357635">
      <w:pPr>
        <w:pStyle w:val="ListParagraph"/>
        <w:numPr>
          <w:ilvl w:val="1"/>
          <w:numId w:val="36"/>
        </w:numPr>
        <w:tabs>
          <w:tab w:val="left" w:pos="993"/>
        </w:tabs>
        <w:spacing w:line="276" w:lineRule="auto"/>
        <w:ind w:left="0" w:firstLine="284"/>
        <w:jc w:val="both"/>
        <w:rPr>
          <w:sz w:val="24"/>
          <w:szCs w:val="24"/>
          <w:lang w:eastAsia="lt-LT"/>
        </w:rPr>
      </w:pPr>
      <w:r w:rsidRPr="00011DF5">
        <w:rPr>
          <w:sz w:val="24"/>
          <w:szCs w:val="24"/>
          <w:lang w:eastAsia="lt-LT"/>
        </w:rPr>
        <w:t xml:space="preserve">Atkreipiame dėmesį, kad </w:t>
      </w:r>
      <w:r w:rsidR="002B198D" w:rsidRPr="00011DF5">
        <w:rPr>
          <w:sz w:val="24"/>
          <w:szCs w:val="24"/>
          <w:lang w:eastAsia="lt-LT"/>
        </w:rPr>
        <w:t xml:space="preserve">Lietuvos Respublikos sveikatos priežiūros įstaigų įstatyme </w:t>
      </w:r>
      <w:r w:rsidR="002B198D" w:rsidRPr="00011DF5">
        <w:rPr>
          <w:sz w:val="24"/>
          <w:szCs w:val="24"/>
          <w:lang w:eastAsia="lt-LT"/>
        </w:rPr>
        <w:t xml:space="preserve">yra </w:t>
      </w:r>
      <w:r w:rsidR="002B198D" w:rsidRPr="00011DF5">
        <w:rPr>
          <w:sz w:val="24"/>
          <w:szCs w:val="24"/>
          <w:lang w:eastAsia="lt-LT"/>
        </w:rPr>
        <w:t>nustatyt</w:t>
      </w:r>
      <w:r w:rsidR="002B198D" w:rsidRPr="00011DF5">
        <w:rPr>
          <w:sz w:val="24"/>
          <w:szCs w:val="24"/>
          <w:lang w:eastAsia="lt-LT"/>
        </w:rPr>
        <w:t>i</w:t>
      </w:r>
      <w:r w:rsidR="002B198D" w:rsidRPr="00011DF5">
        <w:rPr>
          <w:sz w:val="24"/>
          <w:szCs w:val="24"/>
          <w:lang w:eastAsia="lt-LT"/>
        </w:rPr>
        <w:t xml:space="preserve"> </w:t>
      </w:r>
      <w:r w:rsidR="002B198D" w:rsidRPr="00011DF5">
        <w:rPr>
          <w:bCs/>
          <w:sz w:val="24"/>
          <w:szCs w:val="24"/>
        </w:rPr>
        <w:t xml:space="preserve">maksimalūs asmens sveikatos priežiūros paslaugų teikimo terminai, </w:t>
      </w:r>
      <w:r w:rsidRPr="00011DF5">
        <w:rPr>
          <w:bCs/>
          <w:sz w:val="24"/>
          <w:szCs w:val="24"/>
        </w:rPr>
        <w:t xml:space="preserve">išvystymo norma dubliuoja sveikatos apsaugos ministro įsakymo nuostatas, </w:t>
      </w:r>
      <w:r w:rsidR="002B198D" w:rsidRPr="00011DF5">
        <w:rPr>
          <w:bCs/>
          <w:sz w:val="24"/>
          <w:szCs w:val="24"/>
        </w:rPr>
        <w:t xml:space="preserve">todėl </w:t>
      </w:r>
      <w:r w:rsidRPr="00011DF5">
        <w:rPr>
          <w:bCs/>
          <w:sz w:val="24"/>
          <w:szCs w:val="24"/>
        </w:rPr>
        <w:t xml:space="preserve">pakartotinai </w:t>
      </w:r>
      <w:r w:rsidR="002B198D" w:rsidRPr="00011DF5">
        <w:rPr>
          <w:bCs/>
          <w:sz w:val="24"/>
          <w:szCs w:val="24"/>
        </w:rPr>
        <w:t xml:space="preserve">siūlome </w:t>
      </w:r>
      <w:r w:rsidRPr="00011DF5">
        <w:rPr>
          <w:bCs/>
          <w:sz w:val="24"/>
          <w:szCs w:val="24"/>
        </w:rPr>
        <w:t>į</w:t>
      </w:r>
      <w:r w:rsidR="002B198D" w:rsidRPr="00011DF5">
        <w:rPr>
          <w:bCs/>
          <w:sz w:val="24"/>
          <w:szCs w:val="24"/>
        </w:rPr>
        <w:t>vertinti</w:t>
      </w:r>
      <w:r w:rsidR="002B198D" w:rsidRPr="00011DF5">
        <w:rPr>
          <w:sz w:val="24"/>
          <w:szCs w:val="24"/>
          <w:lang w:eastAsia="lt-LT"/>
        </w:rPr>
        <w:t xml:space="preserve"> </w:t>
      </w:r>
      <w:r w:rsidR="001B3A2B" w:rsidRPr="00011DF5">
        <w:rPr>
          <w:sz w:val="24"/>
          <w:szCs w:val="24"/>
          <w:lang w:eastAsia="lt-LT"/>
        </w:rPr>
        <w:t xml:space="preserve">Aprašo </w:t>
      </w:r>
      <w:r w:rsidR="001B3A2B" w:rsidRPr="00011DF5">
        <w:rPr>
          <w:sz w:val="24"/>
          <w:szCs w:val="24"/>
          <w:lang w:eastAsia="lt-LT"/>
        </w:rPr>
        <w:lastRenderedPageBreak/>
        <w:t>lentelės 10 punkt</w:t>
      </w:r>
      <w:r w:rsidRPr="00011DF5">
        <w:rPr>
          <w:sz w:val="24"/>
          <w:szCs w:val="24"/>
          <w:lang w:eastAsia="lt-LT"/>
        </w:rPr>
        <w:t>e dėstomų</w:t>
      </w:r>
      <w:r w:rsidR="001B3A2B" w:rsidRPr="00011DF5">
        <w:rPr>
          <w:sz w:val="24"/>
          <w:szCs w:val="24"/>
          <w:lang w:eastAsia="lt-LT"/>
        </w:rPr>
        <w:t xml:space="preserve"> </w:t>
      </w:r>
      <w:r w:rsidR="002B198D" w:rsidRPr="00011DF5">
        <w:rPr>
          <w:sz w:val="24"/>
          <w:szCs w:val="24"/>
          <w:lang w:eastAsia="lt-LT"/>
        </w:rPr>
        <w:t>nuostatų tik</w:t>
      </w:r>
      <w:r w:rsidRPr="00011DF5">
        <w:rPr>
          <w:sz w:val="24"/>
          <w:szCs w:val="24"/>
          <w:lang w:eastAsia="lt-LT"/>
        </w:rPr>
        <w:t>sl</w:t>
      </w:r>
      <w:r w:rsidR="002B198D" w:rsidRPr="00011DF5">
        <w:rPr>
          <w:sz w:val="24"/>
          <w:szCs w:val="24"/>
          <w:lang w:eastAsia="lt-LT"/>
        </w:rPr>
        <w:t>ingumą</w:t>
      </w:r>
      <w:r w:rsidR="00357635">
        <w:rPr>
          <w:sz w:val="24"/>
          <w:szCs w:val="24"/>
          <w:lang w:eastAsia="lt-LT"/>
        </w:rPr>
        <w:t xml:space="preserve"> bei </w:t>
      </w:r>
      <w:r w:rsidR="005A16A3" w:rsidRPr="00011DF5">
        <w:rPr>
          <w:sz w:val="24"/>
          <w:szCs w:val="24"/>
          <w:lang w:eastAsia="lt-LT"/>
        </w:rPr>
        <w:t xml:space="preserve">galimybę teikti nuorodas į galiojančius analogišką reguliavimą nustatančius aukštesnės galios teisės aktus. </w:t>
      </w:r>
    </w:p>
    <w:p w14:paraId="4B32006D" w14:textId="7ABD2778" w:rsidR="002610F4" w:rsidRDefault="002610F4" w:rsidP="002610F4">
      <w:pPr>
        <w:pStyle w:val="Preformatted"/>
        <w:tabs>
          <w:tab w:val="clear" w:pos="959"/>
          <w:tab w:val="left" w:pos="851"/>
        </w:tabs>
        <w:spacing w:line="360" w:lineRule="auto"/>
        <w:jc w:val="both"/>
        <w:rPr>
          <w:rFonts w:ascii="Times New Roman" w:hAnsi="Times New Roman"/>
          <w:sz w:val="24"/>
        </w:rPr>
      </w:pPr>
    </w:p>
    <w:p w14:paraId="11373294"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6D15FC"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Default="000A629A" w:rsidP="00691E90">
      <w:pPr>
        <w:pStyle w:val="Preformatted"/>
        <w:spacing w:line="360" w:lineRule="auto"/>
        <w:rPr>
          <w:rFonts w:ascii="Times New Roman" w:hAnsi="Times New Roman"/>
          <w:sz w:val="24"/>
        </w:rPr>
      </w:pPr>
    </w:p>
    <w:p w14:paraId="565145FF" w14:textId="77777777" w:rsidR="00681094" w:rsidRDefault="00681094" w:rsidP="00691E90">
      <w:pPr>
        <w:pStyle w:val="Preformatted"/>
        <w:spacing w:line="360" w:lineRule="auto"/>
        <w:rPr>
          <w:rFonts w:ascii="Times New Roman" w:hAnsi="Times New Roman"/>
          <w:sz w:val="24"/>
        </w:rPr>
      </w:pPr>
    </w:p>
    <w:sectPr w:rsidR="00681094" w:rsidSect="00A40799">
      <w:headerReference w:type="even" r:id="rId8"/>
      <w:headerReference w:type="default" r:id="rId9"/>
      <w:footerReference w:type="even" r:id="rId10"/>
      <w:type w:val="continuous"/>
      <w:pgSz w:w="11907" w:h="16840" w:code="9"/>
      <w:pgMar w:top="993"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570E9" w14:textId="77777777" w:rsidR="006D15FC" w:rsidRDefault="006D15FC">
      <w:r>
        <w:separator/>
      </w:r>
    </w:p>
  </w:endnote>
  <w:endnote w:type="continuationSeparator" w:id="0">
    <w:p w14:paraId="6580C6B9" w14:textId="77777777" w:rsidR="006D15FC" w:rsidRDefault="006D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BC622" w14:textId="77777777" w:rsidR="006D15FC" w:rsidRDefault="006D15FC">
      <w:r>
        <w:separator/>
      </w:r>
    </w:p>
  </w:footnote>
  <w:footnote w:type="continuationSeparator" w:id="0">
    <w:p w14:paraId="3444548A" w14:textId="77777777" w:rsidR="006D15FC" w:rsidRDefault="006D1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691">
      <w:rPr>
        <w:rStyle w:val="PageNumber"/>
        <w:noProof/>
      </w:rPr>
      <w:t>4</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3B65006"/>
    <w:multiLevelType w:val="multilevel"/>
    <w:tmpl w:val="37C4EBE0"/>
    <w:lvl w:ilvl="0">
      <w:start w:val="2"/>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6"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4"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32F87F6F"/>
    <w:multiLevelType w:val="multilevel"/>
    <w:tmpl w:val="37C4EBE0"/>
    <w:lvl w:ilvl="0">
      <w:start w:val="2"/>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9"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521D6702"/>
    <w:multiLevelType w:val="multilevel"/>
    <w:tmpl w:val="1A80268C"/>
    <w:lvl w:ilvl="0">
      <w:start w:val="1"/>
      <w:numFmt w:val="decimal"/>
      <w:lvlText w:val="%1."/>
      <w:lvlJc w:val="left"/>
      <w:pPr>
        <w:ind w:left="1080" w:hanging="360"/>
      </w:pPr>
      <w:rPr>
        <w:rFonts w:hint="default"/>
        <w:sz w:val="24"/>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1800" w:hanging="108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24"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1"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6C070B38"/>
    <w:multiLevelType w:val="multilevel"/>
    <w:tmpl w:val="2BACACC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33"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6"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1"/>
  </w:num>
  <w:num w:numId="2">
    <w:abstractNumId w:val="35"/>
  </w:num>
  <w:num w:numId="3">
    <w:abstractNumId w:val="26"/>
  </w:num>
  <w:num w:numId="4">
    <w:abstractNumId w:val="8"/>
  </w:num>
  <w:num w:numId="5">
    <w:abstractNumId w:val="17"/>
  </w:num>
  <w:num w:numId="6">
    <w:abstractNumId w:val="29"/>
  </w:num>
  <w:num w:numId="7">
    <w:abstractNumId w:val="20"/>
  </w:num>
  <w:num w:numId="8">
    <w:abstractNumId w:val="33"/>
  </w:num>
  <w:num w:numId="9">
    <w:abstractNumId w:val="27"/>
  </w:num>
  <w:num w:numId="10">
    <w:abstractNumId w:val="9"/>
  </w:num>
  <w:num w:numId="11">
    <w:abstractNumId w:val="2"/>
  </w:num>
  <w:num w:numId="12">
    <w:abstractNumId w:val="15"/>
  </w:num>
  <w:num w:numId="13">
    <w:abstractNumId w:val="36"/>
  </w:num>
  <w:num w:numId="14">
    <w:abstractNumId w:val="24"/>
  </w:num>
  <w:num w:numId="15">
    <w:abstractNumId w:val="4"/>
  </w:num>
  <w:num w:numId="16">
    <w:abstractNumId w:val="13"/>
  </w:num>
  <w:num w:numId="17">
    <w:abstractNumId w:val="7"/>
  </w:num>
  <w:num w:numId="18">
    <w:abstractNumId w:val="22"/>
  </w:num>
  <w:num w:numId="19">
    <w:abstractNumId w:val="10"/>
  </w:num>
  <w:num w:numId="20">
    <w:abstractNumId w:val="6"/>
  </w:num>
  <w:num w:numId="21">
    <w:abstractNumId w:val="21"/>
  </w:num>
  <w:num w:numId="22">
    <w:abstractNumId w:val="31"/>
  </w:num>
  <w:num w:numId="23">
    <w:abstractNumId w:val="30"/>
  </w:num>
  <w:num w:numId="24">
    <w:abstractNumId w:val="3"/>
  </w:num>
  <w:num w:numId="25">
    <w:abstractNumId w:val="18"/>
  </w:num>
  <w:num w:numId="26">
    <w:abstractNumId w:val="1"/>
  </w:num>
  <w:num w:numId="27">
    <w:abstractNumId w:val="25"/>
  </w:num>
  <w:num w:numId="28">
    <w:abstractNumId w:val="14"/>
  </w:num>
  <w:num w:numId="29">
    <w:abstractNumId w:val="19"/>
  </w:num>
  <w:num w:numId="30">
    <w:abstractNumId w:val="28"/>
  </w:num>
  <w:num w:numId="31">
    <w:abstractNumId w:val="12"/>
  </w:num>
  <w:num w:numId="32">
    <w:abstractNumId w:val="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3"/>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55BF"/>
    <w:rsid w:val="00006DB6"/>
    <w:rsid w:val="0000748C"/>
    <w:rsid w:val="00011DF5"/>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A33"/>
    <w:rsid w:val="0009099A"/>
    <w:rsid w:val="000953F5"/>
    <w:rsid w:val="000A5411"/>
    <w:rsid w:val="000A629A"/>
    <w:rsid w:val="000B13D8"/>
    <w:rsid w:val="000B2BDE"/>
    <w:rsid w:val="000C0848"/>
    <w:rsid w:val="000C2979"/>
    <w:rsid w:val="000C58DB"/>
    <w:rsid w:val="000D3FCC"/>
    <w:rsid w:val="000D4520"/>
    <w:rsid w:val="000D4C32"/>
    <w:rsid w:val="000E1347"/>
    <w:rsid w:val="000E1E8F"/>
    <w:rsid w:val="000E4554"/>
    <w:rsid w:val="000F02D4"/>
    <w:rsid w:val="00104E24"/>
    <w:rsid w:val="00114699"/>
    <w:rsid w:val="00114CF3"/>
    <w:rsid w:val="00121F28"/>
    <w:rsid w:val="001248A5"/>
    <w:rsid w:val="0012490F"/>
    <w:rsid w:val="001256CD"/>
    <w:rsid w:val="001261AB"/>
    <w:rsid w:val="00132255"/>
    <w:rsid w:val="00133C13"/>
    <w:rsid w:val="00134A40"/>
    <w:rsid w:val="0013792D"/>
    <w:rsid w:val="001416D4"/>
    <w:rsid w:val="00142E7B"/>
    <w:rsid w:val="00143371"/>
    <w:rsid w:val="00143FA3"/>
    <w:rsid w:val="001443E5"/>
    <w:rsid w:val="00144411"/>
    <w:rsid w:val="00146FE9"/>
    <w:rsid w:val="00150042"/>
    <w:rsid w:val="0015254E"/>
    <w:rsid w:val="00152C57"/>
    <w:rsid w:val="0015333B"/>
    <w:rsid w:val="00154508"/>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826"/>
    <w:rsid w:val="001B3A2B"/>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3754"/>
    <w:rsid w:val="002643F4"/>
    <w:rsid w:val="00264654"/>
    <w:rsid w:val="00265AFA"/>
    <w:rsid w:val="0027224D"/>
    <w:rsid w:val="00275283"/>
    <w:rsid w:val="00282B69"/>
    <w:rsid w:val="00282BC6"/>
    <w:rsid w:val="0029227B"/>
    <w:rsid w:val="002931F9"/>
    <w:rsid w:val="00296A46"/>
    <w:rsid w:val="002A1DBA"/>
    <w:rsid w:val="002B198D"/>
    <w:rsid w:val="002B4652"/>
    <w:rsid w:val="002C10CD"/>
    <w:rsid w:val="002C3221"/>
    <w:rsid w:val="002D2F4F"/>
    <w:rsid w:val="002D32DE"/>
    <w:rsid w:val="002D46E1"/>
    <w:rsid w:val="002E0C6A"/>
    <w:rsid w:val="002E2581"/>
    <w:rsid w:val="002E4DDD"/>
    <w:rsid w:val="002E52D7"/>
    <w:rsid w:val="002F0F06"/>
    <w:rsid w:val="002F2265"/>
    <w:rsid w:val="002F6433"/>
    <w:rsid w:val="003001BC"/>
    <w:rsid w:val="00305A3F"/>
    <w:rsid w:val="00305B94"/>
    <w:rsid w:val="00306AE5"/>
    <w:rsid w:val="00307286"/>
    <w:rsid w:val="0031547A"/>
    <w:rsid w:val="003169BB"/>
    <w:rsid w:val="00317F57"/>
    <w:rsid w:val="00323691"/>
    <w:rsid w:val="003277C6"/>
    <w:rsid w:val="00332E4F"/>
    <w:rsid w:val="0034323F"/>
    <w:rsid w:val="00345A5E"/>
    <w:rsid w:val="00347F63"/>
    <w:rsid w:val="0035068E"/>
    <w:rsid w:val="003512EE"/>
    <w:rsid w:val="00355FB4"/>
    <w:rsid w:val="00357635"/>
    <w:rsid w:val="00357CE5"/>
    <w:rsid w:val="00361032"/>
    <w:rsid w:val="00365388"/>
    <w:rsid w:val="00365AD4"/>
    <w:rsid w:val="00370C21"/>
    <w:rsid w:val="00372FE8"/>
    <w:rsid w:val="00375DBA"/>
    <w:rsid w:val="003900BC"/>
    <w:rsid w:val="00391824"/>
    <w:rsid w:val="003953FF"/>
    <w:rsid w:val="003A33DF"/>
    <w:rsid w:val="003A46C5"/>
    <w:rsid w:val="003A52CF"/>
    <w:rsid w:val="003A7C87"/>
    <w:rsid w:val="003B0392"/>
    <w:rsid w:val="003B25A5"/>
    <w:rsid w:val="003B2C86"/>
    <w:rsid w:val="003B5BB8"/>
    <w:rsid w:val="003D24E6"/>
    <w:rsid w:val="003D376A"/>
    <w:rsid w:val="003D55F4"/>
    <w:rsid w:val="003E0750"/>
    <w:rsid w:val="003E17C2"/>
    <w:rsid w:val="003E1817"/>
    <w:rsid w:val="003E46B4"/>
    <w:rsid w:val="003E516A"/>
    <w:rsid w:val="003F06D3"/>
    <w:rsid w:val="003F3FD9"/>
    <w:rsid w:val="003F6645"/>
    <w:rsid w:val="003F6FE9"/>
    <w:rsid w:val="00403C9B"/>
    <w:rsid w:val="00406BB7"/>
    <w:rsid w:val="00406E77"/>
    <w:rsid w:val="00417423"/>
    <w:rsid w:val="004178D4"/>
    <w:rsid w:val="0042135D"/>
    <w:rsid w:val="0042253F"/>
    <w:rsid w:val="00423CC7"/>
    <w:rsid w:val="00425398"/>
    <w:rsid w:val="004268BE"/>
    <w:rsid w:val="00426A0A"/>
    <w:rsid w:val="00430B2D"/>
    <w:rsid w:val="00431C43"/>
    <w:rsid w:val="00435E31"/>
    <w:rsid w:val="00436C82"/>
    <w:rsid w:val="00437F74"/>
    <w:rsid w:val="00442A19"/>
    <w:rsid w:val="00444E06"/>
    <w:rsid w:val="00450F91"/>
    <w:rsid w:val="00451E41"/>
    <w:rsid w:val="004562FB"/>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A4D9F"/>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5AE4"/>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91830"/>
    <w:rsid w:val="005933B9"/>
    <w:rsid w:val="005934B1"/>
    <w:rsid w:val="00595271"/>
    <w:rsid w:val="00596C06"/>
    <w:rsid w:val="005A08C8"/>
    <w:rsid w:val="005A16A3"/>
    <w:rsid w:val="005A4FF2"/>
    <w:rsid w:val="005A5E83"/>
    <w:rsid w:val="005B10BD"/>
    <w:rsid w:val="005B476D"/>
    <w:rsid w:val="005B478A"/>
    <w:rsid w:val="005B7510"/>
    <w:rsid w:val="005C5A71"/>
    <w:rsid w:val="005C7AC9"/>
    <w:rsid w:val="005D02CD"/>
    <w:rsid w:val="005D0574"/>
    <w:rsid w:val="005D44EC"/>
    <w:rsid w:val="005D50E1"/>
    <w:rsid w:val="005D6ED7"/>
    <w:rsid w:val="005E38BB"/>
    <w:rsid w:val="005F62CC"/>
    <w:rsid w:val="005F7BDE"/>
    <w:rsid w:val="00601099"/>
    <w:rsid w:val="006037F3"/>
    <w:rsid w:val="00606338"/>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1094"/>
    <w:rsid w:val="00684D95"/>
    <w:rsid w:val="0068676F"/>
    <w:rsid w:val="0069189A"/>
    <w:rsid w:val="00691E90"/>
    <w:rsid w:val="00696A37"/>
    <w:rsid w:val="006A4F97"/>
    <w:rsid w:val="006A52C3"/>
    <w:rsid w:val="006A5C01"/>
    <w:rsid w:val="006B34FC"/>
    <w:rsid w:val="006B5349"/>
    <w:rsid w:val="006B5E13"/>
    <w:rsid w:val="006B63D8"/>
    <w:rsid w:val="006C6125"/>
    <w:rsid w:val="006C7C72"/>
    <w:rsid w:val="006D1275"/>
    <w:rsid w:val="006D15FC"/>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4551C"/>
    <w:rsid w:val="007472B4"/>
    <w:rsid w:val="00747EC2"/>
    <w:rsid w:val="0075012D"/>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C5407"/>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93959"/>
    <w:rsid w:val="008A161C"/>
    <w:rsid w:val="008A20E3"/>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90264F"/>
    <w:rsid w:val="00902763"/>
    <w:rsid w:val="00905AA3"/>
    <w:rsid w:val="0090798A"/>
    <w:rsid w:val="00913055"/>
    <w:rsid w:val="00917E1F"/>
    <w:rsid w:val="0092440B"/>
    <w:rsid w:val="00943F2F"/>
    <w:rsid w:val="00955942"/>
    <w:rsid w:val="00957118"/>
    <w:rsid w:val="00957B16"/>
    <w:rsid w:val="00962CBF"/>
    <w:rsid w:val="00962D76"/>
    <w:rsid w:val="009719A9"/>
    <w:rsid w:val="009726A9"/>
    <w:rsid w:val="00972FDD"/>
    <w:rsid w:val="00973748"/>
    <w:rsid w:val="0097484B"/>
    <w:rsid w:val="00974A99"/>
    <w:rsid w:val="00980561"/>
    <w:rsid w:val="00983848"/>
    <w:rsid w:val="00984AF6"/>
    <w:rsid w:val="00985A9F"/>
    <w:rsid w:val="00986DFE"/>
    <w:rsid w:val="00991FFC"/>
    <w:rsid w:val="00993CBA"/>
    <w:rsid w:val="00994CD5"/>
    <w:rsid w:val="009966F8"/>
    <w:rsid w:val="009A19B5"/>
    <w:rsid w:val="009A322A"/>
    <w:rsid w:val="009A3824"/>
    <w:rsid w:val="009A7E45"/>
    <w:rsid w:val="009B39C2"/>
    <w:rsid w:val="009B4623"/>
    <w:rsid w:val="009C0C09"/>
    <w:rsid w:val="009D1A45"/>
    <w:rsid w:val="009D1CAE"/>
    <w:rsid w:val="009D1E2F"/>
    <w:rsid w:val="009D456A"/>
    <w:rsid w:val="009E0DA4"/>
    <w:rsid w:val="009E157F"/>
    <w:rsid w:val="009E2736"/>
    <w:rsid w:val="009E3E45"/>
    <w:rsid w:val="009E4B4D"/>
    <w:rsid w:val="009E58AA"/>
    <w:rsid w:val="009F023A"/>
    <w:rsid w:val="009F1CAA"/>
    <w:rsid w:val="009F551A"/>
    <w:rsid w:val="009F6512"/>
    <w:rsid w:val="00A01C1D"/>
    <w:rsid w:val="00A01F90"/>
    <w:rsid w:val="00A04111"/>
    <w:rsid w:val="00A048E9"/>
    <w:rsid w:val="00A073E2"/>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0799"/>
    <w:rsid w:val="00A41572"/>
    <w:rsid w:val="00A442B5"/>
    <w:rsid w:val="00A4465E"/>
    <w:rsid w:val="00A45282"/>
    <w:rsid w:val="00A46C42"/>
    <w:rsid w:val="00A51949"/>
    <w:rsid w:val="00A52267"/>
    <w:rsid w:val="00A52C6D"/>
    <w:rsid w:val="00A538FD"/>
    <w:rsid w:val="00A53E23"/>
    <w:rsid w:val="00A555D2"/>
    <w:rsid w:val="00A70910"/>
    <w:rsid w:val="00A70FA7"/>
    <w:rsid w:val="00A7300B"/>
    <w:rsid w:val="00A7783C"/>
    <w:rsid w:val="00A82FB2"/>
    <w:rsid w:val="00A83720"/>
    <w:rsid w:val="00A9023A"/>
    <w:rsid w:val="00A915FE"/>
    <w:rsid w:val="00A919CA"/>
    <w:rsid w:val="00A94B31"/>
    <w:rsid w:val="00A95E1E"/>
    <w:rsid w:val="00AA114E"/>
    <w:rsid w:val="00AA1EBA"/>
    <w:rsid w:val="00AA686F"/>
    <w:rsid w:val="00AB049A"/>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50C"/>
    <w:rsid w:val="00B04897"/>
    <w:rsid w:val="00B07612"/>
    <w:rsid w:val="00B07ED8"/>
    <w:rsid w:val="00B111FB"/>
    <w:rsid w:val="00B13B58"/>
    <w:rsid w:val="00B15CE4"/>
    <w:rsid w:val="00B16CC6"/>
    <w:rsid w:val="00B17160"/>
    <w:rsid w:val="00B2162E"/>
    <w:rsid w:val="00B22E35"/>
    <w:rsid w:val="00B307FD"/>
    <w:rsid w:val="00B31363"/>
    <w:rsid w:val="00B36466"/>
    <w:rsid w:val="00B413F5"/>
    <w:rsid w:val="00B43DE3"/>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50D"/>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217D"/>
    <w:rsid w:val="00C930F2"/>
    <w:rsid w:val="00C97148"/>
    <w:rsid w:val="00CA1702"/>
    <w:rsid w:val="00CA198A"/>
    <w:rsid w:val="00CA2180"/>
    <w:rsid w:val="00CA2DC3"/>
    <w:rsid w:val="00CB7F87"/>
    <w:rsid w:val="00CC0610"/>
    <w:rsid w:val="00CC3141"/>
    <w:rsid w:val="00CC4B47"/>
    <w:rsid w:val="00CD08FB"/>
    <w:rsid w:val="00CD479D"/>
    <w:rsid w:val="00CE122F"/>
    <w:rsid w:val="00CE51BD"/>
    <w:rsid w:val="00CF112D"/>
    <w:rsid w:val="00CF4518"/>
    <w:rsid w:val="00CF74A9"/>
    <w:rsid w:val="00D06FAB"/>
    <w:rsid w:val="00D10C0F"/>
    <w:rsid w:val="00D1346B"/>
    <w:rsid w:val="00D14EB5"/>
    <w:rsid w:val="00D219FF"/>
    <w:rsid w:val="00D24C4E"/>
    <w:rsid w:val="00D302C3"/>
    <w:rsid w:val="00D3740B"/>
    <w:rsid w:val="00D37AE6"/>
    <w:rsid w:val="00D41A77"/>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22D7"/>
    <w:rsid w:val="00DA2F2E"/>
    <w:rsid w:val="00DA5169"/>
    <w:rsid w:val="00DA521E"/>
    <w:rsid w:val="00DA5BC9"/>
    <w:rsid w:val="00DB2199"/>
    <w:rsid w:val="00DB21F8"/>
    <w:rsid w:val="00DB669E"/>
    <w:rsid w:val="00DB6AFA"/>
    <w:rsid w:val="00DB739C"/>
    <w:rsid w:val="00DC3D91"/>
    <w:rsid w:val="00DC3F17"/>
    <w:rsid w:val="00DC3FDA"/>
    <w:rsid w:val="00DC58F7"/>
    <w:rsid w:val="00DD0C02"/>
    <w:rsid w:val="00DD17FC"/>
    <w:rsid w:val="00DD329F"/>
    <w:rsid w:val="00DD4580"/>
    <w:rsid w:val="00DD66F3"/>
    <w:rsid w:val="00DE26F8"/>
    <w:rsid w:val="00DE2B7B"/>
    <w:rsid w:val="00DF1C31"/>
    <w:rsid w:val="00E0053E"/>
    <w:rsid w:val="00E0191A"/>
    <w:rsid w:val="00E0496B"/>
    <w:rsid w:val="00E05F9C"/>
    <w:rsid w:val="00E06A40"/>
    <w:rsid w:val="00E11C36"/>
    <w:rsid w:val="00E13477"/>
    <w:rsid w:val="00E15C14"/>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2A67"/>
    <w:rsid w:val="00E63486"/>
    <w:rsid w:val="00E63866"/>
    <w:rsid w:val="00E6718C"/>
    <w:rsid w:val="00E7215C"/>
    <w:rsid w:val="00E74EA8"/>
    <w:rsid w:val="00E7587C"/>
    <w:rsid w:val="00E759B9"/>
    <w:rsid w:val="00E7623A"/>
    <w:rsid w:val="00E82D1F"/>
    <w:rsid w:val="00E84A0D"/>
    <w:rsid w:val="00E91947"/>
    <w:rsid w:val="00E952DF"/>
    <w:rsid w:val="00EA02E9"/>
    <w:rsid w:val="00EA0D85"/>
    <w:rsid w:val="00EA1AF1"/>
    <w:rsid w:val="00EA20EA"/>
    <w:rsid w:val="00EB5828"/>
    <w:rsid w:val="00EB590A"/>
    <w:rsid w:val="00EB6F92"/>
    <w:rsid w:val="00EC0739"/>
    <w:rsid w:val="00EC0CDA"/>
    <w:rsid w:val="00EC3A41"/>
    <w:rsid w:val="00EC45F3"/>
    <w:rsid w:val="00ED516D"/>
    <w:rsid w:val="00ED759B"/>
    <w:rsid w:val="00EE0CD0"/>
    <w:rsid w:val="00EE30A0"/>
    <w:rsid w:val="00EE3239"/>
    <w:rsid w:val="00EE49D3"/>
    <w:rsid w:val="00EF4553"/>
    <w:rsid w:val="00F02470"/>
    <w:rsid w:val="00F03F29"/>
    <w:rsid w:val="00F0505E"/>
    <w:rsid w:val="00F07B2B"/>
    <w:rsid w:val="00F106FC"/>
    <w:rsid w:val="00F10A92"/>
    <w:rsid w:val="00F110EA"/>
    <w:rsid w:val="00F111DC"/>
    <w:rsid w:val="00F14288"/>
    <w:rsid w:val="00F15564"/>
    <w:rsid w:val="00F1654F"/>
    <w:rsid w:val="00F1719C"/>
    <w:rsid w:val="00F1764B"/>
    <w:rsid w:val="00F2283C"/>
    <w:rsid w:val="00F27724"/>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D6D29"/>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262185134">
      <w:bodyDiv w:val="1"/>
      <w:marLeft w:val="0"/>
      <w:marRight w:val="0"/>
      <w:marTop w:val="0"/>
      <w:marBottom w:val="0"/>
      <w:divBdr>
        <w:top w:val="none" w:sz="0" w:space="0" w:color="auto"/>
        <w:left w:val="none" w:sz="0" w:space="0" w:color="auto"/>
        <w:bottom w:val="none" w:sz="0" w:space="0" w:color="auto"/>
        <w:right w:val="none" w:sz="0" w:space="0" w:color="auto"/>
      </w:divBdr>
      <w:divsChild>
        <w:div w:id="2080906110">
          <w:marLeft w:val="0"/>
          <w:marRight w:val="0"/>
          <w:marTop w:val="0"/>
          <w:marBottom w:val="0"/>
          <w:divBdr>
            <w:top w:val="none" w:sz="0" w:space="0" w:color="auto"/>
            <w:left w:val="none" w:sz="0" w:space="0" w:color="auto"/>
            <w:bottom w:val="none" w:sz="0" w:space="0" w:color="auto"/>
            <w:right w:val="none" w:sz="0" w:space="0" w:color="auto"/>
          </w:divBdr>
          <w:divsChild>
            <w:div w:id="1610308277">
              <w:marLeft w:val="0"/>
              <w:marRight w:val="0"/>
              <w:marTop w:val="0"/>
              <w:marBottom w:val="0"/>
              <w:divBdr>
                <w:top w:val="none" w:sz="0" w:space="0" w:color="auto"/>
                <w:left w:val="none" w:sz="0" w:space="0" w:color="auto"/>
                <w:bottom w:val="none" w:sz="0" w:space="0" w:color="auto"/>
                <w:right w:val="none" w:sz="0" w:space="0" w:color="auto"/>
              </w:divBdr>
              <w:divsChild>
                <w:div w:id="1476991357">
                  <w:marLeft w:val="0"/>
                  <w:marRight w:val="0"/>
                  <w:marTop w:val="0"/>
                  <w:marBottom w:val="0"/>
                  <w:divBdr>
                    <w:top w:val="none" w:sz="0" w:space="0" w:color="auto"/>
                    <w:left w:val="none" w:sz="0" w:space="0" w:color="auto"/>
                    <w:bottom w:val="none" w:sz="0" w:space="0" w:color="auto"/>
                    <w:right w:val="none" w:sz="0" w:space="0" w:color="auto"/>
                  </w:divBdr>
                  <w:divsChild>
                    <w:div w:id="1331568261">
                      <w:marLeft w:val="0"/>
                      <w:marRight w:val="0"/>
                      <w:marTop w:val="0"/>
                      <w:marBottom w:val="0"/>
                      <w:divBdr>
                        <w:top w:val="none" w:sz="0" w:space="0" w:color="auto"/>
                        <w:left w:val="none" w:sz="0" w:space="0" w:color="auto"/>
                        <w:bottom w:val="none" w:sz="0" w:space="0" w:color="auto"/>
                        <w:right w:val="none" w:sz="0" w:space="0" w:color="auto"/>
                      </w:divBdr>
                      <w:divsChild>
                        <w:div w:id="21005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A6EBA"/>
    <w:rsid w:val="003C78B3"/>
    <w:rsid w:val="003F58B2"/>
    <w:rsid w:val="00404C54"/>
    <w:rsid w:val="0042352F"/>
    <w:rsid w:val="00465CBD"/>
    <w:rsid w:val="0048141E"/>
    <w:rsid w:val="004F6A1E"/>
    <w:rsid w:val="00527173"/>
    <w:rsid w:val="005401B0"/>
    <w:rsid w:val="005406A9"/>
    <w:rsid w:val="005444E3"/>
    <w:rsid w:val="005C6089"/>
    <w:rsid w:val="005E1912"/>
    <w:rsid w:val="0060059A"/>
    <w:rsid w:val="006609FE"/>
    <w:rsid w:val="006920BA"/>
    <w:rsid w:val="006965BA"/>
    <w:rsid w:val="0074142F"/>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0FCC-50CC-400E-8054-D27F72AC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1280</TotalTime>
  <Pages>4</Pages>
  <Words>7573</Words>
  <Characters>4317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2019-05-21T10:56:00Z</dcterms:created>
  <dc:creator>DULEVIČIŪTĖ-AKIMOVIENĖ, Akvilė</dc:creator>
  <cp:lastModifiedBy>Tatjana Knyzienė</cp:lastModifiedBy>
  <cp:lastPrinted>2019-05-24T08:35:00Z</cp:lastPrinted>
  <dcterms:modified xsi:type="dcterms:W3CDTF">2019-05-24T09:43:00Z</dcterms:modified>
  <cp:revision>21</cp:revision>
</cp:coreProperties>
</file>