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6A0D0B" w14:paraId="49E03AF8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2D81066C" w14:textId="77777777" w:rsidR="00DE798D" w:rsidRPr="006A0D0B" w:rsidRDefault="00DE798D" w:rsidP="00DE798D">
            <w:pPr>
              <w:rPr>
                <w:b/>
                <w:szCs w:val="24"/>
                <w:lang w:val="lt-LT" w:eastAsia="lt-LT"/>
              </w:rPr>
            </w:pPr>
          </w:p>
        </w:tc>
      </w:tr>
    </w:tbl>
    <w:p w14:paraId="3A431EDA" w14:textId="77777777" w:rsidR="00DE798D" w:rsidRPr="006A0D0B" w:rsidRDefault="00DE798D" w:rsidP="00DE798D">
      <w:pPr>
        <w:jc w:val="center"/>
        <w:rPr>
          <w:szCs w:val="24"/>
          <w:lang w:val="lt-LT"/>
        </w:rPr>
      </w:pPr>
    </w:p>
    <w:p w14:paraId="3C03541B" w14:textId="77777777" w:rsidR="00DE798D" w:rsidRPr="006A0D0B" w:rsidRDefault="008E215C" w:rsidP="00DE798D">
      <w:pPr>
        <w:jc w:val="center"/>
        <w:rPr>
          <w:lang w:val="lt-LT"/>
        </w:rPr>
      </w:pPr>
      <w:r w:rsidRPr="006A0D0B">
        <w:rPr>
          <w:noProof/>
          <w:lang w:val="lt-LT" w:eastAsia="lt-LT"/>
        </w:rPr>
        <w:drawing>
          <wp:inline distT="0" distB="0" distL="0" distR="0" wp14:anchorId="3941137B" wp14:editId="10952F60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E7183" w14:textId="77777777" w:rsidR="00DE798D" w:rsidRPr="006A0D0B" w:rsidRDefault="002C7489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6A0D0B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6A0D0B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6A0D0B">
        <w:rPr>
          <w:vanish/>
          <w:color w:val="FFFFFF"/>
          <w:sz w:val="2"/>
          <w:szCs w:val="2"/>
          <w:lang w:val="lt-LT"/>
        </w:rPr>
      </w:r>
      <w:r w:rsidRPr="006A0D0B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6A0D0B">
        <w:rPr>
          <w:noProof/>
          <w:vanish/>
          <w:color w:val="FFFFFF"/>
          <w:sz w:val="2"/>
          <w:szCs w:val="2"/>
          <w:lang w:val="lt-LT"/>
        </w:rPr>
        <w:t>RAŠTAS</w:t>
      </w:r>
      <w:r w:rsidRPr="006A0D0B">
        <w:rPr>
          <w:vanish/>
          <w:color w:val="FFFFFF"/>
          <w:sz w:val="2"/>
          <w:szCs w:val="2"/>
          <w:lang w:val="lt-LT"/>
        </w:rPr>
        <w:fldChar w:fldCharType="end"/>
      </w:r>
    </w:p>
    <w:p w14:paraId="3315A966" w14:textId="77777777" w:rsidR="00DE798D" w:rsidRPr="006A0D0B" w:rsidRDefault="00DE798D" w:rsidP="00DE798D">
      <w:pPr>
        <w:jc w:val="center"/>
        <w:rPr>
          <w:b/>
          <w:caps/>
          <w:lang w:val="lt-LT"/>
        </w:rPr>
      </w:pPr>
    </w:p>
    <w:p w14:paraId="61107CBA" w14:textId="77777777" w:rsidR="00DE798D" w:rsidRPr="006A0D0B" w:rsidRDefault="00DE798D" w:rsidP="00DE798D">
      <w:pPr>
        <w:jc w:val="center"/>
        <w:rPr>
          <w:b/>
          <w:caps/>
          <w:lang w:val="lt-LT"/>
        </w:rPr>
      </w:pPr>
      <w:r w:rsidRPr="006A0D0B">
        <w:rPr>
          <w:b/>
          <w:caps/>
          <w:lang w:val="lt-LT"/>
        </w:rPr>
        <w:t xml:space="preserve"> </w:t>
      </w:r>
      <w:r w:rsidR="002C7489" w:rsidRPr="006A0D0B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6A0D0B">
        <w:rPr>
          <w:b/>
          <w:caps/>
          <w:lang w:val="lt-LT"/>
        </w:rPr>
        <w:instrText xml:space="preserve"> FORMTEXT </w:instrText>
      </w:r>
      <w:r w:rsidR="002C7489" w:rsidRPr="006A0D0B">
        <w:rPr>
          <w:b/>
          <w:caps/>
          <w:lang w:val="lt-LT"/>
        </w:rPr>
      </w:r>
      <w:r w:rsidR="002C7489" w:rsidRPr="006A0D0B">
        <w:rPr>
          <w:b/>
          <w:caps/>
          <w:lang w:val="lt-LT"/>
        </w:rPr>
        <w:fldChar w:fldCharType="separate"/>
      </w:r>
      <w:r w:rsidR="00D5289A" w:rsidRPr="006A0D0B">
        <w:rPr>
          <w:b/>
          <w:caps/>
          <w:noProof/>
          <w:lang w:val="lt-LT"/>
        </w:rPr>
        <w:t>LIETUVOS RESPUBLIKOS SOCIALINĖS APSAUGOS IR DARBO MINISTERIJA</w:t>
      </w:r>
      <w:r w:rsidR="002C7489" w:rsidRPr="006A0D0B">
        <w:rPr>
          <w:b/>
          <w:caps/>
          <w:lang w:val="lt-LT"/>
        </w:rPr>
        <w:fldChar w:fldCharType="end"/>
      </w:r>
    </w:p>
    <w:p w14:paraId="508DE122" w14:textId="77777777" w:rsidR="00DE798D" w:rsidRPr="006A0D0B" w:rsidRDefault="00DE798D" w:rsidP="00DE798D">
      <w:pPr>
        <w:jc w:val="center"/>
        <w:rPr>
          <w:b/>
          <w:caps/>
          <w:lang w:val="lt-LT"/>
        </w:rPr>
      </w:pPr>
    </w:p>
    <w:p w14:paraId="6E02AEF7" w14:textId="77777777" w:rsidR="00DE798D" w:rsidRPr="006A0D0B" w:rsidRDefault="00910852" w:rsidP="00DE798D">
      <w:pPr>
        <w:jc w:val="center"/>
        <w:rPr>
          <w:sz w:val="18"/>
          <w:szCs w:val="18"/>
          <w:lang w:val="lt-LT"/>
        </w:rPr>
      </w:pPr>
      <w:r w:rsidRPr="006A0D0B">
        <w:rPr>
          <w:sz w:val="18"/>
          <w:szCs w:val="18"/>
          <w:lang w:val="lt-LT"/>
        </w:rPr>
        <w:t>B</w:t>
      </w:r>
      <w:r w:rsidR="00DE798D" w:rsidRPr="006A0D0B">
        <w:rPr>
          <w:sz w:val="18"/>
          <w:szCs w:val="18"/>
          <w:lang w:val="lt-LT"/>
        </w:rPr>
        <w:t>iudžetinė įstaiga, A.Vivulskio g. 11, LT-03</w:t>
      </w:r>
      <w:r w:rsidR="0051544E" w:rsidRPr="006A0D0B">
        <w:rPr>
          <w:sz w:val="18"/>
          <w:szCs w:val="18"/>
          <w:lang w:val="lt-LT"/>
        </w:rPr>
        <w:t>162</w:t>
      </w:r>
      <w:r w:rsidR="00DE798D" w:rsidRPr="006A0D0B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77FF1CDC" w14:textId="77777777" w:rsidR="00DE798D" w:rsidRPr="006A0D0B" w:rsidRDefault="00DE798D" w:rsidP="00DE798D">
      <w:pPr>
        <w:jc w:val="center"/>
        <w:rPr>
          <w:sz w:val="18"/>
          <w:szCs w:val="18"/>
          <w:lang w:val="lt-LT"/>
        </w:rPr>
      </w:pPr>
      <w:r w:rsidRPr="006A0D0B">
        <w:rPr>
          <w:sz w:val="18"/>
          <w:szCs w:val="18"/>
          <w:lang w:val="lt-LT"/>
        </w:rPr>
        <w:t xml:space="preserve">el. p.  </w:t>
      </w:r>
      <w:hyperlink r:id="rId9" w:history="1">
        <w:r w:rsidRPr="006A0D0B">
          <w:rPr>
            <w:rStyle w:val="Hyperlink"/>
            <w:sz w:val="18"/>
            <w:szCs w:val="18"/>
            <w:lang w:val="lt-LT"/>
          </w:rPr>
          <w:t>post@socmin.lt</w:t>
        </w:r>
      </w:hyperlink>
      <w:r w:rsidRPr="006A0D0B">
        <w:rPr>
          <w:color w:val="000000"/>
          <w:sz w:val="18"/>
          <w:szCs w:val="18"/>
          <w:lang w:val="lt-LT"/>
        </w:rPr>
        <w:t>,</w:t>
      </w:r>
      <w:r w:rsidR="0025399C" w:rsidRPr="006A0D0B">
        <w:rPr>
          <w:sz w:val="18"/>
          <w:szCs w:val="18"/>
          <w:lang w:val="lt-LT"/>
        </w:rPr>
        <w:t xml:space="preserve"> </w:t>
      </w:r>
      <w:hyperlink r:id="rId10" w:history="1">
        <w:r w:rsidR="0025399C" w:rsidRPr="006A0D0B">
          <w:rPr>
            <w:rStyle w:val="Hyperlink"/>
            <w:sz w:val="18"/>
            <w:szCs w:val="18"/>
            <w:lang w:val="lt-LT"/>
          </w:rPr>
          <w:t>https://socmin.lrv.lt</w:t>
        </w:r>
      </w:hyperlink>
      <w:r w:rsidRPr="006A0D0B">
        <w:rPr>
          <w:sz w:val="18"/>
          <w:szCs w:val="18"/>
          <w:lang w:val="lt-LT"/>
        </w:rPr>
        <w:t>. Duomenys kaupiami ir saugomi Juridinių asmenų registre, kodas 1886 03515</w:t>
      </w:r>
    </w:p>
    <w:p w14:paraId="110309C1" w14:textId="77777777" w:rsidR="00DE798D" w:rsidRPr="006A0D0B" w:rsidRDefault="00DE798D" w:rsidP="00691B6C">
      <w:pPr>
        <w:pStyle w:val="Footer"/>
        <w:jc w:val="center"/>
        <w:rPr>
          <w:sz w:val="16"/>
          <w:szCs w:val="16"/>
          <w:lang w:val="lt-LT"/>
        </w:rPr>
      </w:pPr>
      <w:r w:rsidRPr="006A0D0B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6A0D0B">
        <w:rPr>
          <w:sz w:val="16"/>
          <w:szCs w:val="16"/>
          <w:lang w:val="lt-LT"/>
        </w:rPr>
        <w:t>____</w:t>
      </w:r>
    </w:p>
    <w:p w14:paraId="3C99DEE5" w14:textId="77777777" w:rsidR="00DE798D" w:rsidRPr="006A0D0B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9897" w:type="dxa"/>
        <w:tblLook w:val="01E0" w:firstRow="1" w:lastRow="1" w:firstColumn="1" w:lastColumn="1" w:noHBand="0" w:noVBand="0"/>
      </w:tblPr>
      <w:tblGrid>
        <w:gridCol w:w="4644"/>
        <w:gridCol w:w="1985"/>
        <w:gridCol w:w="3268"/>
      </w:tblGrid>
      <w:tr w:rsidR="009F242E" w:rsidRPr="006A0D0B" w14:paraId="214005CD" w14:textId="77777777" w:rsidTr="00574ED1">
        <w:trPr>
          <w:trHeight w:val="135"/>
        </w:trPr>
        <w:tc>
          <w:tcPr>
            <w:tcW w:w="4644" w:type="dxa"/>
            <w:vMerge w:val="restart"/>
          </w:tcPr>
          <w:p w14:paraId="7608D05A" w14:textId="77777777" w:rsidR="009F242E" w:rsidRPr="006A0D0B" w:rsidRDefault="000C5FBB" w:rsidP="00E41B70">
            <w:pPr>
              <w:rPr>
                <w:szCs w:val="24"/>
                <w:lang w:val="lt-LT"/>
              </w:rPr>
            </w:pPr>
            <w:r w:rsidRPr="006A0D0B">
              <w:rPr>
                <w:szCs w:val="24"/>
                <w:lang w:val="lt-LT"/>
              </w:rPr>
              <w:t xml:space="preserve">Lietuvos Respublikos </w:t>
            </w:r>
            <w:r w:rsidR="004F3C54" w:rsidRPr="006A0D0B">
              <w:rPr>
                <w:szCs w:val="24"/>
                <w:lang w:val="lt-LT"/>
              </w:rPr>
              <w:t xml:space="preserve">užsienio reikalų </w:t>
            </w:r>
            <w:r w:rsidRPr="006A0D0B">
              <w:rPr>
                <w:szCs w:val="24"/>
                <w:lang w:val="lt-LT"/>
              </w:rPr>
              <w:t>ministerijai</w:t>
            </w:r>
          </w:p>
          <w:p w14:paraId="4B2E12BE" w14:textId="77777777" w:rsidR="00F13A81" w:rsidRPr="006A0D0B" w:rsidRDefault="00F13A81" w:rsidP="00E41B70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4191DB37" w14:textId="77777777" w:rsidR="009F242E" w:rsidRPr="006A0D0B" w:rsidRDefault="002C7489" w:rsidP="00C02ECB">
            <w:pPr>
              <w:rPr>
                <w:szCs w:val="24"/>
                <w:lang w:val="lt-LT"/>
              </w:rPr>
            </w:pPr>
            <w:r w:rsidRPr="006A0D0B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40D92" w:rsidRPr="006A0D0B">
              <w:rPr>
                <w:szCs w:val="24"/>
                <w:lang w:val="lt-LT"/>
              </w:rPr>
              <w:instrText xml:space="preserve"> FORMTEXT </w:instrText>
            </w:r>
            <w:r w:rsidRPr="006A0D0B">
              <w:rPr>
                <w:szCs w:val="24"/>
                <w:lang w:val="lt-LT"/>
              </w:rPr>
            </w:r>
            <w:r w:rsidRPr="006A0D0B">
              <w:rPr>
                <w:szCs w:val="24"/>
                <w:lang w:val="lt-LT"/>
              </w:rPr>
              <w:fldChar w:fldCharType="separate"/>
            </w:r>
            <w:r w:rsidR="00B40D92" w:rsidRPr="006A0D0B">
              <w:rPr>
                <w:noProof/>
                <w:szCs w:val="24"/>
                <w:lang w:val="lt-LT"/>
              </w:rPr>
              <w:t> </w:t>
            </w:r>
            <w:r w:rsidR="00B40D92" w:rsidRPr="006A0D0B">
              <w:rPr>
                <w:noProof/>
                <w:szCs w:val="24"/>
                <w:lang w:val="lt-LT"/>
              </w:rPr>
              <w:t> </w:t>
            </w:r>
            <w:r w:rsidR="00B40D92" w:rsidRPr="006A0D0B">
              <w:rPr>
                <w:noProof/>
                <w:szCs w:val="24"/>
                <w:lang w:val="lt-LT"/>
              </w:rPr>
              <w:t> </w:t>
            </w:r>
            <w:r w:rsidR="00B40D92" w:rsidRPr="006A0D0B">
              <w:rPr>
                <w:noProof/>
                <w:szCs w:val="24"/>
                <w:lang w:val="lt-LT"/>
              </w:rPr>
              <w:t> </w:t>
            </w:r>
            <w:r w:rsidR="00B40D92" w:rsidRPr="006A0D0B">
              <w:rPr>
                <w:noProof/>
                <w:szCs w:val="24"/>
                <w:lang w:val="lt-LT"/>
              </w:rPr>
              <w:t> </w:t>
            </w:r>
            <w:r w:rsidRPr="006A0D0B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13939ECE" w14:textId="77777777" w:rsidR="009F242E" w:rsidRPr="006A0D0B" w:rsidRDefault="009F242E" w:rsidP="000C5FBB">
            <w:pPr>
              <w:rPr>
                <w:lang w:val="lt-LT"/>
              </w:rPr>
            </w:pPr>
            <w:r w:rsidRPr="006A0D0B">
              <w:rPr>
                <w:lang w:val="lt-LT"/>
              </w:rPr>
              <w:t xml:space="preserve">Nr. </w:t>
            </w:r>
          </w:p>
        </w:tc>
      </w:tr>
      <w:tr w:rsidR="009F242E" w:rsidRPr="006A0D0B" w14:paraId="5D8DA66E" w14:textId="77777777" w:rsidTr="00574ED1">
        <w:trPr>
          <w:trHeight w:val="135"/>
        </w:trPr>
        <w:tc>
          <w:tcPr>
            <w:tcW w:w="4644" w:type="dxa"/>
            <w:vMerge/>
          </w:tcPr>
          <w:p w14:paraId="302B4F75" w14:textId="77777777" w:rsidR="009F242E" w:rsidRPr="006A0D0B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08940802" w14:textId="77777777" w:rsidR="009F242E" w:rsidRPr="006A0D0B" w:rsidRDefault="001A678E" w:rsidP="000C5FBB">
            <w:pPr>
              <w:ind w:right="-250"/>
              <w:rPr>
                <w:szCs w:val="24"/>
                <w:lang w:val="lt-LT"/>
              </w:rPr>
            </w:pPr>
            <w:r w:rsidRPr="006A0D0B">
              <w:rPr>
                <w:szCs w:val="24"/>
                <w:lang w:val="lt-LT"/>
              </w:rPr>
              <w:t xml:space="preserve">Į </w:t>
            </w:r>
          </w:p>
        </w:tc>
        <w:tc>
          <w:tcPr>
            <w:tcW w:w="3268" w:type="dxa"/>
          </w:tcPr>
          <w:p w14:paraId="3203F9A9" w14:textId="77777777" w:rsidR="009F242E" w:rsidRPr="006A0D0B" w:rsidRDefault="009F242E" w:rsidP="000C5FBB">
            <w:pPr>
              <w:rPr>
                <w:szCs w:val="24"/>
                <w:lang w:val="lt-LT"/>
              </w:rPr>
            </w:pPr>
            <w:r w:rsidRPr="006A0D0B">
              <w:rPr>
                <w:szCs w:val="24"/>
                <w:lang w:val="lt-LT"/>
              </w:rPr>
              <w:t xml:space="preserve">Nr. </w:t>
            </w:r>
          </w:p>
        </w:tc>
      </w:tr>
      <w:tr w:rsidR="009F242E" w:rsidRPr="006A0D0B" w14:paraId="75EB0258" w14:textId="77777777" w:rsidTr="00574ED1">
        <w:trPr>
          <w:trHeight w:val="135"/>
        </w:trPr>
        <w:tc>
          <w:tcPr>
            <w:tcW w:w="4644" w:type="dxa"/>
            <w:vMerge/>
          </w:tcPr>
          <w:p w14:paraId="1E36A23B" w14:textId="77777777" w:rsidR="009F242E" w:rsidRPr="006A0D0B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30FA63DD" w14:textId="77777777" w:rsidR="009F242E" w:rsidRPr="006A0D0B" w:rsidRDefault="009F242E" w:rsidP="00C02ECB">
            <w:pPr>
              <w:rPr>
                <w:szCs w:val="24"/>
                <w:lang w:val="lt-LT"/>
              </w:rPr>
            </w:pPr>
            <w:r w:rsidRPr="006A0D0B">
              <w:rPr>
                <w:szCs w:val="24"/>
                <w:lang w:val="lt-LT"/>
              </w:rPr>
              <w:t xml:space="preserve">   </w:t>
            </w:r>
            <w:r w:rsidR="002C7489" w:rsidRPr="006A0D0B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Pr="006A0D0B">
              <w:rPr>
                <w:szCs w:val="24"/>
                <w:lang w:val="lt-LT"/>
              </w:rPr>
              <w:instrText xml:space="preserve"> FORMTEXT </w:instrText>
            </w:r>
            <w:r w:rsidR="002C7489" w:rsidRPr="006A0D0B">
              <w:rPr>
                <w:szCs w:val="24"/>
                <w:lang w:val="lt-LT"/>
              </w:rPr>
            </w:r>
            <w:r w:rsidR="002C7489" w:rsidRPr="006A0D0B">
              <w:rPr>
                <w:szCs w:val="24"/>
                <w:lang w:val="lt-LT"/>
              </w:rPr>
              <w:fldChar w:fldCharType="separate"/>
            </w:r>
            <w:r w:rsidRPr="006A0D0B">
              <w:rPr>
                <w:noProof/>
                <w:szCs w:val="24"/>
                <w:lang w:val="lt-LT"/>
              </w:rPr>
              <w:t> </w:t>
            </w:r>
            <w:r w:rsidRPr="006A0D0B">
              <w:rPr>
                <w:noProof/>
                <w:szCs w:val="24"/>
                <w:lang w:val="lt-LT"/>
              </w:rPr>
              <w:t> </w:t>
            </w:r>
            <w:r w:rsidRPr="006A0D0B">
              <w:rPr>
                <w:noProof/>
                <w:szCs w:val="24"/>
                <w:lang w:val="lt-LT"/>
              </w:rPr>
              <w:t> </w:t>
            </w:r>
            <w:r w:rsidRPr="006A0D0B">
              <w:rPr>
                <w:noProof/>
                <w:szCs w:val="24"/>
                <w:lang w:val="lt-LT"/>
              </w:rPr>
              <w:t> </w:t>
            </w:r>
            <w:r w:rsidRPr="006A0D0B">
              <w:rPr>
                <w:noProof/>
                <w:szCs w:val="24"/>
                <w:lang w:val="lt-LT"/>
              </w:rPr>
              <w:t> </w:t>
            </w:r>
            <w:r w:rsidR="002C7489" w:rsidRPr="006A0D0B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10D5D221" w14:textId="77777777" w:rsidR="009F242E" w:rsidRPr="006A0D0B" w:rsidRDefault="002C7489" w:rsidP="00C02ECB">
            <w:pPr>
              <w:rPr>
                <w:szCs w:val="24"/>
                <w:lang w:val="lt-LT"/>
              </w:rPr>
            </w:pPr>
            <w:r w:rsidRPr="006A0D0B"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9F242E" w:rsidRPr="006A0D0B">
              <w:rPr>
                <w:szCs w:val="24"/>
                <w:lang w:val="lt-LT"/>
              </w:rPr>
              <w:instrText xml:space="preserve"> FORMTEXT </w:instrText>
            </w:r>
            <w:r w:rsidRPr="006A0D0B">
              <w:rPr>
                <w:szCs w:val="24"/>
                <w:lang w:val="lt-LT"/>
              </w:rPr>
            </w:r>
            <w:r w:rsidRPr="006A0D0B">
              <w:rPr>
                <w:szCs w:val="24"/>
                <w:lang w:val="lt-LT"/>
              </w:rPr>
              <w:fldChar w:fldCharType="separate"/>
            </w:r>
            <w:r w:rsidR="009F242E" w:rsidRPr="006A0D0B">
              <w:rPr>
                <w:noProof/>
                <w:szCs w:val="24"/>
                <w:lang w:val="lt-LT"/>
              </w:rPr>
              <w:t> </w:t>
            </w:r>
            <w:r w:rsidR="009F242E" w:rsidRPr="006A0D0B">
              <w:rPr>
                <w:noProof/>
                <w:szCs w:val="24"/>
                <w:lang w:val="lt-LT"/>
              </w:rPr>
              <w:t> </w:t>
            </w:r>
            <w:r w:rsidR="009F242E" w:rsidRPr="006A0D0B">
              <w:rPr>
                <w:noProof/>
                <w:szCs w:val="24"/>
                <w:lang w:val="lt-LT"/>
              </w:rPr>
              <w:t> </w:t>
            </w:r>
            <w:r w:rsidR="009F242E" w:rsidRPr="006A0D0B">
              <w:rPr>
                <w:noProof/>
                <w:szCs w:val="24"/>
                <w:lang w:val="lt-LT"/>
              </w:rPr>
              <w:t> </w:t>
            </w:r>
            <w:r w:rsidR="009F242E" w:rsidRPr="006A0D0B">
              <w:rPr>
                <w:noProof/>
                <w:szCs w:val="24"/>
                <w:lang w:val="lt-LT"/>
              </w:rPr>
              <w:t> </w:t>
            </w:r>
            <w:r w:rsidRPr="006A0D0B">
              <w:rPr>
                <w:szCs w:val="24"/>
                <w:lang w:val="lt-LT"/>
              </w:rPr>
              <w:fldChar w:fldCharType="end"/>
            </w:r>
          </w:p>
        </w:tc>
      </w:tr>
    </w:tbl>
    <w:p w14:paraId="53C5D950" w14:textId="77777777" w:rsidR="00B40D92" w:rsidRPr="006A0D0B" w:rsidRDefault="00B40D92" w:rsidP="00975FD6">
      <w:pPr>
        <w:spacing w:line="276" w:lineRule="auto"/>
        <w:rPr>
          <w:b/>
          <w:caps/>
          <w:lang w:val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4530"/>
        <w:gridCol w:w="4815"/>
        <w:gridCol w:w="144"/>
      </w:tblGrid>
      <w:tr w:rsidR="004F3C54" w:rsidRPr="006A0D0B" w14:paraId="611293C3" w14:textId="77777777" w:rsidTr="004F3C54">
        <w:trPr>
          <w:gridAfter w:val="1"/>
          <w:wAfter w:w="144" w:type="dxa"/>
          <w:cantSplit/>
          <w:trHeight w:val="80"/>
        </w:trPr>
        <w:tc>
          <w:tcPr>
            <w:tcW w:w="9360" w:type="dxa"/>
            <w:gridSpan w:val="3"/>
            <w:hideMark/>
          </w:tcPr>
          <w:p w14:paraId="682EA8E7" w14:textId="77777777" w:rsidR="004F3C54" w:rsidRPr="006A0D0B" w:rsidRDefault="000C5FBB" w:rsidP="004F3C54">
            <w:pPr>
              <w:spacing w:line="80" w:lineRule="atLeast"/>
              <w:jc w:val="both"/>
              <w:rPr>
                <w:sz w:val="20"/>
                <w:lang w:val="lt-LT" w:eastAsia="lt-LT"/>
              </w:rPr>
            </w:pPr>
            <w:r w:rsidRPr="006A0D0B">
              <w:rPr>
                <w:b/>
                <w:bCs/>
                <w:szCs w:val="24"/>
                <w:lang w:val="lt-LT"/>
              </w:rPr>
              <w:t xml:space="preserve">DĖL </w:t>
            </w:r>
            <w:r w:rsidR="004F3C54" w:rsidRPr="006A0D0B">
              <w:rPr>
                <w:b/>
                <w:bCs/>
                <w:szCs w:val="24"/>
                <w:lang w:val="lt-LT" w:eastAsia="lt-LT"/>
              </w:rPr>
              <w:t>DIPLOMATINĖS TARNYBOS ĮSTATYMO NR. VIII-1012 PAKEITIMO ĮSTATYMO PROJEKTO IR JO LYDIMŲJŲ ĮSTATYMŲ PROJEKTŲ DERINIMO</w:t>
            </w:r>
          </w:p>
        </w:tc>
      </w:tr>
      <w:tr w:rsidR="004F3C54" w:rsidRPr="006A0D0B" w14:paraId="6BD27BA0" w14:textId="77777777" w:rsidTr="004F3C54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B849F" w14:textId="77777777" w:rsidR="004F3C54" w:rsidRPr="006A0D0B" w:rsidRDefault="004F3C54" w:rsidP="004F3C54">
            <w:pPr>
              <w:rPr>
                <w:sz w:val="1"/>
                <w:szCs w:val="24"/>
                <w:lang w:val="lt-LT"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B8700" w14:textId="77777777" w:rsidR="004F3C54" w:rsidRPr="006A0D0B" w:rsidRDefault="004F3C54" w:rsidP="004F3C54">
            <w:pPr>
              <w:rPr>
                <w:sz w:val="1"/>
                <w:szCs w:val="24"/>
                <w:lang w:val="lt-LT" w:eastAsia="lt-LT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6F088" w14:textId="77777777" w:rsidR="004F3C54" w:rsidRPr="006A0D0B" w:rsidRDefault="004F3C54" w:rsidP="004F3C54">
            <w:pPr>
              <w:rPr>
                <w:sz w:val="1"/>
                <w:szCs w:val="24"/>
                <w:lang w:val="lt-LT" w:eastAsia="lt-LT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6499A" w14:textId="77777777" w:rsidR="004F3C54" w:rsidRPr="006A0D0B" w:rsidRDefault="004F3C54" w:rsidP="004F3C54">
            <w:pPr>
              <w:rPr>
                <w:sz w:val="1"/>
                <w:szCs w:val="24"/>
                <w:lang w:val="lt-LT" w:eastAsia="lt-LT"/>
              </w:rPr>
            </w:pPr>
          </w:p>
        </w:tc>
      </w:tr>
    </w:tbl>
    <w:p w14:paraId="04DD8B6F" w14:textId="77777777" w:rsidR="007309B9" w:rsidRPr="006A0D0B" w:rsidRDefault="007309B9" w:rsidP="004F3C54">
      <w:pPr>
        <w:spacing w:line="276" w:lineRule="auto"/>
        <w:jc w:val="both"/>
        <w:rPr>
          <w:b/>
          <w:caps/>
          <w:lang w:val="lt-LT"/>
        </w:rPr>
      </w:pPr>
    </w:p>
    <w:p w14:paraId="423AE0CA" w14:textId="77777777" w:rsidR="00DE798D" w:rsidRPr="006A0D0B" w:rsidRDefault="00DE798D" w:rsidP="00975FD6">
      <w:pPr>
        <w:spacing w:line="276" w:lineRule="auto"/>
        <w:rPr>
          <w:b/>
          <w:caps/>
          <w:lang w:val="lt-LT"/>
        </w:rPr>
        <w:sectPr w:rsidR="00DE798D" w:rsidRPr="006A0D0B" w:rsidSect="000B02B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-171" w:right="566" w:bottom="1276" w:left="1800" w:header="720" w:footer="342" w:gutter="0"/>
          <w:cols w:space="720"/>
          <w:titlePg/>
          <w:docGrid w:linePitch="360"/>
        </w:sectPr>
      </w:pPr>
    </w:p>
    <w:p w14:paraId="67CE7973" w14:textId="77777777" w:rsidR="000C5FBB" w:rsidRPr="006A0D0B" w:rsidRDefault="00DB3128" w:rsidP="00266AF4">
      <w:pPr>
        <w:autoSpaceDE w:val="0"/>
        <w:autoSpaceDN w:val="0"/>
        <w:adjustRightInd w:val="0"/>
        <w:ind w:firstLine="1296"/>
        <w:jc w:val="both"/>
        <w:rPr>
          <w:color w:val="000000"/>
          <w:lang w:val="lt-LT"/>
        </w:rPr>
      </w:pPr>
      <w:r w:rsidRPr="006A0D0B">
        <w:rPr>
          <w:szCs w:val="24"/>
          <w:lang w:val="lt-LT"/>
        </w:rPr>
        <w:t xml:space="preserve">Lietuvos Respublikos socialinės apsaugos ir darbo ministerija </w:t>
      </w:r>
      <w:r w:rsidR="00266AF4" w:rsidRPr="006A0D0B">
        <w:rPr>
          <w:szCs w:val="24"/>
          <w:lang w:val="lt-LT"/>
        </w:rPr>
        <w:t xml:space="preserve">pagal kompetenciją įvertino </w:t>
      </w:r>
      <w:r w:rsidR="007309B9" w:rsidRPr="006A0D0B">
        <w:rPr>
          <w:szCs w:val="24"/>
          <w:lang w:val="lt-LT"/>
        </w:rPr>
        <w:t xml:space="preserve">Jūsų 2020 m. kovo </w:t>
      </w:r>
      <w:r w:rsidR="004F3C54" w:rsidRPr="006A0D0B">
        <w:rPr>
          <w:szCs w:val="24"/>
          <w:lang w:val="lt-LT"/>
        </w:rPr>
        <w:t>10</w:t>
      </w:r>
      <w:r w:rsidR="007309B9" w:rsidRPr="006A0D0B">
        <w:rPr>
          <w:szCs w:val="24"/>
          <w:lang w:val="lt-LT"/>
        </w:rPr>
        <w:t xml:space="preserve"> d. raštu </w:t>
      </w:r>
      <w:r w:rsidR="000C5FBB" w:rsidRPr="006A0D0B">
        <w:rPr>
          <w:rFonts w:eastAsia="Calibri"/>
          <w:szCs w:val="24"/>
          <w:lang w:val="lt-LT" w:eastAsia="lt-LT"/>
        </w:rPr>
        <w:t xml:space="preserve">Nr. </w:t>
      </w:r>
      <w:r w:rsidR="004F3C54" w:rsidRPr="006A0D0B">
        <w:rPr>
          <w:color w:val="000000"/>
          <w:szCs w:val="24"/>
          <w:shd w:val="clear" w:color="auto" w:fill="FFFFFF"/>
          <w:lang w:val="lt-LT"/>
        </w:rPr>
        <w:t>(22.31)3-1186</w:t>
      </w:r>
      <w:r w:rsidR="000C5FBB" w:rsidRPr="006A0D0B">
        <w:rPr>
          <w:szCs w:val="24"/>
          <w:lang w:val="lt-LT"/>
        </w:rPr>
        <w:t xml:space="preserve"> pa</w:t>
      </w:r>
      <w:r w:rsidR="000C5FBB" w:rsidRPr="006A0D0B">
        <w:rPr>
          <w:rFonts w:eastAsia="Calibri"/>
          <w:szCs w:val="24"/>
          <w:lang w:val="lt-LT" w:eastAsia="lt-LT"/>
        </w:rPr>
        <w:t>teikt</w:t>
      </w:r>
      <w:r w:rsidR="004F3C54" w:rsidRPr="006A0D0B">
        <w:rPr>
          <w:rFonts w:eastAsia="Calibri"/>
          <w:szCs w:val="24"/>
          <w:lang w:val="lt-LT" w:eastAsia="lt-LT"/>
        </w:rPr>
        <w:t>us</w:t>
      </w:r>
      <w:r w:rsidR="000C5FBB" w:rsidRPr="006A0D0B">
        <w:rPr>
          <w:rFonts w:eastAsia="Calibri"/>
          <w:szCs w:val="24"/>
          <w:lang w:val="lt-LT" w:eastAsia="lt-LT"/>
        </w:rPr>
        <w:t xml:space="preserve"> derinti </w:t>
      </w:r>
      <w:r w:rsidR="004F3C54" w:rsidRPr="006A0D0B">
        <w:rPr>
          <w:color w:val="000000"/>
          <w:lang w:val="lt-LT"/>
        </w:rPr>
        <w:t>Lietuvos Respublikos diplomatinės tarnybos įstatymo Nr. VIII-1012 2, 8, 28, 30, 35, 37, 41, 43, 44, 49, 61, 62, 64, 65, 66, 84, 85, 87, 89, 90, 92, 95, 96, 97 straipsnių, Įstatymo 1 priedo pakeitimo ir Įstatymo papildymo 62</w:t>
      </w:r>
      <w:r w:rsidR="004F3C54" w:rsidRPr="006A0D0B">
        <w:rPr>
          <w:color w:val="000000"/>
          <w:vertAlign w:val="superscript"/>
          <w:lang w:val="lt-LT"/>
        </w:rPr>
        <w:t>1</w:t>
      </w:r>
      <w:r w:rsidR="004F3C54" w:rsidRPr="006A0D0B">
        <w:rPr>
          <w:rStyle w:val="apple-converted-space"/>
          <w:color w:val="000000"/>
          <w:vertAlign w:val="superscript"/>
          <w:lang w:val="lt-LT"/>
        </w:rPr>
        <w:t> </w:t>
      </w:r>
      <w:r w:rsidR="004F3C54" w:rsidRPr="006A0D0B">
        <w:rPr>
          <w:color w:val="000000"/>
          <w:lang w:val="lt-LT"/>
        </w:rPr>
        <w:t>ir 83</w:t>
      </w:r>
      <w:r w:rsidR="004F3C54" w:rsidRPr="006A0D0B">
        <w:rPr>
          <w:color w:val="000000"/>
          <w:vertAlign w:val="superscript"/>
          <w:lang w:val="lt-LT"/>
        </w:rPr>
        <w:t>1</w:t>
      </w:r>
      <w:r w:rsidR="004F3C54" w:rsidRPr="006A0D0B">
        <w:rPr>
          <w:rStyle w:val="apple-converted-space"/>
          <w:color w:val="000000"/>
          <w:lang w:val="lt-LT"/>
        </w:rPr>
        <w:t> </w:t>
      </w:r>
      <w:r w:rsidR="004F3C54" w:rsidRPr="006A0D0B">
        <w:rPr>
          <w:color w:val="000000"/>
          <w:lang w:val="lt-LT"/>
        </w:rPr>
        <w:t xml:space="preserve">straipsniais įstatymo projekto (toliau – </w:t>
      </w:r>
      <w:r w:rsidR="002D4D30" w:rsidRPr="006A0D0B">
        <w:rPr>
          <w:color w:val="000000"/>
          <w:lang w:val="lt-LT"/>
        </w:rPr>
        <w:t xml:space="preserve">Diplomatinės tarnybos įstatymo </w:t>
      </w:r>
      <w:r w:rsidR="004F3C54" w:rsidRPr="006A0D0B">
        <w:rPr>
          <w:color w:val="000000"/>
          <w:lang w:val="lt-LT"/>
        </w:rPr>
        <w:t>projektas) ir jo lydimųjų Lietuvos Respublikos asmenų delegavimo į tarptautines ir Europos Sąjungos institucijas ar užsienio valstybių institucijas įstatymo Nr. X-1262 priedo pakeitimo įstatymo projekto (toliau – Delegavimo įstatymo projektas) ir Lietuvos Respublikos valstybinio socialinio draudimo įstatymo Nr. I-1336 6 straipsnio pakeitimo įstatymo projekto (toliau – Socialinio draudimo įstatymo projektas) paketą (toliau kartu – Įstatymų projektai) ir Lietuvos Respublikos Vyriausybės nutarimo „Dėl Lietuvos Respublikos diplomatinės tarnybos įstatymo Nr. VIII-1012 2, 8, 28, 30, 35, 37, 41, 43, 44, 49, 61, 62, 64, 65, 66, 84, 85, 87, 89, 90, 92, 95, 96, 97 straipsnių, Įstatymo 1 priedo pakeitimo ir Įstatymo papildymo 62</w:t>
      </w:r>
      <w:r w:rsidR="004F3C54" w:rsidRPr="006A0D0B">
        <w:rPr>
          <w:color w:val="000000"/>
          <w:vertAlign w:val="superscript"/>
          <w:lang w:val="lt-LT"/>
        </w:rPr>
        <w:t>1</w:t>
      </w:r>
      <w:r w:rsidR="004F3C54" w:rsidRPr="006A0D0B">
        <w:rPr>
          <w:rStyle w:val="apple-converted-space"/>
          <w:color w:val="000000"/>
          <w:vertAlign w:val="superscript"/>
          <w:lang w:val="lt-LT"/>
        </w:rPr>
        <w:t> </w:t>
      </w:r>
      <w:r w:rsidR="004F3C54" w:rsidRPr="006A0D0B">
        <w:rPr>
          <w:color w:val="000000"/>
          <w:lang w:val="lt-LT"/>
        </w:rPr>
        <w:t>ir 83</w:t>
      </w:r>
      <w:r w:rsidR="004F3C54" w:rsidRPr="006A0D0B">
        <w:rPr>
          <w:color w:val="000000"/>
          <w:vertAlign w:val="superscript"/>
          <w:lang w:val="lt-LT"/>
        </w:rPr>
        <w:t>1</w:t>
      </w:r>
      <w:r w:rsidR="004F3C54" w:rsidRPr="006A0D0B">
        <w:rPr>
          <w:rStyle w:val="apple-converted-space"/>
          <w:color w:val="000000"/>
          <w:lang w:val="lt-LT"/>
        </w:rPr>
        <w:t> </w:t>
      </w:r>
      <w:r w:rsidR="004F3C54" w:rsidRPr="006A0D0B">
        <w:rPr>
          <w:color w:val="000000"/>
          <w:lang w:val="lt-LT"/>
        </w:rPr>
        <w:t xml:space="preserve">straipsniais įstatymo, Lietuvos Respublikos asmenų delegavimo į tarptautines ir Europos Sąjungos institucijas ar užsienio valstybių institucijas įstatymo NR. X-1262 priedo pakeitimo įstatymo ir Lietuvos Respublikos valstybinio socialinio draudimo įstatymo Nr. I-1336 6 straipsnio pakeitimo įstatymo projektų pateikimo Lietuvos Respublikos Seimui“ projektą (toliau – Vyriausybės nutarimo projektas). </w:t>
      </w:r>
    </w:p>
    <w:p w14:paraId="77162955" w14:textId="77777777" w:rsidR="00363A0D" w:rsidRPr="006A0D0B" w:rsidRDefault="002D4D30" w:rsidP="00363A0D">
      <w:pPr>
        <w:autoSpaceDE w:val="0"/>
        <w:autoSpaceDN w:val="0"/>
        <w:adjustRightInd w:val="0"/>
        <w:ind w:firstLine="1296"/>
        <w:jc w:val="both"/>
        <w:rPr>
          <w:szCs w:val="24"/>
          <w:lang w:val="lt-LT"/>
        </w:rPr>
      </w:pPr>
      <w:r w:rsidRPr="006A0D0B">
        <w:rPr>
          <w:szCs w:val="24"/>
          <w:lang w:val="lt-LT"/>
        </w:rPr>
        <w:t xml:space="preserve">Socialinės apsaugos ir darbo ministerija </w:t>
      </w:r>
      <w:r w:rsidR="005957D0" w:rsidRPr="006A0D0B">
        <w:rPr>
          <w:color w:val="000000"/>
          <w:lang w:val="lt-LT"/>
        </w:rPr>
        <w:t>nepritaria</w:t>
      </w:r>
      <w:r w:rsidR="00775A7C" w:rsidRPr="00775A7C">
        <w:t xml:space="preserve"> </w:t>
      </w:r>
      <w:r w:rsidR="00775A7C" w:rsidRPr="00775A7C">
        <w:rPr>
          <w:color w:val="000000"/>
          <w:lang w:val="lt-LT"/>
        </w:rPr>
        <w:t>Diplomatinės tarnybos įstatymo projekt</w:t>
      </w:r>
      <w:r w:rsidR="00775A7C">
        <w:rPr>
          <w:color w:val="000000"/>
          <w:lang w:val="lt-LT"/>
        </w:rPr>
        <w:t>e pateiktam</w:t>
      </w:r>
      <w:r w:rsidR="00775A7C" w:rsidRPr="00775A7C" w:rsidDel="00775A7C">
        <w:rPr>
          <w:color w:val="000000"/>
          <w:lang w:val="lt-LT"/>
        </w:rPr>
        <w:t xml:space="preserve"> </w:t>
      </w:r>
      <w:r w:rsidR="006A0D0B" w:rsidRPr="006A0D0B">
        <w:rPr>
          <w:szCs w:val="24"/>
          <w:lang w:val="lt-LT"/>
        </w:rPr>
        <w:t>siūlym</w:t>
      </w:r>
      <w:r w:rsidR="006A0D0B">
        <w:rPr>
          <w:szCs w:val="24"/>
          <w:lang w:val="lt-LT"/>
        </w:rPr>
        <w:t>ui</w:t>
      </w:r>
      <w:r w:rsidR="006A0D0B" w:rsidRPr="006A0D0B">
        <w:rPr>
          <w:szCs w:val="24"/>
          <w:lang w:val="lt-LT"/>
        </w:rPr>
        <w:t xml:space="preserve"> </w:t>
      </w:r>
      <w:r w:rsidR="005957D0" w:rsidRPr="006A0D0B">
        <w:rPr>
          <w:szCs w:val="24"/>
          <w:lang w:val="lt-LT"/>
        </w:rPr>
        <w:t>nustatyti dip</w:t>
      </w:r>
      <w:r w:rsidR="00363A0D" w:rsidRPr="006A0D0B">
        <w:rPr>
          <w:szCs w:val="24"/>
          <w:lang w:val="lt-LT"/>
        </w:rPr>
        <w:t xml:space="preserve">lomatų rentą </w:t>
      </w:r>
      <w:r w:rsidR="00775A7C">
        <w:rPr>
          <w:szCs w:val="24"/>
          <w:lang w:val="lt-LT"/>
        </w:rPr>
        <w:t xml:space="preserve">(toliau – renta) </w:t>
      </w:r>
      <w:r w:rsidR="00363A0D" w:rsidRPr="006A0D0B">
        <w:rPr>
          <w:szCs w:val="24"/>
          <w:lang w:val="lt-LT"/>
        </w:rPr>
        <w:t>dėl šių priežasčių:</w:t>
      </w:r>
    </w:p>
    <w:p w14:paraId="283CAC0C" w14:textId="77777777" w:rsidR="00363A0D" w:rsidRPr="006A0D0B" w:rsidRDefault="00363A0D" w:rsidP="00363A0D">
      <w:pPr>
        <w:autoSpaceDE w:val="0"/>
        <w:autoSpaceDN w:val="0"/>
        <w:adjustRightInd w:val="0"/>
        <w:ind w:firstLine="1296"/>
        <w:jc w:val="both"/>
        <w:rPr>
          <w:szCs w:val="24"/>
          <w:lang w:val="lt-LT"/>
        </w:rPr>
      </w:pPr>
      <w:r w:rsidRPr="006A0D0B">
        <w:rPr>
          <w:szCs w:val="24"/>
          <w:lang w:val="lt-LT"/>
        </w:rPr>
        <w:t xml:space="preserve">- </w:t>
      </w:r>
      <w:r w:rsidR="002D4D30" w:rsidRPr="006A0D0B">
        <w:rPr>
          <w:szCs w:val="24"/>
          <w:lang w:val="lt-LT"/>
        </w:rPr>
        <w:t>v</w:t>
      </w:r>
      <w:r w:rsidR="005957D0" w:rsidRPr="006A0D0B">
        <w:rPr>
          <w:szCs w:val="24"/>
          <w:lang w:val="lt-LT"/>
        </w:rPr>
        <w:t>ertinant siūlymą sistemiškai, nepritartina papildomų išmokų (</w:t>
      </w:r>
      <w:r w:rsidR="00BB64E4" w:rsidRPr="006A0D0B">
        <w:rPr>
          <w:szCs w:val="24"/>
          <w:lang w:val="lt-LT"/>
        </w:rPr>
        <w:t xml:space="preserve">valstybinių </w:t>
      </w:r>
      <w:r w:rsidR="005957D0" w:rsidRPr="006A0D0B">
        <w:rPr>
          <w:szCs w:val="24"/>
          <w:lang w:val="lt-LT"/>
        </w:rPr>
        <w:t>pensijų, rentų) iš valstybės biudžeto gavėjų rato plėtimui</w:t>
      </w:r>
      <w:r w:rsidR="002D4D30" w:rsidRPr="006A0D0B">
        <w:rPr>
          <w:szCs w:val="24"/>
          <w:lang w:val="lt-LT"/>
        </w:rPr>
        <w:t>. Tiek valstybinės pensijos, tiek rentos yra papildomos išmokos iš valstybės biudžeto, jos nėra pagrįstos įmokų mokėjimu ir mokamos kartu socialinio draudimo pensijomis</w:t>
      </w:r>
      <w:r w:rsidR="005957D0" w:rsidRPr="006A0D0B">
        <w:rPr>
          <w:szCs w:val="24"/>
          <w:lang w:val="lt-LT"/>
        </w:rPr>
        <w:t xml:space="preserve">; </w:t>
      </w:r>
    </w:p>
    <w:p w14:paraId="3AA1201A" w14:textId="77777777" w:rsidR="00363A0D" w:rsidRPr="006A0D0B" w:rsidRDefault="00363A0D" w:rsidP="00363A0D">
      <w:pPr>
        <w:autoSpaceDE w:val="0"/>
        <w:autoSpaceDN w:val="0"/>
        <w:adjustRightInd w:val="0"/>
        <w:ind w:firstLine="1296"/>
        <w:jc w:val="both"/>
        <w:rPr>
          <w:szCs w:val="24"/>
          <w:lang w:val="lt-LT"/>
        </w:rPr>
      </w:pPr>
      <w:r w:rsidRPr="006A0D0B">
        <w:rPr>
          <w:b/>
          <w:szCs w:val="24"/>
          <w:lang w:val="lt-LT"/>
        </w:rPr>
        <w:t xml:space="preserve">- </w:t>
      </w:r>
      <w:r w:rsidR="005957D0" w:rsidRPr="006A0D0B">
        <w:rPr>
          <w:szCs w:val="24"/>
          <w:lang w:val="lt-LT"/>
        </w:rPr>
        <w:t xml:space="preserve">pažymėtina, kad diplomato pareigos, nustatytos </w:t>
      </w:r>
      <w:r w:rsidR="00BB64E4" w:rsidRPr="006A0D0B">
        <w:rPr>
          <w:szCs w:val="24"/>
          <w:lang w:val="lt-LT"/>
        </w:rPr>
        <w:t>Lietuvos Respublikos d</w:t>
      </w:r>
      <w:r w:rsidR="005957D0" w:rsidRPr="006A0D0B">
        <w:rPr>
          <w:szCs w:val="24"/>
          <w:lang w:val="lt-LT"/>
        </w:rPr>
        <w:t xml:space="preserve">iplomatinės tarnybos įstatyme, iš esmės yra tapačios kitų </w:t>
      </w:r>
      <w:r w:rsidR="00775A7C">
        <w:rPr>
          <w:szCs w:val="24"/>
          <w:lang w:val="lt-LT"/>
        </w:rPr>
        <w:t xml:space="preserve">karjeros </w:t>
      </w:r>
      <w:r w:rsidR="005957D0" w:rsidRPr="006A0D0B">
        <w:rPr>
          <w:szCs w:val="24"/>
          <w:lang w:val="lt-LT"/>
        </w:rPr>
        <w:t xml:space="preserve">valstybės tarnautojų pareigoms, nustatytoms </w:t>
      </w:r>
      <w:r w:rsidR="00BB64E4" w:rsidRPr="006A0D0B">
        <w:rPr>
          <w:szCs w:val="24"/>
          <w:lang w:val="lt-LT"/>
        </w:rPr>
        <w:t>Lietuvos Respublikos v</w:t>
      </w:r>
      <w:r w:rsidR="005957D0" w:rsidRPr="006A0D0B">
        <w:rPr>
          <w:szCs w:val="24"/>
          <w:lang w:val="lt-LT"/>
        </w:rPr>
        <w:t xml:space="preserve">alstybės tarnybos įstatyme. </w:t>
      </w:r>
      <w:r w:rsidR="006A0D0B">
        <w:rPr>
          <w:szCs w:val="24"/>
          <w:lang w:val="lt-LT"/>
        </w:rPr>
        <w:t>Pritarus pateiktam siūlymui</w:t>
      </w:r>
      <w:r w:rsidR="005957D0" w:rsidRPr="006A0D0B">
        <w:rPr>
          <w:szCs w:val="24"/>
          <w:lang w:val="lt-LT"/>
        </w:rPr>
        <w:t xml:space="preserve">, būtų sukurtas precedentas valstybės pareigūnams ir kitiems </w:t>
      </w:r>
      <w:r w:rsidR="006211B7">
        <w:rPr>
          <w:szCs w:val="24"/>
          <w:lang w:val="lt-LT"/>
        </w:rPr>
        <w:t>karjeros</w:t>
      </w:r>
      <w:r w:rsidR="006211B7" w:rsidRPr="006A0D0B">
        <w:rPr>
          <w:szCs w:val="24"/>
          <w:lang w:val="lt-LT"/>
        </w:rPr>
        <w:t xml:space="preserve"> </w:t>
      </w:r>
      <w:r w:rsidR="005957D0" w:rsidRPr="006A0D0B">
        <w:rPr>
          <w:szCs w:val="24"/>
          <w:lang w:val="lt-LT"/>
        </w:rPr>
        <w:t>valstybės tarnautojams reikalauti sau tokių pačių garantijų</w:t>
      </w:r>
      <w:r w:rsidR="00775A7C">
        <w:rPr>
          <w:szCs w:val="24"/>
          <w:lang w:val="lt-LT"/>
        </w:rPr>
        <w:t>. Kartu pažymėtina, kad įstatymų projektų aiškinamajame rašte nepagrįsta, dėl kokių priežasčių diplomatams turėtų būti skiriama renta, kuo jų einamos pareigos skiriasi nuo kitų karjeros valstybės tarnautojų</w:t>
      </w:r>
      <w:r w:rsidR="00DF3ACE">
        <w:rPr>
          <w:szCs w:val="24"/>
          <w:lang w:val="lt-LT"/>
        </w:rPr>
        <w:t>, viešajame sektoriuje dirbančių asmenų (pvz., medikų, mokytojų, socialinių darbuotojų)</w:t>
      </w:r>
      <w:r w:rsidR="00775A7C">
        <w:rPr>
          <w:szCs w:val="24"/>
          <w:lang w:val="lt-LT"/>
        </w:rPr>
        <w:t>, tuo labiau, kad vykdant pareigas užsienio valstybėje jiems mokami kompensaciniai priedai</w:t>
      </w:r>
      <w:r w:rsidR="00DF3ACE">
        <w:rPr>
          <w:szCs w:val="24"/>
          <w:lang w:val="lt-LT"/>
        </w:rPr>
        <w:t xml:space="preserve"> prie nustatyto darbo užmokesčio, taip kompensuojant darbo ne Lietuvos Respublikoje išlaidas</w:t>
      </w:r>
      <w:r w:rsidR="005957D0" w:rsidRPr="006A0D0B">
        <w:rPr>
          <w:szCs w:val="24"/>
          <w:lang w:val="lt-LT"/>
        </w:rPr>
        <w:t xml:space="preserve">; </w:t>
      </w:r>
    </w:p>
    <w:p w14:paraId="525953D2" w14:textId="77777777" w:rsidR="00363A0D" w:rsidRPr="006A0D0B" w:rsidRDefault="00363A0D" w:rsidP="00363A0D">
      <w:pPr>
        <w:autoSpaceDE w:val="0"/>
        <w:autoSpaceDN w:val="0"/>
        <w:adjustRightInd w:val="0"/>
        <w:ind w:firstLine="1296"/>
        <w:jc w:val="both"/>
        <w:rPr>
          <w:szCs w:val="24"/>
          <w:lang w:val="lt-LT"/>
        </w:rPr>
      </w:pPr>
      <w:r w:rsidRPr="006A0D0B">
        <w:rPr>
          <w:szCs w:val="24"/>
          <w:lang w:val="lt-LT"/>
        </w:rPr>
        <w:lastRenderedPageBreak/>
        <w:t xml:space="preserve">- </w:t>
      </w:r>
      <w:r w:rsidR="005957D0" w:rsidRPr="006A0D0B">
        <w:rPr>
          <w:szCs w:val="24"/>
          <w:lang w:val="lt-LT"/>
        </w:rPr>
        <w:t xml:space="preserve">jei šios rentos skyrimas </w:t>
      </w:r>
      <w:r w:rsidR="00BB64E4" w:rsidRPr="006A0D0B">
        <w:rPr>
          <w:szCs w:val="24"/>
          <w:lang w:val="lt-LT"/>
        </w:rPr>
        <w:t xml:space="preserve">yra </w:t>
      </w:r>
      <w:r w:rsidR="005957D0" w:rsidRPr="006A0D0B">
        <w:rPr>
          <w:szCs w:val="24"/>
          <w:lang w:val="lt-LT"/>
        </w:rPr>
        <w:t xml:space="preserve">siejamas su nuopelnu Lietuvos Respublikai, pažymėtina, kad nuo 2011 m. </w:t>
      </w:r>
      <w:r w:rsidR="00BB64E4" w:rsidRPr="006A0D0B">
        <w:rPr>
          <w:szCs w:val="24"/>
          <w:lang w:val="lt-LT"/>
        </w:rPr>
        <w:t xml:space="preserve">yra panaikintos pirmojo ir antrojo laipsnio valstybinės pensijos už nuopelnus Lietuvos Respublikai, </w:t>
      </w:r>
      <w:r w:rsidR="005957D0" w:rsidRPr="006A0D0B">
        <w:rPr>
          <w:szCs w:val="24"/>
          <w:lang w:val="lt-LT"/>
        </w:rPr>
        <w:t xml:space="preserve">kaip privileginės valstybinės išmokos. </w:t>
      </w:r>
      <w:r w:rsidR="00775A7C" w:rsidRPr="006A0D0B">
        <w:rPr>
          <w:szCs w:val="24"/>
          <w:lang w:val="lt-LT"/>
        </w:rPr>
        <w:t>Konstitucini</w:t>
      </w:r>
      <w:r w:rsidR="00775A7C">
        <w:rPr>
          <w:szCs w:val="24"/>
          <w:lang w:val="lt-LT"/>
        </w:rPr>
        <w:t>o</w:t>
      </w:r>
      <w:r w:rsidR="00775A7C" w:rsidRPr="006A0D0B">
        <w:rPr>
          <w:szCs w:val="24"/>
          <w:lang w:val="lt-LT"/>
        </w:rPr>
        <w:t xml:space="preserve"> Teism</w:t>
      </w:r>
      <w:r w:rsidR="00775A7C">
        <w:rPr>
          <w:szCs w:val="24"/>
          <w:lang w:val="lt-LT"/>
        </w:rPr>
        <w:t>o</w:t>
      </w:r>
      <w:r w:rsidR="00775A7C" w:rsidRPr="006A0D0B">
        <w:rPr>
          <w:szCs w:val="24"/>
          <w:lang w:val="lt-LT"/>
        </w:rPr>
        <w:t xml:space="preserve"> </w:t>
      </w:r>
      <w:r w:rsidR="00775A7C">
        <w:rPr>
          <w:szCs w:val="24"/>
          <w:lang w:val="lt-LT"/>
        </w:rPr>
        <w:t>jurisprudencijoje nurodyta</w:t>
      </w:r>
      <w:r w:rsidR="005957D0" w:rsidRPr="006A0D0B">
        <w:rPr>
          <w:szCs w:val="24"/>
          <w:lang w:val="lt-LT"/>
        </w:rPr>
        <w:t>, kad Konstitucija nesaugo ir negina tokių asmens įgytų teisių, kurios savo turiniu yra privilegijos; privilegijų gynimas ir apsauga reikštų, kad yra pažeidžiami konstituciniai asmenų lygiateisiškumo, teisingumo principai, Konstitucijoje įtvirtintas darnios visuomenės imperatyvas, taigi ir konstitucinis teisinės valstybės principas</w:t>
      </w:r>
      <w:r w:rsidR="002F03B4">
        <w:rPr>
          <w:szCs w:val="24"/>
          <w:lang w:val="lt-LT"/>
        </w:rPr>
        <w:t xml:space="preserve">. Pažymėtina, kad </w:t>
      </w:r>
      <w:r w:rsidR="002F03B4" w:rsidRPr="002F03B4">
        <w:rPr>
          <w:szCs w:val="24"/>
          <w:lang w:val="lt-LT"/>
        </w:rPr>
        <w:t>Lietuvos valstybei nusipelniusiems Lietuvos Respublikos piliečiams, asmenims be pilietybės ir užsieniečiams</w:t>
      </w:r>
      <w:r w:rsidR="002F03B4">
        <w:rPr>
          <w:szCs w:val="24"/>
          <w:lang w:val="lt-LT"/>
        </w:rPr>
        <w:t xml:space="preserve"> </w:t>
      </w:r>
      <w:r w:rsidR="002F03B4" w:rsidRPr="002F03B4">
        <w:rPr>
          <w:szCs w:val="24"/>
          <w:lang w:val="lt-LT"/>
        </w:rPr>
        <w:t>pagerbti</w:t>
      </w:r>
      <w:r w:rsidR="002F03B4">
        <w:rPr>
          <w:szCs w:val="24"/>
          <w:lang w:val="lt-LT"/>
        </w:rPr>
        <w:t xml:space="preserve"> gali būti skiriami v</w:t>
      </w:r>
      <w:r w:rsidR="002F03B4" w:rsidRPr="002F03B4">
        <w:rPr>
          <w:szCs w:val="24"/>
          <w:lang w:val="lt-LT"/>
        </w:rPr>
        <w:t>alstybės ordinai, medaliai ir kiti pasižymėjimo ženklai</w:t>
      </w:r>
      <w:r w:rsidR="002F03B4">
        <w:rPr>
          <w:szCs w:val="24"/>
          <w:lang w:val="lt-LT"/>
        </w:rPr>
        <w:t xml:space="preserve"> </w:t>
      </w:r>
      <w:r w:rsidR="002F03B4" w:rsidRPr="002F03B4">
        <w:rPr>
          <w:szCs w:val="24"/>
          <w:lang w:val="lt-LT"/>
        </w:rPr>
        <w:t>Lietuvos Respublikos valstybės apdovanojimų įstatym</w:t>
      </w:r>
      <w:r w:rsidR="002F03B4">
        <w:rPr>
          <w:szCs w:val="24"/>
          <w:lang w:val="lt-LT"/>
        </w:rPr>
        <w:t>o nustatyta tvarka, tad diplomatai, savo veikla nusipelnę Lietuvos Respublikai, gali būti pagerbti minėto įstatymo nustatyta tvarka</w:t>
      </w:r>
      <w:r w:rsidR="005957D0" w:rsidRPr="006A0D0B">
        <w:rPr>
          <w:szCs w:val="24"/>
          <w:lang w:val="lt-LT"/>
        </w:rPr>
        <w:t>;</w:t>
      </w:r>
    </w:p>
    <w:p w14:paraId="47F178FA" w14:textId="77777777" w:rsidR="005957D0" w:rsidRPr="006A0D0B" w:rsidRDefault="002D4D30" w:rsidP="00363A0D">
      <w:pPr>
        <w:autoSpaceDE w:val="0"/>
        <w:autoSpaceDN w:val="0"/>
        <w:adjustRightInd w:val="0"/>
        <w:ind w:firstLine="1296"/>
        <w:jc w:val="both"/>
        <w:rPr>
          <w:szCs w:val="24"/>
          <w:lang w:val="lt-LT"/>
        </w:rPr>
      </w:pPr>
      <w:r w:rsidRPr="006A0D0B">
        <w:rPr>
          <w:szCs w:val="24"/>
          <w:lang w:val="lt-LT"/>
        </w:rPr>
        <w:t xml:space="preserve">- </w:t>
      </w:r>
      <w:r w:rsidR="005957D0" w:rsidRPr="006A0D0B">
        <w:rPr>
          <w:szCs w:val="24"/>
          <w:lang w:val="lt-LT"/>
        </w:rPr>
        <w:t xml:space="preserve">jei renta </w:t>
      </w:r>
      <w:r w:rsidR="00BB64E4" w:rsidRPr="006A0D0B">
        <w:rPr>
          <w:szCs w:val="24"/>
          <w:lang w:val="lt-LT"/>
        </w:rPr>
        <w:t xml:space="preserve">siekiama </w:t>
      </w:r>
      <w:r w:rsidR="005957D0" w:rsidRPr="006A0D0B">
        <w:rPr>
          <w:szCs w:val="24"/>
          <w:lang w:val="lt-LT"/>
        </w:rPr>
        <w:t xml:space="preserve">spręsti diplomatų mažų socialinio draudimo pensijų klausimą, manome, kad tai yra netinkamas būdas, nes problema turėtų būti sprendžiama sistemiškai, </w:t>
      </w:r>
      <w:r w:rsidR="00BB64E4" w:rsidRPr="006A0D0B">
        <w:rPr>
          <w:szCs w:val="24"/>
          <w:lang w:val="lt-LT"/>
        </w:rPr>
        <w:t>t.</w:t>
      </w:r>
      <w:r w:rsidR="002F03B4">
        <w:rPr>
          <w:szCs w:val="24"/>
          <w:lang w:val="lt-LT"/>
        </w:rPr>
        <w:t xml:space="preserve"> </w:t>
      </w:r>
      <w:r w:rsidR="00BB64E4" w:rsidRPr="006A0D0B">
        <w:rPr>
          <w:szCs w:val="24"/>
          <w:lang w:val="lt-LT"/>
        </w:rPr>
        <w:t xml:space="preserve">y. </w:t>
      </w:r>
      <w:r w:rsidR="005957D0" w:rsidRPr="006A0D0B">
        <w:rPr>
          <w:szCs w:val="24"/>
          <w:lang w:val="lt-LT"/>
        </w:rPr>
        <w:t xml:space="preserve">didinant </w:t>
      </w:r>
      <w:r w:rsidR="002F03B4">
        <w:rPr>
          <w:szCs w:val="24"/>
          <w:lang w:val="lt-LT"/>
        </w:rPr>
        <w:t xml:space="preserve">visų viešajame sektoriuje dirbančių asmenų, tarp jų ir </w:t>
      </w:r>
      <w:r w:rsidR="00B13FB4" w:rsidRPr="006A0D0B">
        <w:rPr>
          <w:szCs w:val="24"/>
          <w:lang w:val="lt-LT"/>
        </w:rPr>
        <w:t>diplomatų</w:t>
      </w:r>
      <w:r w:rsidR="002F03B4">
        <w:rPr>
          <w:szCs w:val="24"/>
          <w:lang w:val="lt-LT"/>
        </w:rPr>
        <w:t>,</w:t>
      </w:r>
      <w:r w:rsidR="00B13FB4" w:rsidRPr="006A0D0B">
        <w:rPr>
          <w:szCs w:val="24"/>
          <w:lang w:val="lt-LT"/>
        </w:rPr>
        <w:t xml:space="preserve"> </w:t>
      </w:r>
      <w:r w:rsidR="005957D0" w:rsidRPr="006A0D0B">
        <w:rPr>
          <w:szCs w:val="24"/>
          <w:lang w:val="lt-LT"/>
        </w:rPr>
        <w:t xml:space="preserve">darbo užmokestį, kas </w:t>
      </w:r>
      <w:r w:rsidR="00B13FB4" w:rsidRPr="006A0D0B">
        <w:rPr>
          <w:szCs w:val="24"/>
          <w:lang w:val="lt-LT"/>
        </w:rPr>
        <w:t xml:space="preserve">sudarytų galimybę </w:t>
      </w:r>
      <w:r w:rsidR="002F03B4">
        <w:rPr>
          <w:szCs w:val="24"/>
          <w:lang w:val="lt-LT"/>
        </w:rPr>
        <w:t xml:space="preserve">minėtiems asmenis </w:t>
      </w:r>
      <w:r w:rsidR="00B13FB4" w:rsidRPr="006A0D0B">
        <w:rPr>
          <w:szCs w:val="24"/>
          <w:lang w:val="lt-LT"/>
        </w:rPr>
        <w:t>gauti</w:t>
      </w:r>
      <w:r w:rsidR="005957D0" w:rsidRPr="006A0D0B">
        <w:rPr>
          <w:szCs w:val="24"/>
          <w:lang w:val="lt-LT"/>
        </w:rPr>
        <w:t xml:space="preserve"> didesnes socialinio draudimo pensijas ateityje.</w:t>
      </w:r>
    </w:p>
    <w:p w14:paraId="15BAF8EC" w14:textId="77777777" w:rsidR="00775A7C" w:rsidRDefault="00363A0D" w:rsidP="002D4D30">
      <w:pPr>
        <w:jc w:val="both"/>
        <w:rPr>
          <w:szCs w:val="24"/>
          <w:lang w:val="lt-LT"/>
        </w:rPr>
      </w:pPr>
      <w:r w:rsidRPr="006A0D0B">
        <w:rPr>
          <w:szCs w:val="24"/>
          <w:lang w:val="lt-LT"/>
        </w:rPr>
        <w:tab/>
      </w:r>
      <w:r w:rsidR="005E6925">
        <w:rPr>
          <w:szCs w:val="24"/>
          <w:lang w:val="lt-LT"/>
        </w:rPr>
        <w:t xml:space="preserve">Taip pat </w:t>
      </w:r>
      <w:r w:rsidR="005957D0" w:rsidRPr="006A0D0B">
        <w:rPr>
          <w:szCs w:val="24"/>
          <w:lang w:val="lt-LT"/>
        </w:rPr>
        <w:t>nor</w:t>
      </w:r>
      <w:r w:rsidRPr="006A0D0B">
        <w:rPr>
          <w:szCs w:val="24"/>
          <w:lang w:val="lt-LT"/>
        </w:rPr>
        <w:t>i</w:t>
      </w:r>
      <w:r w:rsidR="005957D0" w:rsidRPr="006A0D0B">
        <w:rPr>
          <w:szCs w:val="24"/>
          <w:lang w:val="lt-LT"/>
        </w:rPr>
        <w:t xml:space="preserve">me atkreipti dėmesį į </w:t>
      </w:r>
      <w:r w:rsidR="00775A7C">
        <w:rPr>
          <w:szCs w:val="24"/>
          <w:lang w:val="lt-LT"/>
        </w:rPr>
        <w:t>šiuos aspektus:</w:t>
      </w:r>
    </w:p>
    <w:p w14:paraId="40EC3101" w14:textId="77777777" w:rsidR="00A90513" w:rsidRDefault="00775A7C" w:rsidP="00857220">
      <w:pPr>
        <w:ind w:firstLine="1276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- </w:t>
      </w:r>
      <w:r w:rsidR="005957D0" w:rsidRPr="006A0D0B">
        <w:rPr>
          <w:szCs w:val="24"/>
          <w:lang w:val="lt-LT"/>
        </w:rPr>
        <w:t>DTĮ projekte vartojamą sąvoką „išėję į pensiją“.</w:t>
      </w:r>
      <w:r w:rsidR="00363A0D" w:rsidRPr="006A0D0B">
        <w:rPr>
          <w:szCs w:val="24"/>
          <w:lang w:val="lt-LT"/>
        </w:rPr>
        <w:t xml:space="preserve"> Pensijų skyrimą ir mokėjimą reglamentuojančiuose Lietuvos Respublikos teisės aktuose </w:t>
      </w:r>
      <w:r w:rsidR="00B13FB4" w:rsidRPr="006A0D0B">
        <w:rPr>
          <w:szCs w:val="24"/>
          <w:lang w:val="lt-LT"/>
        </w:rPr>
        <w:t xml:space="preserve">tokia </w:t>
      </w:r>
      <w:r w:rsidR="00363A0D" w:rsidRPr="006A0D0B">
        <w:rPr>
          <w:szCs w:val="24"/>
          <w:lang w:val="lt-LT"/>
        </w:rPr>
        <w:t xml:space="preserve">sąvoka </w:t>
      </w:r>
      <w:r w:rsidR="00B13FB4" w:rsidRPr="006A0D0B">
        <w:rPr>
          <w:szCs w:val="24"/>
          <w:lang w:val="lt-LT"/>
        </w:rPr>
        <w:t>nevartojama</w:t>
      </w:r>
      <w:r w:rsidR="00363A0D" w:rsidRPr="006A0D0B">
        <w:rPr>
          <w:szCs w:val="24"/>
          <w:lang w:val="lt-LT"/>
        </w:rPr>
        <w:t>. Minėtuose teisės aktuose vartojamos sąvokos „sukakęs senatvės pensijos amžių asmuo“, „socialinio draudimo senatvės pensijos skyrimo diena“</w:t>
      </w:r>
      <w:r>
        <w:rPr>
          <w:szCs w:val="24"/>
          <w:lang w:val="lt-LT"/>
        </w:rPr>
        <w:t>;</w:t>
      </w:r>
      <w:r w:rsidR="00363A0D" w:rsidRPr="006A0D0B">
        <w:rPr>
          <w:szCs w:val="24"/>
          <w:lang w:val="lt-LT"/>
        </w:rPr>
        <w:t xml:space="preserve">. </w:t>
      </w:r>
    </w:p>
    <w:p w14:paraId="4020C0D7" w14:textId="77777777" w:rsidR="00A90513" w:rsidRDefault="00775A7C" w:rsidP="00857220">
      <w:pPr>
        <w:ind w:firstLine="1276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- </w:t>
      </w:r>
      <w:r w:rsidR="00363A0D" w:rsidRPr="006A0D0B">
        <w:rPr>
          <w:szCs w:val="24"/>
          <w:lang w:val="lt-LT"/>
        </w:rPr>
        <w:t>pagal Lietuvos Respublikos socialinio draudimo pensijų įstatymą, socialinio draudimo senatvės pensija gali būti paskirta ir išmokėta už šešis mėnesius atgal</w:t>
      </w:r>
      <w:r>
        <w:rPr>
          <w:szCs w:val="24"/>
          <w:lang w:val="lt-LT"/>
        </w:rPr>
        <w:t>,</w:t>
      </w:r>
      <w:r w:rsidR="00363A0D" w:rsidRPr="006A0D0B">
        <w:rPr>
          <w:szCs w:val="24"/>
          <w:lang w:val="lt-LT"/>
        </w:rPr>
        <w:t xml:space="preserve"> </w:t>
      </w:r>
      <w:r>
        <w:rPr>
          <w:szCs w:val="24"/>
          <w:lang w:val="lt-LT"/>
        </w:rPr>
        <w:t>t</w:t>
      </w:r>
      <w:r w:rsidRPr="006A0D0B">
        <w:rPr>
          <w:szCs w:val="24"/>
          <w:lang w:val="lt-LT"/>
        </w:rPr>
        <w:t xml:space="preserve">odėl </w:t>
      </w:r>
      <w:r w:rsidR="00363A0D" w:rsidRPr="006A0D0B">
        <w:rPr>
          <w:szCs w:val="24"/>
          <w:lang w:val="lt-LT"/>
        </w:rPr>
        <w:t>k</w:t>
      </w:r>
      <w:r w:rsidR="005957D0" w:rsidRPr="006A0D0B">
        <w:rPr>
          <w:szCs w:val="24"/>
          <w:lang w:val="lt-LT"/>
        </w:rPr>
        <w:t>yla klausimas, kaip būtų traktuojama, nuo kada skirti diplomato rentą</w:t>
      </w:r>
      <w:r w:rsidR="00363A0D" w:rsidRPr="006A0D0B">
        <w:rPr>
          <w:szCs w:val="24"/>
          <w:lang w:val="lt-LT"/>
        </w:rPr>
        <w:t xml:space="preserve"> -</w:t>
      </w:r>
      <w:r w:rsidR="00B13FB4" w:rsidRPr="006A0D0B">
        <w:rPr>
          <w:szCs w:val="24"/>
          <w:lang w:val="lt-LT"/>
        </w:rPr>
        <w:t xml:space="preserve"> </w:t>
      </w:r>
      <w:r w:rsidR="00363A0D" w:rsidRPr="006A0D0B">
        <w:rPr>
          <w:szCs w:val="24"/>
          <w:lang w:val="lt-LT"/>
        </w:rPr>
        <w:t>ar</w:t>
      </w:r>
      <w:r w:rsidR="005957D0" w:rsidRPr="006A0D0B">
        <w:rPr>
          <w:szCs w:val="24"/>
          <w:lang w:val="lt-LT"/>
        </w:rPr>
        <w:t xml:space="preserve"> nuo senatvės pensijos amžiaus sukakties datos, </w:t>
      </w:r>
      <w:r w:rsidR="00363A0D" w:rsidRPr="006A0D0B">
        <w:rPr>
          <w:szCs w:val="24"/>
          <w:lang w:val="lt-LT"/>
        </w:rPr>
        <w:t xml:space="preserve">ar </w:t>
      </w:r>
      <w:r w:rsidR="005957D0" w:rsidRPr="006A0D0B">
        <w:rPr>
          <w:szCs w:val="24"/>
          <w:lang w:val="lt-LT"/>
        </w:rPr>
        <w:t>nuo socialinio draudimo senatvės pensijos paskyrimo datos</w:t>
      </w:r>
      <w:r w:rsidR="00857220">
        <w:rPr>
          <w:szCs w:val="24"/>
          <w:lang w:val="lt-LT"/>
        </w:rPr>
        <w:t>;</w:t>
      </w:r>
    </w:p>
    <w:p w14:paraId="4392CAE7" w14:textId="77777777" w:rsidR="005E6925" w:rsidRPr="00857220" w:rsidRDefault="002C7489" w:rsidP="00B712D8">
      <w:pPr>
        <w:autoSpaceDE w:val="0"/>
        <w:autoSpaceDN w:val="0"/>
        <w:adjustRightInd w:val="0"/>
        <w:ind w:firstLine="1296"/>
        <w:jc w:val="both"/>
        <w:rPr>
          <w:szCs w:val="24"/>
          <w:lang w:val="lt-LT"/>
        </w:rPr>
      </w:pPr>
      <w:r w:rsidRPr="002C7489">
        <w:rPr>
          <w:szCs w:val="24"/>
          <w:lang w:val="lt-LT"/>
        </w:rPr>
        <w:t xml:space="preserve">- pagal Latvijos Respublikos diplomatų pensijų įstatymą, diplomatų pensijos nemokamos, jei diplomatas gauna pensiją iš užsienio valstybės, o </w:t>
      </w:r>
      <w:r w:rsidRPr="002C7489">
        <w:rPr>
          <w:lang w:val="lt-LT"/>
        </w:rPr>
        <w:t xml:space="preserve">Diplomatinės tarnybos įstatymo </w:t>
      </w:r>
      <w:r w:rsidRPr="002C7489">
        <w:rPr>
          <w:szCs w:val="24"/>
          <w:lang w:val="lt-LT"/>
        </w:rPr>
        <w:t xml:space="preserve">projekte siūloma nemokėti diplomato rentos tik tuo atveju, jei asmeniui paskiriama valstybinė pensija. </w:t>
      </w:r>
    </w:p>
    <w:p w14:paraId="717ECEBD" w14:textId="77777777" w:rsidR="00EC53F0" w:rsidRPr="006A0D0B" w:rsidRDefault="00B712D8" w:rsidP="00B712D8">
      <w:pPr>
        <w:autoSpaceDE w:val="0"/>
        <w:autoSpaceDN w:val="0"/>
        <w:adjustRightInd w:val="0"/>
        <w:ind w:firstLine="1296"/>
        <w:jc w:val="both"/>
        <w:rPr>
          <w:szCs w:val="24"/>
          <w:lang w:val="lt-LT"/>
        </w:rPr>
      </w:pPr>
      <w:r w:rsidRPr="006A0D0B">
        <w:rPr>
          <w:color w:val="000000"/>
          <w:szCs w:val="24"/>
          <w:lang w:val="lt-LT"/>
        </w:rPr>
        <w:t xml:space="preserve">Dėl </w:t>
      </w:r>
      <w:r w:rsidR="002D4D30" w:rsidRPr="006A0D0B">
        <w:rPr>
          <w:color w:val="000000"/>
          <w:lang w:val="lt-LT"/>
        </w:rPr>
        <w:t xml:space="preserve">Delegavimo įstatymo projekto, Socialinio draudimo įstatymo projekto ir </w:t>
      </w:r>
      <w:r w:rsidR="004F3C54" w:rsidRPr="006A0D0B">
        <w:rPr>
          <w:color w:val="000000"/>
          <w:lang w:val="lt-LT"/>
        </w:rPr>
        <w:t>Vyriausybės</w:t>
      </w:r>
      <w:r w:rsidR="004F3C54" w:rsidRPr="006A0D0B">
        <w:rPr>
          <w:color w:val="000000"/>
          <w:szCs w:val="24"/>
          <w:lang w:val="lt-LT"/>
        </w:rPr>
        <w:t xml:space="preserve"> n</w:t>
      </w:r>
      <w:r w:rsidRPr="006A0D0B">
        <w:rPr>
          <w:rFonts w:eastAsia="Calibri"/>
          <w:szCs w:val="24"/>
          <w:lang w:val="lt-LT" w:eastAsia="lt-LT"/>
        </w:rPr>
        <w:t>utarimo projekto pastabų ir pasiūlymų neturime.</w:t>
      </w:r>
    </w:p>
    <w:p w14:paraId="28CE2C29" w14:textId="77777777" w:rsidR="00975FD6" w:rsidRPr="006A0D0B" w:rsidRDefault="00975FD6" w:rsidP="000E1DC9">
      <w:pPr>
        <w:spacing w:line="276" w:lineRule="auto"/>
        <w:ind w:firstLine="709"/>
        <w:jc w:val="both"/>
        <w:rPr>
          <w:szCs w:val="24"/>
          <w:lang w:val="lt-LT"/>
        </w:rPr>
      </w:pPr>
    </w:p>
    <w:p w14:paraId="0880F258" w14:textId="77777777" w:rsidR="00B13FB4" w:rsidRPr="006A0D0B" w:rsidRDefault="00B13FB4" w:rsidP="000E1DC9">
      <w:pPr>
        <w:spacing w:line="276" w:lineRule="auto"/>
        <w:ind w:firstLine="709"/>
        <w:jc w:val="both"/>
        <w:rPr>
          <w:szCs w:val="24"/>
          <w:lang w:val="lt-LT"/>
        </w:rPr>
      </w:pPr>
    </w:p>
    <w:p w14:paraId="55DDDE74" w14:textId="77777777" w:rsidR="00975FD6" w:rsidRPr="006A0D0B" w:rsidRDefault="00975FD6" w:rsidP="000E1DC9">
      <w:pPr>
        <w:spacing w:line="276" w:lineRule="auto"/>
        <w:ind w:firstLine="709"/>
        <w:jc w:val="both"/>
        <w:rPr>
          <w:szCs w:val="24"/>
          <w:lang w:val="lt-LT"/>
        </w:rPr>
      </w:pPr>
    </w:p>
    <w:p w14:paraId="3BABE2BB" w14:textId="77777777" w:rsidR="009D1ECE" w:rsidRPr="006A0D0B" w:rsidRDefault="009D1ECE" w:rsidP="009D1ECE">
      <w:pPr>
        <w:ind w:firstLine="709"/>
        <w:jc w:val="both"/>
        <w:rPr>
          <w:szCs w:val="24"/>
          <w:lang w:val="lt-LT"/>
        </w:rPr>
        <w:sectPr w:rsidR="009D1ECE" w:rsidRPr="006A0D0B" w:rsidSect="00857220">
          <w:headerReference w:type="default" r:id="rId17"/>
          <w:footerReference w:type="default" r:id="rId18"/>
          <w:type w:val="continuous"/>
          <w:pgSz w:w="11906" w:h="16838"/>
          <w:pgMar w:top="-1418" w:right="566" w:bottom="1134" w:left="1800" w:header="720" w:footer="342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48"/>
        <w:gridCol w:w="5083"/>
      </w:tblGrid>
      <w:tr w:rsidR="009F242E" w:rsidRPr="006A0D0B" w14:paraId="6FF0DF87" w14:textId="77777777" w:rsidTr="00C02ECB">
        <w:tc>
          <w:tcPr>
            <w:tcW w:w="4535" w:type="dxa"/>
          </w:tcPr>
          <w:p w14:paraId="4C25EA90" w14:textId="3C94878A" w:rsidR="009F242E" w:rsidRPr="006A0D0B" w:rsidRDefault="00791CF7" w:rsidP="00C02EC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Viceministrė</w:t>
            </w:r>
          </w:p>
        </w:tc>
        <w:tc>
          <w:tcPr>
            <w:tcW w:w="5185" w:type="dxa"/>
          </w:tcPr>
          <w:p w14:paraId="65A46CDA" w14:textId="1B6EAADB" w:rsidR="009F242E" w:rsidRPr="006A0D0B" w:rsidRDefault="00791CF7" w:rsidP="00C02ECB">
            <w:pPr>
              <w:jc w:val="righ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Eglė Radišauskienė</w:t>
            </w:r>
          </w:p>
        </w:tc>
      </w:tr>
    </w:tbl>
    <w:p w14:paraId="06BC334F" w14:textId="77777777" w:rsidR="009F242E" w:rsidRPr="006A0D0B" w:rsidRDefault="009F242E" w:rsidP="00DE798D">
      <w:pPr>
        <w:rPr>
          <w:sz w:val="16"/>
          <w:szCs w:val="16"/>
          <w:lang w:val="lt-LT"/>
        </w:rPr>
      </w:pPr>
    </w:p>
    <w:p w14:paraId="7D091B83" w14:textId="77777777" w:rsidR="000E1DC9" w:rsidRPr="006A0D0B" w:rsidRDefault="000E1DC9" w:rsidP="00DE798D">
      <w:pPr>
        <w:rPr>
          <w:szCs w:val="24"/>
          <w:lang w:val="lt-LT"/>
        </w:rPr>
      </w:pPr>
    </w:p>
    <w:p w14:paraId="61716B2C" w14:textId="77777777" w:rsidR="00BB64E4" w:rsidRPr="006A0D0B" w:rsidRDefault="00BB64E4" w:rsidP="00DE798D">
      <w:pPr>
        <w:rPr>
          <w:szCs w:val="24"/>
          <w:lang w:val="lt-LT"/>
        </w:rPr>
      </w:pPr>
    </w:p>
    <w:p w14:paraId="5729571E" w14:textId="77777777" w:rsidR="00BB64E4" w:rsidRPr="006A0D0B" w:rsidRDefault="00BB64E4" w:rsidP="00DE798D">
      <w:pPr>
        <w:rPr>
          <w:szCs w:val="24"/>
          <w:lang w:val="lt-LT"/>
        </w:rPr>
      </w:pPr>
    </w:p>
    <w:p w14:paraId="67FFF575" w14:textId="77777777" w:rsidR="00BB64E4" w:rsidRPr="006A0D0B" w:rsidRDefault="00BB64E4" w:rsidP="00DE798D">
      <w:pPr>
        <w:rPr>
          <w:szCs w:val="24"/>
          <w:lang w:val="lt-LT"/>
        </w:rPr>
      </w:pPr>
    </w:p>
    <w:p w14:paraId="6178885B" w14:textId="77777777" w:rsidR="002837AC" w:rsidRDefault="002837AC" w:rsidP="00DE798D">
      <w:pPr>
        <w:rPr>
          <w:szCs w:val="24"/>
          <w:lang w:val="lt-LT"/>
        </w:rPr>
      </w:pPr>
    </w:p>
    <w:p w14:paraId="6813F8C0" w14:textId="77777777" w:rsidR="00857220" w:rsidRDefault="00857220" w:rsidP="00DE798D">
      <w:pPr>
        <w:rPr>
          <w:szCs w:val="24"/>
          <w:lang w:val="lt-LT"/>
        </w:rPr>
      </w:pPr>
    </w:p>
    <w:p w14:paraId="613ADAF4" w14:textId="77777777" w:rsidR="00857220" w:rsidRDefault="00857220" w:rsidP="00DE798D">
      <w:pPr>
        <w:rPr>
          <w:szCs w:val="24"/>
          <w:lang w:val="lt-LT"/>
        </w:rPr>
      </w:pPr>
    </w:p>
    <w:p w14:paraId="44F569D3" w14:textId="77777777" w:rsidR="00857220" w:rsidRDefault="00857220" w:rsidP="00DE798D">
      <w:pPr>
        <w:rPr>
          <w:szCs w:val="24"/>
          <w:lang w:val="lt-LT"/>
        </w:rPr>
      </w:pPr>
      <w:bookmarkStart w:id="0" w:name="_GoBack"/>
      <w:bookmarkEnd w:id="0"/>
    </w:p>
    <w:p w14:paraId="15E9A942" w14:textId="77777777" w:rsidR="00857220" w:rsidRDefault="00857220" w:rsidP="00DE798D">
      <w:pPr>
        <w:rPr>
          <w:szCs w:val="24"/>
          <w:lang w:val="lt-LT"/>
        </w:rPr>
      </w:pPr>
    </w:p>
    <w:p w14:paraId="400F0824" w14:textId="77777777" w:rsidR="00857220" w:rsidRDefault="00857220" w:rsidP="00DE798D">
      <w:pPr>
        <w:rPr>
          <w:szCs w:val="24"/>
          <w:lang w:val="lt-LT"/>
        </w:rPr>
      </w:pPr>
    </w:p>
    <w:p w14:paraId="1BB82BA4" w14:textId="77777777" w:rsidR="00857220" w:rsidRPr="006A0D0B" w:rsidRDefault="00857220" w:rsidP="00DE798D">
      <w:pPr>
        <w:rPr>
          <w:szCs w:val="24"/>
          <w:lang w:val="lt-LT"/>
        </w:rPr>
      </w:pPr>
    </w:p>
    <w:p w14:paraId="036EEEE6" w14:textId="77777777" w:rsidR="000E1DC9" w:rsidRPr="006A0D0B" w:rsidRDefault="000E1DC9" w:rsidP="00DE798D">
      <w:pPr>
        <w:rPr>
          <w:szCs w:val="24"/>
          <w:lang w:val="lt-LT"/>
        </w:rPr>
      </w:pPr>
    </w:p>
    <w:p w14:paraId="51CFA97F" w14:textId="77777777" w:rsidR="00975FD6" w:rsidRPr="006A0D0B" w:rsidRDefault="00975FD6" w:rsidP="00DE798D">
      <w:pPr>
        <w:rPr>
          <w:szCs w:val="24"/>
          <w:lang w:val="lt-LT"/>
        </w:rPr>
        <w:sectPr w:rsidR="00975FD6" w:rsidRPr="006A0D0B" w:rsidSect="000B02BF">
          <w:type w:val="continuous"/>
          <w:pgSz w:w="11906" w:h="16838"/>
          <w:pgMar w:top="-171" w:right="566" w:bottom="567" w:left="1701" w:header="720" w:footer="342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40"/>
      </w:tblGrid>
      <w:tr w:rsidR="009F242E" w:rsidRPr="006A0D0B" w14:paraId="46A00EED" w14:textId="77777777" w:rsidTr="00C02ECB">
        <w:tc>
          <w:tcPr>
            <w:tcW w:w="9828" w:type="dxa"/>
          </w:tcPr>
          <w:p w14:paraId="26A652F7" w14:textId="1633C39F" w:rsidR="009D2E3D" w:rsidRPr="006A0D0B" w:rsidRDefault="009D2E3D" w:rsidP="00DC15E9">
            <w:pPr>
              <w:rPr>
                <w:szCs w:val="24"/>
                <w:lang w:val="lt-LT"/>
              </w:rPr>
            </w:pPr>
            <w:r w:rsidRPr="006A0D0B">
              <w:rPr>
                <w:szCs w:val="24"/>
                <w:lang w:val="lt-LT"/>
              </w:rPr>
              <w:t xml:space="preserve">Inga Buškutė, tel. </w:t>
            </w:r>
            <w:r w:rsidR="002C7489" w:rsidRPr="006A0D0B">
              <w:rPr>
                <w:szCs w:val="24"/>
                <w:lang w:val="lt-LT"/>
              </w:rPr>
              <w:fldChar w:fldCharType="begin">
                <w:ffData>
                  <w:name w:val="rengejoNuorodaTel"/>
                  <w:enabled/>
                  <w:calcOnExit w:val="0"/>
                  <w:textInput>
                    <w:default w:val="&lt;tel. numeris&gt;"/>
                  </w:textInput>
                </w:ffData>
              </w:fldChar>
            </w:r>
            <w:r w:rsidRPr="006A0D0B">
              <w:rPr>
                <w:szCs w:val="24"/>
                <w:lang w:val="lt-LT"/>
              </w:rPr>
              <w:instrText xml:space="preserve"> FORMTEXT </w:instrText>
            </w:r>
            <w:r w:rsidR="00250C4C">
              <w:rPr>
                <w:szCs w:val="24"/>
                <w:lang w:val="lt-LT"/>
              </w:rPr>
            </w:r>
            <w:r w:rsidR="00250C4C">
              <w:rPr>
                <w:szCs w:val="24"/>
                <w:lang w:val="lt-LT"/>
              </w:rPr>
              <w:fldChar w:fldCharType="separate"/>
            </w:r>
            <w:r w:rsidR="002C7489" w:rsidRPr="006A0D0B">
              <w:rPr>
                <w:szCs w:val="24"/>
                <w:lang w:val="lt-LT"/>
              </w:rPr>
              <w:fldChar w:fldCharType="end"/>
            </w:r>
            <w:r w:rsidR="00BB64E4" w:rsidRPr="006A0D0B">
              <w:rPr>
                <w:szCs w:val="24"/>
                <w:lang w:val="lt-LT"/>
              </w:rPr>
              <w:t>8 706 64217</w:t>
            </w:r>
            <w:r w:rsidRPr="006A0D0B">
              <w:rPr>
                <w:szCs w:val="24"/>
                <w:lang w:val="lt-LT"/>
              </w:rPr>
              <w:t xml:space="preserve">, el. p. </w:t>
            </w:r>
            <w:r w:rsidR="002C7489" w:rsidRPr="006A0D0B">
              <w:rPr>
                <w:szCs w:val="24"/>
                <w:lang w:val="lt-LT"/>
              </w:rPr>
              <w:fldChar w:fldCharType="begin">
                <w:ffData>
                  <w:name w:val="rengejoNuorodaEmail"/>
                  <w:enabled/>
                  <w:calcOnExit w:val="0"/>
                  <w:textInput>
                    <w:default w:val="&lt;rengėjo e. paštas&gt;"/>
                  </w:textInput>
                </w:ffData>
              </w:fldChar>
            </w:r>
            <w:r w:rsidRPr="006A0D0B">
              <w:rPr>
                <w:szCs w:val="24"/>
                <w:lang w:val="lt-LT"/>
              </w:rPr>
              <w:instrText xml:space="preserve"> FORMTEXT </w:instrText>
            </w:r>
            <w:r w:rsidR="00250C4C">
              <w:rPr>
                <w:szCs w:val="24"/>
                <w:lang w:val="lt-LT"/>
              </w:rPr>
            </w:r>
            <w:r w:rsidR="00250C4C">
              <w:rPr>
                <w:szCs w:val="24"/>
                <w:lang w:val="lt-LT"/>
              </w:rPr>
              <w:fldChar w:fldCharType="separate"/>
            </w:r>
            <w:r w:rsidR="002C7489" w:rsidRPr="006A0D0B">
              <w:rPr>
                <w:szCs w:val="24"/>
                <w:lang w:val="lt-LT"/>
              </w:rPr>
              <w:fldChar w:fldCharType="end"/>
            </w:r>
            <w:r w:rsidR="00A90513" w:rsidRPr="00857220">
              <w:t>Inga.Buskute@socmin.lt</w:t>
            </w:r>
          </w:p>
          <w:p w14:paraId="55C9A1CD" w14:textId="7B1A2444" w:rsidR="00BB64E4" w:rsidRPr="006A0D0B" w:rsidRDefault="002C7489" w:rsidP="00DC15E9">
            <w:pPr>
              <w:rPr>
                <w:szCs w:val="24"/>
                <w:lang w:val="lt-LT"/>
              </w:rPr>
            </w:pPr>
            <w:r w:rsidRPr="006A0D0B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lmantė Miškinytė"/>
                  </w:textInput>
                </w:ffData>
              </w:fldChar>
            </w:r>
            <w:r w:rsidR="0065738F" w:rsidRPr="006A0D0B">
              <w:rPr>
                <w:szCs w:val="24"/>
                <w:lang w:val="lt-LT"/>
              </w:rPr>
              <w:instrText xml:space="preserve"> FORMTEXT </w:instrText>
            </w:r>
            <w:r w:rsidRPr="006A0D0B">
              <w:rPr>
                <w:szCs w:val="24"/>
                <w:lang w:val="lt-LT"/>
              </w:rPr>
            </w:r>
            <w:r w:rsidRPr="006A0D0B">
              <w:rPr>
                <w:szCs w:val="24"/>
                <w:lang w:val="lt-LT"/>
              </w:rPr>
              <w:fldChar w:fldCharType="separate"/>
            </w:r>
            <w:r w:rsidR="0065738F" w:rsidRPr="006A0D0B">
              <w:rPr>
                <w:noProof/>
                <w:szCs w:val="24"/>
                <w:lang w:val="lt-LT"/>
              </w:rPr>
              <w:t>Vilmantė Miškinytė</w:t>
            </w:r>
            <w:r w:rsidRPr="006A0D0B">
              <w:rPr>
                <w:szCs w:val="24"/>
                <w:lang w:val="lt-LT"/>
              </w:rPr>
              <w:fldChar w:fldCharType="end"/>
            </w:r>
            <w:r w:rsidR="009F242E" w:rsidRPr="006A0D0B">
              <w:rPr>
                <w:szCs w:val="24"/>
                <w:lang w:val="lt-LT"/>
              </w:rPr>
              <w:t xml:space="preserve">, tel. </w:t>
            </w:r>
            <w:r w:rsidRPr="006A0D0B">
              <w:rPr>
                <w:szCs w:val="24"/>
                <w:lang w:val="lt-LT"/>
              </w:rPr>
              <w:fldChar w:fldCharType="begin">
                <w:ffData>
                  <w:name w:val="rengejoNuorodaTel"/>
                  <w:enabled/>
                  <w:calcOnExit w:val="0"/>
                  <w:textInput>
                    <w:default w:val="&lt;tel. numeris&gt;"/>
                  </w:textInput>
                </w:ffData>
              </w:fldChar>
            </w:r>
            <w:r w:rsidR="009F242E" w:rsidRPr="006A0D0B">
              <w:rPr>
                <w:szCs w:val="24"/>
                <w:lang w:val="lt-LT"/>
              </w:rPr>
              <w:instrText xml:space="preserve"> </w:instrText>
            </w:r>
            <w:bookmarkStart w:id="1" w:name="rengejoNuorodaTel"/>
            <w:r w:rsidR="009F242E" w:rsidRPr="006A0D0B">
              <w:rPr>
                <w:szCs w:val="24"/>
                <w:lang w:val="lt-LT"/>
              </w:rPr>
              <w:instrText xml:space="preserve">FORMTEXT </w:instrText>
            </w:r>
            <w:r w:rsidRPr="006A0D0B">
              <w:fldChar w:fldCharType="separate"/>
            </w:r>
            <w:r>
              <w:t>,</w:t>
            </w:r>
            <w:r w:rsidRPr="006A0D0B">
              <w:rPr>
                <w:szCs w:val="24"/>
                <w:lang w:val="lt-LT"/>
              </w:rPr>
              <w:fldChar w:fldCharType="end"/>
            </w:r>
            <w:bookmarkEnd w:id="1"/>
            <w:r w:rsidRPr="006A0D0B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 706 68260"/>
                  </w:textInput>
                </w:ffData>
              </w:fldChar>
            </w:r>
            <w:r w:rsidR="00DC15E9" w:rsidRPr="006A0D0B">
              <w:rPr>
                <w:szCs w:val="24"/>
                <w:lang w:val="lt-LT"/>
              </w:rPr>
              <w:instrText xml:space="preserve"> FORMTEXT </w:instrText>
            </w:r>
            <w:r w:rsidRPr="006A0D0B">
              <w:rPr>
                <w:szCs w:val="24"/>
                <w:lang w:val="lt-LT"/>
              </w:rPr>
            </w:r>
            <w:r w:rsidRPr="006A0D0B">
              <w:rPr>
                <w:szCs w:val="24"/>
                <w:lang w:val="lt-LT"/>
              </w:rPr>
              <w:fldChar w:fldCharType="separate"/>
            </w:r>
            <w:r w:rsidR="00DC15E9" w:rsidRPr="006A0D0B">
              <w:rPr>
                <w:noProof/>
                <w:szCs w:val="24"/>
                <w:lang w:val="lt-LT"/>
              </w:rPr>
              <w:t>8 706 68260</w:t>
            </w:r>
            <w:r w:rsidRPr="006A0D0B">
              <w:rPr>
                <w:szCs w:val="24"/>
                <w:lang w:val="lt-LT"/>
              </w:rPr>
              <w:fldChar w:fldCharType="end"/>
            </w:r>
            <w:r w:rsidR="009F242E" w:rsidRPr="006A0D0B">
              <w:rPr>
                <w:szCs w:val="24"/>
                <w:lang w:val="lt-LT"/>
              </w:rPr>
              <w:t>, el.</w:t>
            </w:r>
            <w:r w:rsidR="00C02ECB" w:rsidRPr="006A0D0B">
              <w:rPr>
                <w:szCs w:val="24"/>
                <w:lang w:val="lt-LT"/>
              </w:rPr>
              <w:t xml:space="preserve"> </w:t>
            </w:r>
            <w:r w:rsidR="009F242E" w:rsidRPr="006A0D0B">
              <w:rPr>
                <w:szCs w:val="24"/>
                <w:lang w:val="lt-LT"/>
              </w:rPr>
              <w:t xml:space="preserve">p. </w:t>
            </w:r>
            <w:r w:rsidRPr="006A0D0B">
              <w:rPr>
                <w:szCs w:val="24"/>
                <w:lang w:val="lt-LT"/>
              </w:rPr>
              <w:fldChar w:fldCharType="begin">
                <w:ffData>
                  <w:name w:val="rengejoNuorodaEmail"/>
                  <w:enabled/>
                  <w:calcOnExit w:val="0"/>
                  <w:textInput>
                    <w:default w:val="&lt;rengėjo e. paštas&gt;"/>
                  </w:textInput>
                </w:ffData>
              </w:fldChar>
            </w:r>
            <w:r w:rsidR="009F242E" w:rsidRPr="006A0D0B">
              <w:rPr>
                <w:szCs w:val="24"/>
                <w:lang w:val="lt-LT"/>
              </w:rPr>
              <w:instrText xml:space="preserve"> </w:instrText>
            </w:r>
            <w:bookmarkStart w:id="2" w:name="rengejoNuorodaEmail"/>
            <w:r w:rsidR="009F242E" w:rsidRPr="006A0D0B">
              <w:rPr>
                <w:szCs w:val="24"/>
                <w:lang w:val="lt-LT"/>
              </w:rPr>
              <w:instrText xml:space="preserve">FORMTEXT </w:instrText>
            </w:r>
            <w:r w:rsidR="00250C4C">
              <w:rPr>
                <w:szCs w:val="24"/>
                <w:lang w:val="lt-LT"/>
              </w:rPr>
            </w:r>
            <w:r w:rsidR="00250C4C">
              <w:rPr>
                <w:szCs w:val="24"/>
                <w:lang w:val="lt-LT"/>
              </w:rPr>
              <w:fldChar w:fldCharType="separate"/>
            </w:r>
            <w:r w:rsidRPr="006A0D0B">
              <w:rPr>
                <w:szCs w:val="24"/>
                <w:lang w:val="lt-LT"/>
              </w:rPr>
              <w:fldChar w:fldCharType="end"/>
            </w:r>
            <w:r w:rsidRPr="006A0D0B">
              <w:rPr>
                <w:szCs w:val="24"/>
                <w:lang w:val="lt-LT"/>
              </w:rPr>
              <w:fldChar w:fldCharType="begin">
                <w:ffData>
                  <w:name w:val="rengejoNuorodaEmail"/>
                  <w:enabled/>
                  <w:calcOnExit w:val="0"/>
                  <w:textInput>
                    <w:default w:val="Vilmante.Miskinyte@socmin.lt"/>
                  </w:textInput>
                </w:ffData>
              </w:fldChar>
            </w:r>
            <w:r w:rsidR="00DC15E9" w:rsidRPr="006A0D0B">
              <w:rPr>
                <w:szCs w:val="24"/>
                <w:lang w:val="lt-LT"/>
              </w:rPr>
              <w:instrText xml:space="preserve"> FORMTEXT </w:instrText>
            </w:r>
            <w:r w:rsidRPr="006A0D0B">
              <w:rPr>
                <w:szCs w:val="24"/>
                <w:lang w:val="lt-LT"/>
              </w:rPr>
            </w:r>
            <w:r w:rsidRPr="006A0D0B">
              <w:rPr>
                <w:szCs w:val="24"/>
                <w:lang w:val="lt-LT"/>
              </w:rPr>
              <w:fldChar w:fldCharType="separate"/>
            </w:r>
            <w:r w:rsidR="00DC15E9" w:rsidRPr="006A0D0B">
              <w:rPr>
                <w:noProof/>
                <w:szCs w:val="24"/>
                <w:lang w:val="lt-LT"/>
              </w:rPr>
              <w:t>divis@urm.lt </w:t>
            </w:r>
            <w:r w:rsidRPr="006A0D0B">
              <w:rPr>
                <w:szCs w:val="24"/>
                <w:lang w:val="lt-LT"/>
              </w:rPr>
              <w:fldChar w:fldCharType="end"/>
            </w:r>
            <w:bookmarkEnd w:id="2"/>
          </w:p>
          <w:p w14:paraId="335107AC" w14:textId="77777777" w:rsidR="009F242E" w:rsidRPr="006A0D0B" w:rsidRDefault="00DC15E9" w:rsidP="00DC15E9">
            <w:pPr>
              <w:rPr>
                <w:szCs w:val="24"/>
                <w:lang w:val="lt-LT"/>
              </w:rPr>
            </w:pPr>
            <w:r w:rsidRPr="006A0D0B">
              <w:rPr>
                <w:szCs w:val="24"/>
                <w:lang w:val="lt-LT"/>
              </w:rPr>
              <w:t xml:space="preserve"> </w:t>
            </w:r>
          </w:p>
        </w:tc>
      </w:tr>
    </w:tbl>
    <w:p w14:paraId="056971D8" w14:textId="77777777" w:rsidR="00934AD6" w:rsidRPr="006A0D0B" w:rsidRDefault="00934AD6" w:rsidP="0016106B">
      <w:pPr>
        <w:rPr>
          <w:sz w:val="2"/>
          <w:szCs w:val="2"/>
          <w:lang w:val="lt-LT"/>
        </w:rPr>
      </w:pPr>
    </w:p>
    <w:sectPr w:rsidR="00934AD6" w:rsidRPr="006A0D0B" w:rsidSect="000B02BF">
      <w:type w:val="continuous"/>
      <w:pgSz w:w="11906" w:h="16838"/>
      <w:pgMar w:top="-171" w:right="566" w:bottom="993" w:left="180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8138D" w14:textId="77777777" w:rsidR="00853D3D" w:rsidRDefault="00853D3D">
      <w:r>
        <w:separator/>
      </w:r>
    </w:p>
  </w:endnote>
  <w:endnote w:type="continuationSeparator" w:id="0">
    <w:p w14:paraId="18B88028" w14:textId="77777777" w:rsidR="00853D3D" w:rsidRDefault="00853D3D">
      <w:r>
        <w:continuationSeparator/>
      </w:r>
    </w:p>
  </w:endnote>
  <w:endnote w:type="continuationNotice" w:id="1">
    <w:p w14:paraId="5A0A2115" w14:textId="77777777" w:rsidR="00853D3D" w:rsidRDefault="00853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B83E9" w14:textId="77777777" w:rsidR="009F091F" w:rsidRDefault="002C7489" w:rsidP="00DE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F09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A08152" w14:textId="77777777" w:rsidR="009F091F" w:rsidRDefault="009F0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1D004" w14:textId="77777777" w:rsidR="009F091F" w:rsidRDefault="002C7489" w:rsidP="00DE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F09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9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861B91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Tel. (8 5) 266 8176, (8 5) 266 4200               Duomenys kaupiami ir saugomi</w:t>
    </w:r>
  </w:p>
  <w:p w14:paraId="7ADC7C03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Faks. (8 5) 266 4209</w:t>
    </w:r>
    <w:r w:rsidRPr="006777CB"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Juridinių asmenų registre</w:t>
    </w:r>
  </w:p>
  <w:p w14:paraId="778E867B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 xml:space="preserve">El. p.  </w:t>
    </w:r>
    <w:r w:rsidRPr="006777CB">
      <w:rPr>
        <w:color w:val="000000"/>
        <w:sz w:val="18"/>
        <w:lang w:val="lt-LT"/>
      </w:rPr>
      <w:t>post@socmin.lt</w:t>
    </w:r>
    <w:r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Kodas 1886 03515                         </w:t>
    </w:r>
  </w:p>
  <w:p w14:paraId="31CA2594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Valstybės biudžetinė įstaiga                </w:t>
    </w:r>
  </w:p>
  <w:p w14:paraId="33107336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A.Vivulskio g. 11</w:t>
    </w:r>
  </w:p>
  <w:p w14:paraId="1920AD4B" w14:textId="77777777" w:rsidR="009F091F" w:rsidRPr="006777CB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LT-03610 Vilnius                                     </w:t>
    </w:r>
  </w:p>
  <w:p w14:paraId="15A4E573" w14:textId="77777777" w:rsidR="009F091F" w:rsidRPr="006777CB" w:rsidRDefault="009F091F" w:rsidP="00DE798D">
    <w:pPr>
      <w:pStyle w:val="Footer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14:paraId="72032007" w14:textId="77777777" w:rsidR="009F091F" w:rsidRPr="006777CB" w:rsidRDefault="009F091F" w:rsidP="00DE798D">
    <w:pPr>
      <w:pStyle w:val="Footer"/>
      <w:rPr>
        <w:lang w:val="lt-LT"/>
      </w:rPr>
    </w:pPr>
  </w:p>
  <w:p w14:paraId="7CF08FAB" w14:textId="77777777" w:rsidR="009F091F" w:rsidRPr="006777CB" w:rsidRDefault="009F091F">
    <w:pPr>
      <w:pStyle w:val="Footer"/>
      <w:rPr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9E5B3" w14:textId="77777777" w:rsidR="008F0AA2" w:rsidRDefault="008F0AA2" w:rsidP="008F0AA2">
    <w:pPr>
      <w:pStyle w:val="Footer"/>
      <w:jc w:val="right"/>
    </w:pPr>
  </w:p>
  <w:p w14:paraId="227DF53F" w14:textId="77777777" w:rsidR="009F091F" w:rsidRPr="008E215C" w:rsidRDefault="000B02BF" w:rsidP="000B02BF">
    <w:pPr>
      <w:jc w:val="right"/>
      <w:rPr>
        <w:lang w:val="lt-LT"/>
      </w:rPr>
    </w:pPr>
    <w:r>
      <w:rPr>
        <w:noProof/>
        <w:lang w:val="lt-LT" w:eastAsia="lt-LT"/>
      </w:rPr>
      <w:drawing>
        <wp:inline distT="0" distB="0" distL="0" distR="0" wp14:anchorId="4122C4C7" wp14:editId="6DE3E47A">
          <wp:extent cx="1009379" cy="762000"/>
          <wp:effectExtent l="0" t="0" r="63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kime laisve_30_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313" cy="770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7C5B5" w14:textId="77777777" w:rsidR="009F091F" w:rsidRPr="008F74DB" w:rsidRDefault="009F091F" w:rsidP="00DE798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7399C" w14:textId="77777777" w:rsidR="00853D3D" w:rsidRDefault="00853D3D">
      <w:r>
        <w:separator/>
      </w:r>
    </w:p>
  </w:footnote>
  <w:footnote w:type="continuationSeparator" w:id="0">
    <w:p w14:paraId="231138D0" w14:textId="77777777" w:rsidR="00853D3D" w:rsidRDefault="00853D3D">
      <w:r>
        <w:continuationSeparator/>
      </w:r>
    </w:p>
  </w:footnote>
  <w:footnote w:type="continuationNotice" w:id="1">
    <w:p w14:paraId="08A6D640" w14:textId="77777777" w:rsidR="00853D3D" w:rsidRDefault="00853D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7C306" w14:textId="77777777" w:rsidR="009F091F" w:rsidRDefault="002C7489" w:rsidP="00DE7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F09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D18449" w14:textId="77777777" w:rsidR="009F091F" w:rsidRDefault="009F0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A6822" w14:textId="77777777" w:rsidR="009F091F" w:rsidRDefault="002C7489" w:rsidP="00DE7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F09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D9C416" w14:textId="77777777" w:rsidR="009F091F" w:rsidRDefault="009F0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09436" w14:textId="77777777" w:rsidR="000B02BF" w:rsidRDefault="000B02BF">
    <w:pPr>
      <w:pStyle w:val="Header"/>
    </w:pPr>
  </w:p>
  <w:p w14:paraId="11E28E6C" w14:textId="77777777" w:rsidR="000B02BF" w:rsidRDefault="000B02B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A93F0" w14:textId="79769CBC" w:rsidR="009F091F" w:rsidRDefault="002C7489">
    <w:pPr>
      <w:pStyle w:val="Header"/>
      <w:jc w:val="center"/>
    </w:pPr>
    <w:r>
      <w:fldChar w:fldCharType="begin"/>
    </w:r>
    <w:r w:rsidR="009F091F">
      <w:instrText xml:space="preserve"> PAGE   \* MERGEFORMAT </w:instrText>
    </w:r>
    <w:r>
      <w:fldChar w:fldCharType="separate"/>
    </w:r>
    <w:r w:rsidR="00250C4C">
      <w:rPr>
        <w:noProof/>
      </w:rPr>
      <w:t>2</w:t>
    </w:r>
    <w:r>
      <w:rPr>
        <w:noProof/>
      </w:rPr>
      <w:fldChar w:fldCharType="end"/>
    </w:r>
  </w:p>
  <w:p w14:paraId="113A2A18" w14:textId="77777777" w:rsidR="009F091F" w:rsidRDefault="009F0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20A5"/>
    <w:multiLevelType w:val="hybridMultilevel"/>
    <w:tmpl w:val="CBCC1002"/>
    <w:lvl w:ilvl="0" w:tplc="BB6813D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B2281D"/>
    <w:multiLevelType w:val="hybridMultilevel"/>
    <w:tmpl w:val="DCFC3B60"/>
    <w:lvl w:ilvl="0" w:tplc="B85C1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45322C"/>
    <w:multiLevelType w:val="hybridMultilevel"/>
    <w:tmpl w:val="A9909484"/>
    <w:lvl w:ilvl="0" w:tplc="CA98B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516D1A"/>
    <w:multiLevelType w:val="hybridMultilevel"/>
    <w:tmpl w:val="A378D9F6"/>
    <w:lvl w:ilvl="0" w:tplc="6F7A170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3C"/>
    <w:rsid w:val="0001542B"/>
    <w:rsid w:val="00027ACB"/>
    <w:rsid w:val="0003609C"/>
    <w:rsid w:val="0005585F"/>
    <w:rsid w:val="00065EA0"/>
    <w:rsid w:val="00066E5B"/>
    <w:rsid w:val="000A6AAF"/>
    <w:rsid w:val="000B02BF"/>
    <w:rsid w:val="000C15B4"/>
    <w:rsid w:val="000C5FBB"/>
    <w:rsid w:val="000C6808"/>
    <w:rsid w:val="000D0630"/>
    <w:rsid w:val="000D6049"/>
    <w:rsid w:val="000E1DC9"/>
    <w:rsid w:val="000F19C9"/>
    <w:rsid w:val="000F431B"/>
    <w:rsid w:val="00126F15"/>
    <w:rsid w:val="00142DBF"/>
    <w:rsid w:val="00151FAD"/>
    <w:rsid w:val="001524A9"/>
    <w:rsid w:val="00152CB5"/>
    <w:rsid w:val="0016106B"/>
    <w:rsid w:val="00165ED0"/>
    <w:rsid w:val="00175A93"/>
    <w:rsid w:val="0018726F"/>
    <w:rsid w:val="00191625"/>
    <w:rsid w:val="001922DB"/>
    <w:rsid w:val="001A678E"/>
    <w:rsid w:val="001B270B"/>
    <w:rsid w:val="001E673F"/>
    <w:rsid w:val="00213167"/>
    <w:rsid w:val="0022538B"/>
    <w:rsid w:val="00226EC3"/>
    <w:rsid w:val="00232D8E"/>
    <w:rsid w:val="00246426"/>
    <w:rsid w:val="00250C4C"/>
    <w:rsid w:val="0025399C"/>
    <w:rsid w:val="00262C94"/>
    <w:rsid w:val="00266AF4"/>
    <w:rsid w:val="0027117A"/>
    <w:rsid w:val="002777B2"/>
    <w:rsid w:val="00277C91"/>
    <w:rsid w:val="002837AC"/>
    <w:rsid w:val="002B73D4"/>
    <w:rsid w:val="002C73A8"/>
    <w:rsid w:val="002C7489"/>
    <w:rsid w:val="002D4D30"/>
    <w:rsid w:val="002F03B4"/>
    <w:rsid w:val="002F0E74"/>
    <w:rsid w:val="002F20BD"/>
    <w:rsid w:val="00310D74"/>
    <w:rsid w:val="00326D97"/>
    <w:rsid w:val="00331AD5"/>
    <w:rsid w:val="0033299E"/>
    <w:rsid w:val="00334EBF"/>
    <w:rsid w:val="003416EC"/>
    <w:rsid w:val="003559B3"/>
    <w:rsid w:val="003577B3"/>
    <w:rsid w:val="00363A0D"/>
    <w:rsid w:val="00367FBC"/>
    <w:rsid w:val="00376AD1"/>
    <w:rsid w:val="003773EE"/>
    <w:rsid w:val="00390F70"/>
    <w:rsid w:val="003A202E"/>
    <w:rsid w:val="003A25E2"/>
    <w:rsid w:val="003A44BB"/>
    <w:rsid w:val="003A6618"/>
    <w:rsid w:val="003A77FB"/>
    <w:rsid w:val="004053C7"/>
    <w:rsid w:val="004211A4"/>
    <w:rsid w:val="00422CAE"/>
    <w:rsid w:val="00427D00"/>
    <w:rsid w:val="00433DA5"/>
    <w:rsid w:val="00444C0A"/>
    <w:rsid w:val="00473B71"/>
    <w:rsid w:val="0047655F"/>
    <w:rsid w:val="0048018E"/>
    <w:rsid w:val="004B2FEB"/>
    <w:rsid w:val="004D4BB8"/>
    <w:rsid w:val="004F1122"/>
    <w:rsid w:val="004F3C54"/>
    <w:rsid w:val="00503DFC"/>
    <w:rsid w:val="0051544E"/>
    <w:rsid w:val="00532988"/>
    <w:rsid w:val="00534254"/>
    <w:rsid w:val="00535F2E"/>
    <w:rsid w:val="00554302"/>
    <w:rsid w:val="00574ED1"/>
    <w:rsid w:val="00576C15"/>
    <w:rsid w:val="005957D0"/>
    <w:rsid w:val="00595806"/>
    <w:rsid w:val="005A5EE0"/>
    <w:rsid w:val="005D1E2C"/>
    <w:rsid w:val="005E6925"/>
    <w:rsid w:val="005F3D45"/>
    <w:rsid w:val="00600D2A"/>
    <w:rsid w:val="006023E5"/>
    <w:rsid w:val="00604CEC"/>
    <w:rsid w:val="006211B7"/>
    <w:rsid w:val="00651D2D"/>
    <w:rsid w:val="0065738F"/>
    <w:rsid w:val="006811D2"/>
    <w:rsid w:val="00691B6C"/>
    <w:rsid w:val="006A0D0B"/>
    <w:rsid w:val="006F05CD"/>
    <w:rsid w:val="00703914"/>
    <w:rsid w:val="007309B9"/>
    <w:rsid w:val="007725FE"/>
    <w:rsid w:val="00775A7C"/>
    <w:rsid w:val="00781B3C"/>
    <w:rsid w:val="00791CF7"/>
    <w:rsid w:val="00794194"/>
    <w:rsid w:val="007D4BF5"/>
    <w:rsid w:val="007F22A2"/>
    <w:rsid w:val="008161C5"/>
    <w:rsid w:val="00841D54"/>
    <w:rsid w:val="008433AA"/>
    <w:rsid w:val="00853D3D"/>
    <w:rsid w:val="00857220"/>
    <w:rsid w:val="00857ED9"/>
    <w:rsid w:val="008865D5"/>
    <w:rsid w:val="00887008"/>
    <w:rsid w:val="00895B20"/>
    <w:rsid w:val="008A2F12"/>
    <w:rsid w:val="008E215C"/>
    <w:rsid w:val="008F0AA2"/>
    <w:rsid w:val="00910852"/>
    <w:rsid w:val="00912EAE"/>
    <w:rsid w:val="00914DA8"/>
    <w:rsid w:val="009334D9"/>
    <w:rsid w:val="00934AD6"/>
    <w:rsid w:val="009458DC"/>
    <w:rsid w:val="00955934"/>
    <w:rsid w:val="00975FD6"/>
    <w:rsid w:val="00997EEF"/>
    <w:rsid w:val="009B4360"/>
    <w:rsid w:val="009C51C8"/>
    <w:rsid w:val="009C5DFC"/>
    <w:rsid w:val="009D1ECE"/>
    <w:rsid w:val="009D2E3D"/>
    <w:rsid w:val="009D5B5C"/>
    <w:rsid w:val="009F091F"/>
    <w:rsid w:val="009F242E"/>
    <w:rsid w:val="00A10960"/>
    <w:rsid w:val="00A35DD5"/>
    <w:rsid w:val="00A503F3"/>
    <w:rsid w:val="00A555D2"/>
    <w:rsid w:val="00A755DF"/>
    <w:rsid w:val="00A8373B"/>
    <w:rsid w:val="00A87A36"/>
    <w:rsid w:val="00A90513"/>
    <w:rsid w:val="00A91B4E"/>
    <w:rsid w:val="00AD35E2"/>
    <w:rsid w:val="00B00675"/>
    <w:rsid w:val="00B13FB4"/>
    <w:rsid w:val="00B15B54"/>
    <w:rsid w:val="00B40D92"/>
    <w:rsid w:val="00B51489"/>
    <w:rsid w:val="00B63691"/>
    <w:rsid w:val="00B712D8"/>
    <w:rsid w:val="00B962E4"/>
    <w:rsid w:val="00BB64E4"/>
    <w:rsid w:val="00BB747F"/>
    <w:rsid w:val="00BC328C"/>
    <w:rsid w:val="00BD2F2B"/>
    <w:rsid w:val="00C02ECB"/>
    <w:rsid w:val="00C5496A"/>
    <w:rsid w:val="00C6403C"/>
    <w:rsid w:val="00C724C7"/>
    <w:rsid w:val="00C74A89"/>
    <w:rsid w:val="00CC3015"/>
    <w:rsid w:val="00CD3916"/>
    <w:rsid w:val="00D0622C"/>
    <w:rsid w:val="00D44237"/>
    <w:rsid w:val="00D5289A"/>
    <w:rsid w:val="00D67987"/>
    <w:rsid w:val="00D7547A"/>
    <w:rsid w:val="00D8383A"/>
    <w:rsid w:val="00DA77F4"/>
    <w:rsid w:val="00DB3128"/>
    <w:rsid w:val="00DC15E9"/>
    <w:rsid w:val="00DE798D"/>
    <w:rsid w:val="00DF2429"/>
    <w:rsid w:val="00DF3ACE"/>
    <w:rsid w:val="00E41B70"/>
    <w:rsid w:val="00E46683"/>
    <w:rsid w:val="00E9304B"/>
    <w:rsid w:val="00EA66CF"/>
    <w:rsid w:val="00EC53F0"/>
    <w:rsid w:val="00ED14F5"/>
    <w:rsid w:val="00ED3E01"/>
    <w:rsid w:val="00EE201C"/>
    <w:rsid w:val="00EE3CDF"/>
    <w:rsid w:val="00EF1E89"/>
    <w:rsid w:val="00EF741A"/>
    <w:rsid w:val="00EF778A"/>
    <w:rsid w:val="00F10D35"/>
    <w:rsid w:val="00F13A81"/>
    <w:rsid w:val="00F263AC"/>
    <w:rsid w:val="00F31689"/>
    <w:rsid w:val="00F36A25"/>
    <w:rsid w:val="00F54BC4"/>
    <w:rsid w:val="00F6291D"/>
    <w:rsid w:val="00FA66FC"/>
    <w:rsid w:val="00FB3B88"/>
    <w:rsid w:val="00FE6DB9"/>
    <w:rsid w:val="00FE72F1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98A9F3A"/>
  <w15:docId w15:val="{724DB2D6-1EA0-4914-AD5F-3E9A1326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DE798D"/>
    <w:rPr>
      <w:color w:val="0000FF"/>
      <w:u w:val="single"/>
    </w:rPr>
  </w:style>
  <w:style w:type="character" w:styleId="PageNumber">
    <w:name w:val="page number"/>
    <w:basedOn w:val="DefaultParagraphFont"/>
    <w:rsid w:val="00DE798D"/>
  </w:style>
  <w:style w:type="paragraph" w:styleId="DocumentMap">
    <w:name w:val="Document Map"/>
    <w:basedOn w:val="Normal"/>
    <w:link w:val="DocumentMapChar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Normal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ListParagraph">
    <w:name w:val="List Paragraph"/>
    <w:basedOn w:val="Normal"/>
    <w:uiPriority w:val="34"/>
    <w:qFormat/>
    <w:rsid w:val="007725F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F3C54"/>
  </w:style>
  <w:style w:type="character" w:styleId="CommentReference">
    <w:name w:val="annotation reference"/>
    <w:basedOn w:val="DefaultParagraphFont"/>
    <w:uiPriority w:val="99"/>
    <w:semiHidden/>
    <w:unhideWhenUsed/>
    <w:rsid w:val="002F0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E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E74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E74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s://socmin.lr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header4.xml"
                 Type="http://schemas.openxmlformats.org/officeDocument/2006/relationships/header"/>
   <Relationship Id="rId18" Target="footer4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numbering.xml"
                 Type="http://schemas.openxmlformats.org/officeDocument/2006/relationships/numbering"/>
   <Relationship Id="rId20" Target="theme/theme1.xml"
                 Type="http://schemas.openxmlformats.org/officeDocument/2006/relationships/theme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post@socmin.lt" TargetMode="External"
                 Type="http://schemas.openxmlformats.org/officeDocument/2006/relationships/hyperlink"/>
</Relationships>
</file>

<file path=word/_rels/footer3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lgimantass/Documents/_Txt/RASTAS_Padalinio_2011_liepsna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A244-169F-482D-81E1-A7ACBAFC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102</TotalTime>
  <Pages>2</Pages>
  <Words>4161</Words>
  <Characters>2372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6520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2020-03-30T10:52:00Z</dcterms:created>
  <dc:creator>Milda Bareišaitė</dc:creator>
  <cp:lastModifiedBy>Birutė Kunigėlytė-Žiūkienė</cp:lastModifiedBy>
  <dcterms:modified xsi:type="dcterms:W3CDTF">2020-05-20T13:39:00Z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-1672165609</vt:i4>
  </property>
  <property fmtid="{D5CDD505-2E9C-101B-9397-08002B2CF9AE}" pid="3" name="_NewReviewCycle">
    <vt:lpwstr/>
  </property>
  <property fmtid="{D5CDD505-2E9C-101B-9397-08002B2CF9AE}" pid="4" name="_EmailSubject">
    <vt:lpwstr>Persiųsta: Avilys: Toliau tvarkyti dokumentą// iki 2020-03-23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  <property fmtid="{D5CDD505-2E9C-101B-9397-08002B2CF9AE}" pid="7" name="_PreviousAdHocReviewCycleID">
    <vt:i4>-1672165609</vt:i4>
  </property>
  <property fmtid="{D5CDD505-2E9C-101B-9397-08002B2CF9AE}" pid="8" name="_ReviewingToolsShownOnce">
    <vt:lpwstr/>
  </property>
</Properties>
</file>