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17" w:rsidRPr="00D93117" w:rsidRDefault="00D93117" w:rsidP="00D93117">
      <w:pPr>
        <w:spacing w:after="20" w:line="240" w:lineRule="auto"/>
        <w:jc w:val="center"/>
        <w:rPr>
          <w:rFonts w:eastAsia="Times New Roman"/>
          <w:b/>
          <w:bCs/>
          <w:szCs w:val="24"/>
        </w:rPr>
      </w:pPr>
      <w:bookmarkStart w:id="0" w:name="_GoBack"/>
      <w:bookmarkEnd w:id="0"/>
      <w:r w:rsidRPr="00D93117">
        <w:rPr>
          <w:rFonts w:eastAsia="Times New Roman"/>
          <w:b/>
          <w:bCs/>
          <w:noProof/>
          <w:szCs w:val="24"/>
          <w:lang w:eastAsia="lt-LT"/>
        </w:rPr>
        <w:drawing>
          <wp:inline distT="0" distB="0" distL="0" distR="0" wp14:anchorId="55308876" wp14:editId="41EFEE75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117" w:rsidRPr="00D93117" w:rsidRDefault="00D93117" w:rsidP="00D93117">
      <w:pPr>
        <w:spacing w:after="2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D93117">
        <w:rPr>
          <w:rFonts w:eastAsia="Times New Roman"/>
          <w:b/>
          <w:bCs/>
          <w:sz w:val="28"/>
          <w:szCs w:val="28"/>
        </w:rPr>
        <w:t xml:space="preserve"> </w:t>
      </w:r>
    </w:p>
    <w:p w:rsidR="00D93117" w:rsidRPr="00D93117" w:rsidRDefault="00D93117" w:rsidP="00D93117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eastAsia="Times New Roman"/>
          <w:b/>
          <w:sz w:val="28"/>
        </w:rPr>
      </w:pPr>
      <w:r w:rsidRPr="00D93117">
        <w:rPr>
          <w:rFonts w:eastAsia="Times New Roman"/>
          <w:b/>
          <w:sz w:val="28"/>
        </w:rPr>
        <w:t>LIETUVOS RESPUBLIKOS ŠVIETIMO IR MOKSLO MINISTERIJA</w:t>
      </w:r>
    </w:p>
    <w:p w:rsidR="00D93117" w:rsidRPr="00D93117" w:rsidRDefault="00D93117" w:rsidP="00D93117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eastAsia="Times New Roman"/>
          <w:b/>
          <w:sz w:val="28"/>
        </w:rPr>
      </w:pPr>
    </w:p>
    <w:p w:rsidR="00D93117" w:rsidRPr="00D93117" w:rsidRDefault="00D93117" w:rsidP="00D93117">
      <w:pPr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480"/>
        <w:jc w:val="center"/>
        <w:textAlignment w:val="baseline"/>
        <w:rPr>
          <w:rFonts w:eastAsia="Times New Roman"/>
          <w:sz w:val="18"/>
          <w:szCs w:val="18"/>
        </w:rPr>
      </w:pPr>
      <w:r w:rsidRPr="00D93117">
        <w:rPr>
          <w:rFonts w:eastAsia="Times New Roman"/>
          <w:sz w:val="18"/>
          <w:szCs w:val="18"/>
        </w:rPr>
        <w:t xml:space="preserve">Biudžetinė įstaiga, A. Volano g. 2, 01516 </w:t>
      </w:r>
      <w:smartTag w:uri="urn:schemas-tilde-lv/tildestengine" w:element="firmas">
        <w:r w:rsidRPr="00D93117">
          <w:rPr>
            <w:rFonts w:eastAsia="Times New Roman"/>
            <w:sz w:val="18"/>
            <w:szCs w:val="18"/>
          </w:rPr>
          <w:t>Vilnius</w:t>
        </w:r>
      </w:smartTag>
      <w:r w:rsidRPr="00D93117">
        <w:rPr>
          <w:rFonts w:eastAsia="Times New Roman"/>
          <w:sz w:val="18"/>
          <w:szCs w:val="18"/>
        </w:rPr>
        <w:t xml:space="preserve">, tel. (8 5) </w:t>
      </w:r>
      <w:r w:rsidR="00C51E42">
        <w:rPr>
          <w:rFonts w:eastAsia="Times New Roman"/>
          <w:sz w:val="18"/>
          <w:szCs w:val="18"/>
        </w:rPr>
        <w:t xml:space="preserve"> </w:t>
      </w:r>
      <w:r w:rsidRPr="00D93117">
        <w:rPr>
          <w:rFonts w:eastAsia="Times New Roman"/>
          <w:sz w:val="18"/>
          <w:szCs w:val="18"/>
        </w:rPr>
        <w:t>219 1225</w:t>
      </w:r>
      <w:r w:rsidR="00C51E42">
        <w:rPr>
          <w:rFonts w:eastAsia="Times New Roman"/>
          <w:sz w:val="18"/>
          <w:szCs w:val="18"/>
        </w:rPr>
        <w:t xml:space="preserve"> </w:t>
      </w:r>
      <w:r w:rsidRPr="00D93117">
        <w:rPr>
          <w:rFonts w:eastAsia="Times New Roman"/>
          <w:sz w:val="18"/>
          <w:szCs w:val="18"/>
        </w:rPr>
        <w:t>/</w:t>
      </w:r>
      <w:r w:rsidR="00C51E42">
        <w:rPr>
          <w:rFonts w:eastAsia="Times New Roman"/>
          <w:sz w:val="18"/>
          <w:szCs w:val="18"/>
        </w:rPr>
        <w:t xml:space="preserve"> </w:t>
      </w:r>
      <w:r w:rsidRPr="00D93117">
        <w:rPr>
          <w:rFonts w:eastAsia="Times New Roman"/>
          <w:sz w:val="18"/>
          <w:szCs w:val="18"/>
        </w:rPr>
        <w:t xml:space="preserve">219 1152, faks. (8 5) </w:t>
      </w:r>
      <w:r w:rsidR="00C51E42">
        <w:rPr>
          <w:rFonts w:eastAsia="Times New Roman"/>
          <w:sz w:val="18"/>
          <w:szCs w:val="18"/>
        </w:rPr>
        <w:t xml:space="preserve"> </w:t>
      </w:r>
      <w:r w:rsidRPr="00D93117">
        <w:rPr>
          <w:rFonts w:eastAsia="Times New Roman"/>
          <w:sz w:val="18"/>
          <w:szCs w:val="18"/>
        </w:rPr>
        <w:t xml:space="preserve">261 2077, </w:t>
      </w:r>
    </w:p>
    <w:p w:rsidR="00D93117" w:rsidRPr="00D93117" w:rsidRDefault="00D93117" w:rsidP="00D93117">
      <w:pPr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left="480"/>
        <w:jc w:val="center"/>
        <w:textAlignment w:val="baseline"/>
        <w:rPr>
          <w:rFonts w:eastAsia="Times New Roman"/>
          <w:sz w:val="18"/>
          <w:szCs w:val="18"/>
        </w:rPr>
      </w:pPr>
      <w:r w:rsidRPr="00D93117">
        <w:rPr>
          <w:rFonts w:eastAsia="Times New Roman"/>
          <w:sz w:val="18"/>
          <w:szCs w:val="18"/>
        </w:rPr>
        <w:t xml:space="preserve">el. p. smmin@smm.lt, http://www.smm.lt. Duomenys kaupiami ir saugomi Juridinių asmenų registre, kodas </w:t>
      </w:r>
      <w:r w:rsidRPr="00D93117">
        <w:rPr>
          <w:rFonts w:eastAsia="Times New Roman"/>
          <w:sz w:val="18"/>
          <w:szCs w:val="18"/>
          <w:lang w:eastAsia="en-GB"/>
        </w:rPr>
        <w:t>188603091.</w:t>
      </w:r>
    </w:p>
    <w:p w:rsidR="00D93117" w:rsidRPr="00D93117" w:rsidRDefault="00D93117" w:rsidP="00D93117">
      <w:pPr>
        <w:tabs>
          <w:tab w:val="left" w:pos="720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18"/>
          <w:szCs w:val="18"/>
        </w:rPr>
      </w:pPr>
      <w:r w:rsidRPr="00D93117">
        <w:rPr>
          <w:rFonts w:eastAsia="Times New Roman"/>
          <w:sz w:val="18"/>
          <w:szCs w:val="18"/>
        </w:rPr>
        <w:t>Atsisk. sąsk. LT30 7300 0100 0245 7205 „Swedbank“, AB, kod</w:t>
      </w:r>
      <w:smartTag w:uri="urn:schemas-microsoft-com:office:smarttags" w:element="PersonName">
        <w:r w:rsidRPr="00D93117">
          <w:rPr>
            <w:rFonts w:eastAsia="Times New Roman"/>
            <w:sz w:val="18"/>
            <w:szCs w:val="18"/>
          </w:rPr>
          <w:t>a</w:t>
        </w:r>
      </w:smartTag>
      <w:r w:rsidRPr="00D93117">
        <w:rPr>
          <w:rFonts w:eastAsia="Times New Roman"/>
          <w:sz w:val="18"/>
          <w:szCs w:val="18"/>
        </w:rPr>
        <w:t>s 73000</w:t>
      </w:r>
    </w:p>
    <w:p w:rsidR="00D93117" w:rsidRPr="00D93117" w:rsidRDefault="00D93117" w:rsidP="00D931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HelveticaLT" w:eastAsia="Times New Roman" w:hAnsi="HelveticaLT"/>
        </w:rPr>
      </w:pPr>
      <w:r w:rsidRPr="00D93117">
        <w:rPr>
          <w:rFonts w:eastAsia="Times New Roman"/>
          <w:position w:val="10"/>
          <w:sz w:val="16"/>
        </w:rPr>
        <w:t>____________________________________________________________________________________________________________________</w:t>
      </w:r>
    </w:p>
    <w:p w:rsidR="00D93117" w:rsidRPr="00D93117" w:rsidRDefault="00D93117" w:rsidP="00D93117">
      <w:pPr>
        <w:overflowPunct w:val="0"/>
        <w:autoSpaceDE w:val="0"/>
        <w:autoSpaceDN w:val="0"/>
        <w:adjustRightInd w:val="0"/>
        <w:spacing w:after="20" w:line="240" w:lineRule="auto"/>
        <w:jc w:val="center"/>
        <w:textAlignment w:val="baseline"/>
        <w:rPr>
          <w:rFonts w:eastAsia="Times New Roman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103"/>
        <w:gridCol w:w="250"/>
        <w:gridCol w:w="4502"/>
      </w:tblGrid>
      <w:tr w:rsidR="00D93117" w:rsidRPr="00D93117" w:rsidTr="001B4482">
        <w:tc>
          <w:tcPr>
            <w:tcW w:w="5103" w:type="dxa"/>
          </w:tcPr>
          <w:p w:rsidR="00D93117" w:rsidRPr="00D93117" w:rsidRDefault="00A308AE" w:rsidP="00A308AE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Lietuvos Respublikos vidaus reikalų ministerijai</w:t>
            </w:r>
          </w:p>
        </w:tc>
        <w:tc>
          <w:tcPr>
            <w:tcW w:w="250" w:type="dxa"/>
          </w:tcPr>
          <w:p w:rsidR="00D93117" w:rsidRPr="00D93117" w:rsidRDefault="00D93117" w:rsidP="00D93117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eastAsia="Times New Roman"/>
              </w:rPr>
            </w:pPr>
          </w:p>
        </w:tc>
        <w:tc>
          <w:tcPr>
            <w:tcW w:w="4502" w:type="dxa"/>
          </w:tcPr>
          <w:p w:rsidR="00D93117" w:rsidRDefault="00D93117" w:rsidP="00EC77B2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ind w:left="1060"/>
              <w:textAlignment w:val="baseline"/>
              <w:rPr>
                <w:rFonts w:eastAsia="Times New Roman"/>
              </w:rPr>
            </w:pPr>
            <w:bookmarkStart w:id="1" w:name="Data"/>
            <w:r w:rsidRPr="00D93117">
              <w:rPr>
                <w:rFonts w:eastAsia="Times New Roman"/>
              </w:rPr>
              <w:t xml:space="preserve">   </w:t>
            </w:r>
            <w:bookmarkEnd w:id="1"/>
            <w:r>
              <w:rPr>
                <w:rFonts w:eastAsia="Times New Roman"/>
              </w:rPr>
              <w:t>2018</w:t>
            </w:r>
            <w:r w:rsidRPr="00D93117">
              <w:rPr>
                <w:rFonts w:eastAsia="Times New Roman"/>
              </w:rPr>
              <w:t>-</w:t>
            </w:r>
            <w:r w:rsidR="00C51E42" w:rsidRPr="00D93117">
              <w:rPr>
                <w:rFonts w:eastAsia="Times New Roman"/>
              </w:rPr>
              <w:t>0</w:t>
            </w:r>
            <w:r w:rsidR="00C51E42">
              <w:rPr>
                <w:rFonts w:eastAsia="Times New Roman"/>
              </w:rPr>
              <w:t>8</w:t>
            </w:r>
            <w:r w:rsidRPr="00D93117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 xml:space="preserve">  </w:t>
            </w:r>
            <w:r w:rsidRPr="00D93117">
              <w:rPr>
                <w:rFonts w:eastAsia="Times New Roman"/>
              </w:rPr>
              <w:t xml:space="preserve"> Nr. SR-</w:t>
            </w:r>
          </w:p>
          <w:p w:rsidR="00D93117" w:rsidRPr="00D93117" w:rsidRDefault="00D93117" w:rsidP="00EC77B2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ind w:left="1060"/>
              <w:textAlignment w:val="baseline"/>
              <w:rPr>
                <w:rFonts w:eastAsia="Times New Roman"/>
              </w:rPr>
            </w:pPr>
            <w:r w:rsidRPr="00D93117">
              <w:rPr>
                <w:rFonts w:eastAsia="Times New Roman"/>
              </w:rPr>
              <w:t xml:space="preserve">   Į </w:t>
            </w:r>
            <w:r>
              <w:rPr>
                <w:rFonts w:eastAsia="Times New Roman"/>
              </w:rPr>
              <w:t>2018</w:t>
            </w:r>
            <w:r w:rsidRPr="00D93117">
              <w:rPr>
                <w:rFonts w:eastAsia="Times New Roman"/>
              </w:rPr>
              <w:t>-0</w:t>
            </w:r>
            <w:r>
              <w:rPr>
                <w:rFonts w:eastAsia="Times New Roman"/>
              </w:rPr>
              <w:t>7</w:t>
            </w:r>
            <w:r w:rsidRPr="00D93117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19</w:t>
            </w:r>
            <w:r w:rsidRPr="00D93117">
              <w:rPr>
                <w:rFonts w:eastAsia="Times New Roman"/>
              </w:rPr>
              <w:t xml:space="preserve"> Nr. </w:t>
            </w:r>
            <w:r>
              <w:rPr>
                <w:rFonts w:eastAsia="Times New Roman"/>
              </w:rPr>
              <w:t>1D-3690</w:t>
            </w:r>
          </w:p>
        </w:tc>
      </w:tr>
    </w:tbl>
    <w:p w:rsidR="00D93117" w:rsidRPr="00D93117" w:rsidRDefault="00D93117" w:rsidP="00D93117">
      <w:pPr>
        <w:overflowPunct w:val="0"/>
        <w:autoSpaceDE w:val="0"/>
        <w:autoSpaceDN w:val="0"/>
        <w:adjustRightInd w:val="0"/>
        <w:spacing w:after="20" w:line="240" w:lineRule="auto"/>
        <w:textAlignment w:val="baseline"/>
        <w:rPr>
          <w:rFonts w:eastAsia="Times New Roman"/>
        </w:rPr>
      </w:pPr>
    </w:p>
    <w:p w:rsidR="00D93117" w:rsidRPr="00D93117" w:rsidRDefault="00D93117" w:rsidP="00D93117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eastAsia="Times New Roman"/>
        </w:rPr>
      </w:pPr>
    </w:p>
    <w:p w:rsidR="00D93117" w:rsidRPr="00D93117" w:rsidRDefault="00D93117" w:rsidP="00DB11C6">
      <w:pPr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eastAsia="Times New Roman"/>
        </w:rPr>
        <w:sectPr w:rsidR="00D93117" w:rsidRPr="00D93117" w:rsidSect="00B76D8B">
          <w:footerReference w:type="even" r:id="rId7"/>
          <w:footerReference w:type="default" r:id="rId8"/>
          <w:pgSz w:w="11907" w:h="16840" w:code="9"/>
          <w:pgMar w:top="1134" w:right="567" w:bottom="1134" w:left="1701" w:header="288" w:footer="720" w:gutter="0"/>
          <w:cols w:space="720"/>
          <w:noEndnote/>
          <w:titlePg/>
          <w:docGrid w:linePitch="272"/>
        </w:sectPr>
      </w:pPr>
    </w:p>
    <w:p w:rsidR="00891714" w:rsidRDefault="00891714" w:rsidP="00891714">
      <w:r w:rsidRPr="00157373">
        <w:rPr>
          <w:b/>
          <w:szCs w:val="24"/>
        </w:rPr>
        <w:t>DĖL ĮSTATYMO PROJEKTO DERINIMO</w:t>
      </w:r>
    </w:p>
    <w:p w:rsidR="00F23231" w:rsidRDefault="00891714" w:rsidP="00C51E42">
      <w:pPr>
        <w:spacing w:after="20" w:line="276" w:lineRule="auto"/>
        <w:ind w:firstLine="567"/>
        <w:jc w:val="both"/>
        <w:rPr>
          <w:szCs w:val="24"/>
        </w:rPr>
      </w:pPr>
      <w:r w:rsidRPr="000E74F9">
        <w:rPr>
          <w:szCs w:val="24"/>
        </w:rPr>
        <w:t xml:space="preserve">Pagal kompetenciją išnagrinėję </w:t>
      </w:r>
      <w:r w:rsidRPr="00157373">
        <w:rPr>
          <w:szCs w:val="24"/>
        </w:rPr>
        <w:t>Lietuvos Respublikos valstybės sienos ir jos apsaugos įstatymo Nr. VIII-1666</w:t>
      </w:r>
      <w:r w:rsidR="0066273F">
        <w:rPr>
          <w:szCs w:val="24"/>
        </w:rPr>
        <w:t xml:space="preserve"> (toliau – Įstatymas)</w:t>
      </w:r>
      <w:r w:rsidRPr="00157373">
        <w:rPr>
          <w:szCs w:val="24"/>
        </w:rPr>
        <w:t xml:space="preserve"> 23, 26 straipsnių pakeitimo įstatymo projektą</w:t>
      </w:r>
      <w:r w:rsidR="00256F16">
        <w:rPr>
          <w:szCs w:val="24"/>
        </w:rPr>
        <w:t xml:space="preserve"> (toliau – Projektas)</w:t>
      </w:r>
      <w:r w:rsidR="00BC7014">
        <w:rPr>
          <w:szCs w:val="24"/>
        </w:rPr>
        <w:t xml:space="preserve"> (TAIS Nr. </w:t>
      </w:r>
      <w:r w:rsidR="00BC7014" w:rsidRPr="00172E57">
        <w:rPr>
          <w:szCs w:val="24"/>
        </w:rPr>
        <w:t>18-8866</w:t>
      </w:r>
      <w:r w:rsidR="00BC7014">
        <w:rPr>
          <w:szCs w:val="24"/>
        </w:rPr>
        <w:t>)</w:t>
      </w:r>
      <w:r>
        <w:t>,</w:t>
      </w:r>
      <w:r w:rsidRPr="000E74F9">
        <w:rPr>
          <w:szCs w:val="24"/>
        </w:rPr>
        <w:t xml:space="preserve"> </w:t>
      </w:r>
      <w:r w:rsidR="00256F16">
        <w:rPr>
          <w:szCs w:val="24"/>
        </w:rPr>
        <w:t>iš esmės jam pritariame, tačiau</w:t>
      </w:r>
      <w:r w:rsidR="0068526E">
        <w:rPr>
          <w:szCs w:val="24"/>
        </w:rPr>
        <w:t>,</w:t>
      </w:r>
      <w:r w:rsidR="00256F16">
        <w:rPr>
          <w:szCs w:val="24"/>
        </w:rPr>
        <w:t xml:space="preserve"> </w:t>
      </w:r>
      <w:r w:rsidR="0068526E">
        <w:rPr>
          <w:szCs w:val="24"/>
        </w:rPr>
        <w:t xml:space="preserve">atsižvelgdami </w:t>
      </w:r>
      <w:r w:rsidR="00256F16">
        <w:rPr>
          <w:szCs w:val="24"/>
        </w:rPr>
        <w:t xml:space="preserve">į švietimo srities teisės aktų </w:t>
      </w:r>
      <w:r w:rsidR="00316707">
        <w:rPr>
          <w:szCs w:val="24"/>
        </w:rPr>
        <w:t>reglamentavimą</w:t>
      </w:r>
      <w:r w:rsidR="0068526E">
        <w:rPr>
          <w:szCs w:val="24"/>
        </w:rPr>
        <w:t>,</w:t>
      </w:r>
      <w:r w:rsidR="00316707">
        <w:rPr>
          <w:szCs w:val="24"/>
        </w:rPr>
        <w:t xml:space="preserve"> teikiame nuomonę</w:t>
      </w:r>
      <w:r w:rsidR="00743D85">
        <w:rPr>
          <w:szCs w:val="24"/>
        </w:rPr>
        <w:t xml:space="preserve"> dėl Projekte dėstomo 26 straipsnio pakeitimo</w:t>
      </w:r>
      <w:r w:rsidR="00F23231">
        <w:rPr>
          <w:szCs w:val="24"/>
        </w:rPr>
        <w:t>.</w:t>
      </w:r>
    </w:p>
    <w:p w:rsidR="00E24A50" w:rsidRDefault="000936E2" w:rsidP="00C51E42">
      <w:pPr>
        <w:spacing w:after="20"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Teikiamu </w:t>
      </w:r>
      <w:r w:rsidR="00F23231">
        <w:rPr>
          <w:szCs w:val="24"/>
        </w:rPr>
        <w:t>Projektu</w:t>
      </w:r>
      <w:r>
        <w:rPr>
          <w:szCs w:val="24"/>
        </w:rPr>
        <w:t xml:space="preserve"> keičiamas</w:t>
      </w:r>
      <w:r w:rsidR="00F23231">
        <w:rPr>
          <w:szCs w:val="24"/>
        </w:rPr>
        <w:t xml:space="preserve"> </w:t>
      </w:r>
      <w:r>
        <w:rPr>
          <w:szCs w:val="24"/>
        </w:rPr>
        <w:t>Įstatymo</w:t>
      </w:r>
      <w:r w:rsidR="00F23231">
        <w:rPr>
          <w:szCs w:val="24"/>
        </w:rPr>
        <w:t xml:space="preserve"> 26 straipsnis, papildant </w:t>
      </w:r>
      <w:r w:rsidR="00560E35">
        <w:rPr>
          <w:szCs w:val="24"/>
        </w:rPr>
        <w:t xml:space="preserve">jo </w:t>
      </w:r>
      <w:r w:rsidR="00AF48C6">
        <w:rPr>
          <w:szCs w:val="24"/>
        </w:rPr>
        <w:t xml:space="preserve">1 dalį </w:t>
      </w:r>
      <w:r w:rsidR="00F23231">
        <w:rPr>
          <w:szCs w:val="24"/>
        </w:rPr>
        <w:t>15 punktu „</w:t>
      </w:r>
      <w:r w:rsidR="00F23231" w:rsidRPr="00DB11C6">
        <w:rPr>
          <w:i/>
          <w:szCs w:val="24"/>
        </w:rPr>
        <w:t>15) pagal kompetenciją įgyvendinti neformaliojo švietimo programas</w:t>
      </w:r>
      <w:r w:rsidR="00F23231">
        <w:rPr>
          <w:szCs w:val="24"/>
        </w:rPr>
        <w:t>“. Galiojančio</w:t>
      </w:r>
      <w:r w:rsidR="00EC77B2">
        <w:rPr>
          <w:szCs w:val="24"/>
        </w:rPr>
        <w:t xml:space="preserve"> </w:t>
      </w:r>
      <w:r w:rsidR="00832258">
        <w:rPr>
          <w:szCs w:val="24"/>
        </w:rPr>
        <w:t>Įstatymo redakcijoje</w:t>
      </w:r>
      <w:r w:rsidR="005D2F37">
        <w:rPr>
          <w:szCs w:val="24"/>
        </w:rPr>
        <w:t>,</w:t>
      </w:r>
      <w:r w:rsidR="00F23231">
        <w:rPr>
          <w:szCs w:val="24"/>
        </w:rPr>
        <w:t xml:space="preserve"> 26 straipsnyje</w:t>
      </w:r>
      <w:r w:rsidR="005D2F37">
        <w:rPr>
          <w:szCs w:val="24"/>
        </w:rPr>
        <w:t>,</w:t>
      </w:r>
      <w:r w:rsidR="00F23231">
        <w:rPr>
          <w:szCs w:val="24"/>
        </w:rPr>
        <w:t xml:space="preserve"> nustatytos </w:t>
      </w:r>
      <w:r w:rsidR="005D2F37">
        <w:rPr>
          <w:szCs w:val="24"/>
        </w:rPr>
        <w:t>V</w:t>
      </w:r>
      <w:r w:rsidR="009B4AC3">
        <w:rPr>
          <w:szCs w:val="24"/>
        </w:rPr>
        <w:t>alstybės sienos apsaugos tarnybos</w:t>
      </w:r>
      <w:r w:rsidR="00D760DB">
        <w:rPr>
          <w:szCs w:val="24"/>
        </w:rPr>
        <w:t xml:space="preserve"> </w:t>
      </w:r>
      <w:r w:rsidR="00D760DB" w:rsidRPr="00D760DB">
        <w:rPr>
          <w:szCs w:val="24"/>
        </w:rPr>
        <w:t xml:space="preserve">prie Lietuvos Respublikos </w:t>
      </w:r>
      <w:r w:rsidR="00D760DB" w:rsidRPr="00D760DB">
        <w:rPr>
          <w:szCs w:val="24"/>
        </w:rPr>
        <w:br/>
        <w:t>vidaus reikalų ministerijos</w:t>
      </w:r>
      <w:r w:rsidR="006D1064">
        <w:rPr>
          <w:szCs w:val="24"/>
        </w:rPr>
        <w:t xml:space="preserve"> (toliau – VSAT)</w:t>
      </w:r>
      <w:r w:rsidR="009B4AC3">
        <w:rPr>
          <w:szCs w:val="24"/>
        </w:rPr>
        <w:t xml:space="preserve"> pareigūnų teisės ir pareigos. Projekto aiškinamajame rašte nurodyta, kad</w:t>
      </w:r>
      <w:r w:rsidR="00832258">
        <w:rPr>
          <w:szCs w:val="24"/>
        </w:rPr>
        <w:t xml:space="preserve"> siekiama</w:t>
      </w:r>
      <w:r w:rsidR="009B4AC3">
        <w:rPr>
          <w:szCs w:val="24"/>
        </w:rPr>
        <w:t xml:space="preserve"> </w:t>
      </w:r>
      <w:r w:rsidR="006D1064">
        <w:rPr>
          <w:szCs w:val="24"/>
        </w:rPr>
        <w:t>sudaryti sąlygas VSAT vykdyti</w:t>
      </w:r>
      <w:r w:rsidR="00E24A50">
        <w:rPr>
          <w:szCs w:val="24"/>
        </w:rPr>
        <w:t xml:space="preserve"> neformaliojo švietimo veiklas</w:t>
      </w:r>
      <w:r w:rsidR="00832258">
        <w:rPr>
          <w:szCs w:val="24"/>
        </w:rPr>
        <w:t>.</w:t>
      </w:r>
    </w:p>
    <w:p w:rsidR="00247382" w:rsidRDefault="003B7B08" w:rsidP="00C51E42">
      <w:pPr>
        <w:spacing w:after="20"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Pažymime, </w:t>
      </w:r>
      <w:r w:rsidR="0068526E">
        <w:rPr>
          <w:szCs w:val="24"/>
        </w:rPr>
        <w:t xml:space="preserve">jog </w:t>
      </w:r>
      <w:r>
        <w:rPr>
          <w:szCs w:val="24"/>
        </w:rPr>
        <w:t>Lietuv</w:t>
      </w:r>
      <w:r w:rsidR="000851CC">
        <w:rPr>
          <w:szCs w:val="24"/>
        </w:rPr>
        <w:t xml:space="preserve">os Respublikos švietimo </w:t>
      </w:r>
      <w:r w:rsidR="0068526E">
        <w:rPr>
          <w:szCs w:val="24"/>
        </w:rPr>
        <w:t>įstatyme</w:t>
      </w:r>
      <w:r w:rsidR="00212617">
        <w:rPr>
          <w:szCs w:val="24"/>
        </w:rPr>
        <w:t xml:space="preserve">, kaip </w:t>
      </w:r>
      <w:r w:rsidR="0068526E">
        <w:rPr>
          <w:szCs w:val="24"/>
        </w:rPr>
        <w:t xml:space="preserve">specialiajame įstatyme </w:t>
      </w:r>
      <w:r w:rsidR="00FF0DAF">
        <w:rPr>
          <w:szCs w:val="24"/>
        </w:rPr>
        <w:t>keičiamo Įstatymo</w:t>
      </w:r>
      <w:r w:rsidR="0061631F" w:rsidRPr="00726328">
        <w:rPr>
          <w:szCs w:val="24"/>
        </w:rPr>
        <w:t xml:space="preserve"> atžvilgiu</w:t>
      </w:r>
      <w:r w:rsidR="00212617" w:rsidRPr="00726328">
        <w:rPr>
          <w:szCs w:val="24"/>
        </w:rPr>
        <w:t>,</w:t>
      </w:r>
      <w:r w:rsidR="000851CC" w:rsidRPr="00726328">
        <w:rPr>
          <w:szCs w:val="24"/>
        </w:rPr>
        <w:t xml:space="preserve"> reglamentuoja</w:t>
      </w:r>
      <w:r w:rsidR="0068526E">
        <w:rPr>
          <w:szCs w:val="24"/>
        </w:rPr>
        <w:t>mas</w:t>
      </w:r>
      <w:r w:rsidR="000851CC" w:rsidRPr="00726328">
        <w:rPr>
          <w:szCs w:val="24"/>
        </w:rPr>
        <w:t xml:space="preserve"> švietimo veiklų </w:t>
      </w:r>
      <w:r w:rsidR="00B22AD4" w:rsidRPr="00726328">
        <w:rPr>
          <w:szCs w:val="24"/>
        </w:rPr>
        <w:t>vykdym</w:t>
      </w:r>
      <w:r w:rsidR="00B22AD4">
        <w:rPr>
          <w:szCs w:val="24"/>
        </w:rPr>
        <w:t xml:space="preserve">as </w:t>
      </w:r>
      <w:r w:rsidR="00726328" w:rsidRPr="00726328">
        <w:rPr>
          <w:szCs w:val="24"/>
        </w:rPr>
        <w:t>švietimo teikėjams</w:t>
      </w:r>
      <w:r w:rsidR="000851CC" w:rsidRPr="00726328">
        <w:rPr>
          <w:szCs w:val="24"/>
        </w:rPr>
        <w:t xml:space="preserve">. </w:t>
      </w:r>
      <w:r w:rsidR="000D5D4E" w:rsidRPr="00726328">
        <w:rPr>
          <w:szCs w:val="24"/>
        </w:rPr>
        <w:t xml:space="preserve">Švietimo įstatymo 15 straipsnio 2 dalyje nustatyta, kad neformaliojo vaikų švietimo programas vykdo neformaliojo vaikų švietimo ir kitos švietimo įstaigos, laisvieji mokytojai, </w:t>
      </w:r>
      <w:r w:rsidR="000D5D4E" w:rsidRPr="00CF331D">
        <w:rPr>
          <w:szCs w:val="24"/>
        </w:rPr>
        <w:t>kiti švietimo teikėjai</w:t>
      </w:r>
      <w:r w:rsidR="000D5D4E" w:rsidRPr="00706889">
        <w:rPr>
          <w:szCs w:val="24"/>
        </w:rPr>
        <w:t xml:space="preserve">. </w:t>
      </w:r>
      <w:r w:rsidR="00CF331D">
        <w:rPr>
          <w:szCs w:val="24"/>
        </w:rPr>
        <w:t>Kiti š</w:t>
      </w:r>
      <w:r w:rsidR="00F5241B">
        <w:rPr>
          <w:szCs w:val="24"/>
        </w:rPr>
        <w:t>vietimo teikėjai</w:t>
      </w:r>
      <w:r w:rsidR="003F1560" w:rsidRPr="00706889">
        <w:rPr>
          <w:szCs w:val="24"/>
        </w:rPr>
        <w:t xml:space="preserve"> Švietimo įstat</w:t>
      </w:r>
      <w:r w:rsidR="00F5241B">
        <w:rPr>
          <w:szCs w:val="24"/>
        </w:rPr>
        <w:t>yme</w:t>
      </w:r>
      <w:r w:rsidR="00A30BF0">
        <w:rPr>
          <w:szCs w:val="24"/>
        </w:rPr>
        <w:t xml:space="preserve"> (2 straipsnio 34 dalyje)</w:t>
      </w:r>
      <w:r w:rsidR="00F5241B">
        <w:rPr>
          <w:szCs w:val="24"/>
        </w:rPr>
        <w:t xml:space="preserve"> apibrėžti kaip įstaigos</w:t>
      </w:r>
      <w:r w:rsidR="003F1560" w:rsidRPr="00706889">
        <w:rPr>
          <w:szCs w:val="24"/>
        </w:rPr>
        <w:t>, įmonė</w:t>
      </w:r>
      <w:r w:rsidR="00F5241B">
        <w:rPr>
          <w:szCs w:val="24"/>
        </w:rPr>
        <w:t>s, organizacijos</w:t>
      </w:r>
      <w:r w:rsidR="003F1560" w:rsidRPr="00706889">
        <w:rPr>
          <w:szCs w:val="24"/>
        </w:rPr>
        <w:t>, ta</w:t>
      </w:r>
      <w:r w:rsidR="00F5241B">
        <w:rPr>
          <w:szCs w:val="24"/>
        </w:rPr>
        <w:t>ip pat valstybės narės juridiniai asmenys ar kitos organizacijos</w:t>
      </w:r>
      <w:r w:rsidR="003F1560" w:rsidRPr="00706889">
        <w:rPr>
          <w:szCs w:val="24"/>
        </w:rPr>
        <w:t xml:space="preserve"> ar jų padaliniai, įsteigti Lietuvos Respublikoje, kuriems š</w:t>
      </w:r>
      <w:r w:rsidR="00CF331D">
        <w:rPr>
          <w:szCs w:val="24"/>
        </w:rPr>
        <w:t>vietimas nėra pagrindinė veikla</w:t>
      </w:r>
      <w:r w:rsidR="003F1560" w:rsidRPr="00706889">
        <w:rPr>
          <w:szCs w:val="24"/>
        </w:rPr>
        <w:t>,</w:t>
      </w:r>
      <w:r w:rsidR="003F1560" w:rsidRPr="00726328">
        <w:rPr>
          <w:szCs w:val="24"/>
        </w:rPr>
        <w:t xml:space="preserve"> Lietuvos Respublikos įstatymų nustatyta tvarka turintys teisę vykdyti švietimą.</w:t>
      </w:r>
    </w:p>
    <w:p w:rsidR="00194D37" w:rsidRDefault="00B22AD4" w:rsidP="00C51E42">
      <w:pPr>
        <w:spacing w:after="20" w:line="276" w:lineRule="auto"/>
        <w:ind w:firstLine="567"/>
        <w:jc w:val="both"/>
        <w:rPr>
          <w:szCs w:val="24"/>
        </w:rPr>
      </w:pPr>
      <w:r w:rsidRPr="00726328">
        <w:rPr>
          <w:szCs w:val="24"/>
        </w:rPr>
        <w:t>Atsižvelg</w:t>
      </w:r>
      <w:r>
        <w:rPr>
          <w:szCs w:val="24"/>
        </w:rPr>
        <w:t>dami</w:t>
      </w:r>
      <w:r w:rsidRPr="00726328">
        <w:rPr>
          <w:szCs w:val="24"/>
        </w:rPr>
        <w:t xml:space="preserve"> </w:t>
      </w:r>
      <w:r w:rsidR="00F735A7" w:rsidRPr="00726328">
        <w:rPr>
          <w:szCs w:val="24"/>
        </w:rPr>
        <w:t xml:space="preserve">į švietimo srities teisinį reguliavimą, manome, kad nėra </w:t>
      </w:r>
      <w:r w:rsidR="00247382">
        <w:rPr>
          <w:szCs w:val="24"/>
        </w:rPr>
        <w:t>tikslinga keisti</w:t>
      </w:r>
      <w:r w:rsidR="00F735A7" w:rsidRPr="00726328">
        <w:rPr>
          <w:szCs w:val="24"/>
        </w:rPr>
        <w:t xml:space="preserve"> Įstatymo</w:t>
      </w:r>
      <w:r w:rsidR="00194D37">
        <w:rPr>
          <w:szCs w:val="24"/>
        </w:rPr>
        <w:t xml:space="preserve"> 26 strai</w:t>
      </w:r>
      <w:r w:rsidR="005B4DEE">
        <w:rPr>
          <w:szCs w:val="24"/>
        </w:rPr>
        <w:t>p</w:t>
      </w:r>
      <w:r w:rsidR="00194D37">
        <w:rPr>
          <w:szCs w:val="24"/>
        </w:rPr>
        <w:t>s</w:t>
      </w:r>
      <w:r w:rsidR="005B4DEE">
        <w:rPr>
          <w:szCs w:val="24"/>
        </w:rPr>
        <w:t>nio</w:t>
      </w:r>
      <w:r>
        <w:rPr>
          <w:szCs w:val="24"/>
        </w:rPr>
        <w:t>,</w:t>
      </w:r>
      <w:r w:rsidR="00F735A7" w:rsidRPr="00726328">
        <w:rPr>
          <w:szCs w:val="24"/>
        </w:rPr>
        <w:t xml:space="preserve"> nes </w:t>
      </w:r>
      <w:r w:rsidR="00726328">
        <w:rPr>
          <w:szCs w:val="24"/>
        </w:rPr>
        <w:t>VSAT</w:t>
      </w:r>
      <w:r w:rsidR="00912A2E">
        <w:rPr>
          <w:szCs w:val="24"/>
        </w:rPr>
        <w:t>, kaip biudžetinė įstaiga (</w:t>
      </w:r>
      <w:r w:rsidR="00F85AEA">
        <w:rPr>
          <w:szCs w:val="24"/>
        </w:rPr>
        <w:t>kitas</w:t>
      </w:r>
      <w:r w:rsidR="00280122">
        <w:rPr>
          <w:szCs w:val="24"/>
        </w:rPr>
        <w:t xml:space="preserve"> švietimo</w:t>
      </w:r>
      <w:r w:rsidR="00912A2E">
        <w:rPr>
          <w:szCs w:val="24"/>
        </w:rPr>
        <w:t xml:space="preserve"> teikėjas</w:t>
      </w:r>
      <w:r w:rsidR="00F85AEA">
        <w:rPr>
          <w:szCs w:val="24"/>
        </w:rPr>
        <w:t>)</w:t>
      </w:r>
      <w:r>
        <w:rPr>
          <w:szCs w:val="24"/>
        </w:rPr>
        <w:t>,</w:t>
      </w:r>
      <w:r w:rsidR="00726328">
        <w:rPr>
          <w:szCs w:val="24"/>
        </w:rPr>
        <w:t xml:space="preserve"> gali </w:t>
      </w:r>
      <w:r w:rsidR="00280122">
        <w:rPr>
          <w:szCs w:val="24"/>
        </w:rPr>
        <w:t>vykdyti</w:t>
      </w:r>
      <w:r w:rsidR="00726328">
        <w:rPr>
          <w:szCs w:val="24"/>
        </w:rPr>
        <w:t xml:space="preserve"> neformaliojo švietimo veiklas</w:t>
      </w:r>
      <w:r w:rsidR="00247382">
        <w:rPr>
          <w:szCs w:val="24"/>
        </w:rPr>
        <w:t>, jeigu atitiks švietimo teikėjams keliamus reikalavimus</w:t>
      </w:r>
      <w:r w:rsidR="00912A2E">
        <w:rPr>
          <w:szCs w:val="24"/>
        </w:rPr>
        <w:t xml:space="preserve">. </w:t>
      </w:r>
      <w:r w:rsidR="00565424">
        <w:rPr>
          <w:szCs w:val="24"/>
        </w:rPr>
        <w:t>Atkreipiame dėmesį, kad Švietimo įstatymo 48 straipsnyje nustatyta</w:t>
      </w:r>
      <w:r>
        <w:rPr>
          <w:szCs w:val="24"/>
        </w:rPr>
        <w:t>,</w:t>
      </w:r>
      <w:r w:rsidR="00565424">
        <w:rPr>
          <w:szCs w:val="24"/>
        </w:rPr>
        <w:t xml:space="preserve"> kas tur</w:t>
      </w:r>
      <w:r w:rsidR="00194D37">
        <w:rPr>
          <w:szCs w:val="24"/>
        </w:rPr>
        <w:t>i teisę dirbti mokytoju.</w:t>
      </w:r>
    </w:p>
    <w:p w:rsidR="0061631F" w:rsidRDefault="00F02ED2" w:rsidP="00C51E42">
      <w:pPr>
        <w:spacing w:after="20" w:line="276" w:lineRule="auto"/>
        <w:ind w:firstLine="567"/>
        <w:jc w:val="both"/>
        <w:rPr>
          <w:szCs w:val="24"/>
        </w:rPr>
      </w:pPr>
      <w:r>
        <w:rPr>
          <w:szCs w:val="24"/>
        </w:rPr>
        <w:t>Atsižvelg</w:t>
      </w:r>
      <w:r w:rsidR="00194D37">
        <w:rPr>
          <w:szCs w:val="24"/>
        </w:rPr>
        <w:t>dama</w:t>
      </w:r>
      <w:r>
        <w:rPr>
          <w:szCs w:val="24"/>
        </w:rPr>
        <w:t xml:space="preserve"> į </w:t>
      </w:r>
      <w:r w:rsidR="005A591F">
        <w:rPr>
          <w:szCs w:val="24"/>
        </w:rPr>
        <w:t>VSAT</w:t>
      </w:r>
      <w:r w:rsidR="00671E4A">
        <w:rPr>
          <w:szCs w:val="24"/>
        </w:rPr>
        <w:t xml:space="preserve"> </w:t>
      </w:r>
      <w:r>
        <w:rPr>
          <w:szCs w:val="24"/>
        </w:rPr>
        <w:t>siekį aktyviau</w:t>
      </w:r>
      <w:r w:rsidR="00671E4A">
        <w:rPr>
          <w:szCs w:val="24"/>
        </w:rPr>
        <w:t xml:space="preserve"> įgyvendinti neformaliojo švietimo veiklas</w:t>
      </w:r>
      <w:r w:rsidR="00B22AD4">
        <w:rPr>
          <w:szCs w:val="24"/>
        </w:rPr>
        <w:t>,</w:t>
      </w:r>
      <w:r w:rsidR="00671E4A">
        <w:rPr>
          <w:szCs w:val="24"/>
        </w:rPr>
        <w:t xml:space="preserve"> </w:t>
      </w:r>
      <w:r w:rsidR="005A591F">
        <w:rPr>
          <w:szCs w:val="24"/>
        </w:rPr>
        <w:t>Švietimo ir mokslo ministerija siūlo platesnį bendradarbiavimą konsultuojant neformaliojo švietimo teikimo klausimais.</w:t>
      </w:r>
    </w:p>
    <w:p w:rsidR="00F02ED2" w:rsidRPr="00F02ED2" w:rsidRDefault="00F02ED2" w:rsidP="00F02ED2">
      <w:pPr>
        <w:spacing w:after="0" w:line="276" w:lineRule="auto"/>
        <w:ind w:firstLine="851"/>
        <w:jc w:val="both"/>
        <w:rPr>
          <w:szCs w:val="24"/>
        </w:rPr>
      </w:pPr>
    </w:p>
    <w:tbl>
      <w:tblPr>
        <w:tblW w:w="13716" w:type="dxa"/>
        <w:tblLayout w:type="fixed"/>
        <w:tblLook w:val="0000" w:firstRow="0" w:lastRow="0" w:firstColumn="0" w:lastColumn="0" w:noHBand="0" w:noVBand="0"/>
      </w:tblPr>
      <w:tblGrid>
        <w:gridCol w:w="9639"/>
        <w:gridCol w:w="4077"/>
      </w:tblGrid>
      <w:tr w:rsidR="00D93117" w:rsidRPr="00D93117" w:rsidTr="00194D37">
        <w:trPr>
          <w:cantSplit/>
        </w:trPr>
        <w:tc>
          <w:tcPr>
            <w:tcW w:w="9639" w:type="dxa"/>
          </w:tcPr>
          <w:p w:rsidR="00F02ED2" w:rsidRDefault="00F02ED2" w:rsidP="00D93117">
            <w:pPr>
              <w:widowControl w:val="0"/>
              <w:tabs>
                <w:tab w:val="right" w:pos="90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eastAsia="Times New Roman"/>
                <w:szCs w:val="24"/>
                <w:highlight w:val="yellow"/>
              </w:rPr>
            </w:pPr>
          </w:p>
          <w:p w:rsidR="00D93117" w:rsidRPr="00560E35" w:rsidRDefault="00D93117" w:rsidP="00194D37">
            <w:pPr>
              <w:widowControl w:val="0"/>
              <w:tabs>
                <w:tab w:val="right" w:pos="907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textAlignment w:val="baseline"/>
              <w:rPr>
                <w:rFonts w:eastAsia="Times New Roman"/>
                <w:szCs w:val="24"/>
              </w:rPr>
            </w:pPr>
            <w:r w:rsidRPr="00560E35">
              <w:rPr>
                <w:rFonts w:eastAsia="Times New Roman"/>
                <w:szCs w:val="24"/>
              </w:rPr>
              <w:t xml:space="preserve">Švietimo ir mokslo </w:t>
            </w:r>
            <w:r w:rsidR="00C2261E" w:rsidRPr="00560E35">
              <w:rPr>
                <w:rFonts w:eastAsia="Times New Roman"/>
                <w:szCs w:val="24"/>
              </w:rPr>
              <w:t>viceministras</w:t>
            </w:r>
            <w:r w:rsidRPr="00560E35">
              <w:rPr>
                <w:rFonts w:eastAsia="Times New Roman"/>
                <w:szCs w:val="24"/>
              </w:rPr>
              <w:t xml:space="preserve">     </w:t>
            </w:r>
            <w:r w:rsidR="00194D37">
              <w:rPr>
                <w:rFonts w:eastAsia="Times New Roman"/>
                <w:szCs w:val="24"/>
              </w:rPr>
              <w:t xml:space="preserve">                                                               Gražvydas Kazakevičius</w:t>
            </w:r>
            <w:r w:rsidRPr="00560E35">
              <w:rPr>
                <w:rFonts w:eastAsia="Times New Roman"/>
                <w:szCs w:val="24"/>
              </w:rPr>
              <w:t xml:space="preserve">                                                                       </w:t>
            </w:r>
          </w:p>
          <w:p w:rsidR="00D93117" w:rsidRPr="00D93117" w:rsidRDefault="00D93117" w:rsidP="00D93117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both"/>
              <w:textAlignment w:val="baseline"/>
              <w:rPr>
                <w:rFonts w:eastAsia="Times New Roman"/>
                <w:highlight w:val="yellow"/>
              </w:rPr>
            </w:pPr>
          </w:p>
        </w:tc>
        <w:tc>
          <w:tcPr>
            <w:tcW w:w="4077" w:type="dxa"/>
          </w:tcPr>
          <w:p w:rsidR="00F02ED2" w:rsidRDefault="00F02ED2" w:rsidP="00D93117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eastAsia="Times New Roman"/>
                <w:szCs w:val="24"/>
                <w:highlight w:val="yellow"/>
              </w:rPr>
            </w:pPr>
          </w:p>
          <w:p w:rsidR="00D93117" w:rsidRPr="00D93117" w:rsidRDefault="00D93117" w:rsidP="00C2261E">
            <w:pPr>
              <w:overflowPunct w:val="0"/>
              <w:autoSpaceDE w:val="0"/>
              <w:autoSpaceDN w:val="0"/>
              <w:adjustRightInd w:val="0"/>
              <w:spacing w:after="20" w:line="240" w:lineRule="auto"/>
              <w:jc w:val="center"/>
              <w:textAlignment w:val="baseline"/>
              <w:rPr>
                <w:rFonts w:eastAsia="Times New Roman"/>
              </w:rPr>
            </w:pPr>
          </w:p>
        </w:tc>
      </w:tr>
    </w:tbl>
    <w:p w:rsidR="00F02ED2" w:rsidRDefault="00F02ED2" w:rsidP="00F02ED2">
      <w:pPr>
        <w:tabs>
          <w:tab w:val="left" w:pos="2970"/>
        </w:tabs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eastAsia="Times New Roman"/>
        </w:rPr>
      </w:pPr>
    </w:p>
    <w:p w:rsidR="00560E35" w:rsidRPr="00F02ED2" w:rsidRDefault="00560E35" w:rsidP="00F02ED2">
      <w:pPr>
        <w:tabs>
          <w:tab w:val="left" w:pos="2970"/>
        </w:tabs>
        <w:overflowPunct w:val="0"/>
        <w:autoSpaceDE w:val="0"/>
        <w:autoSpaceDN w:val="0"/>
        <w:adjustRightInd w:val="0"/>
        <w:spacing w:after="20" w:line="240" w:lineRule="auto"/>
        <w:jc w:val="both"/>
        <w:textAlignment w:val="baseline"/>
        <w:rPr>
          <w:rFonts w:eastAsia="Times New Roman"/>
        </w:rPr>
      </w:pPr>
    </w:p>
    <w:p w:rsidR="005F6E67" w:rsidRDefault="00503E8E">
      <w:r>
        <w:rPr>
          <w:szCs w:val="24"/>
        </w:rPr>
        <w:t xml:space="preserve">Tomas Gedminas, tel. (8 </w:t>
      </w:r>
      <w:r w:rsidRPr="00BF7825">
        <w:rPr>
          <w:szCs w:val="24"/>
        </w:rPr>
        <w:t xml:space="preserve">5) </w:t>
      </w:r>
      <w:r w:rsidR="00B22AD4">
        <w:rPr>
          <w:szCs w:val="24"/>
        </w:rPr>
        <w:t xml:space="preserve"> </w:t>
      </w:r>
      <w:r w:rsidRPr="00BF7825">
        <w:rPr>
          <w:szCs w:val="24"/>
        </w:rPr>
        <w:t>219 11</w:t>
      </w:r>
      <w:r>
        <w:rPr>
          <w:szCs w:val="24"/>
        </w:rPr>
        <w:t>03</w:t>
      </w:r>
      <w:r w:rsidRPr="00BF7825">
        <w:rPr>
          <w:szCs w:val="24"/>
        </w:rPr>
        <w:t>,</w:t>
      </w:r>
      <w:r w:rsidR="00B22AD4">
        <w:rPr>
          <w:szCs w:val="24"/>
        </w:rPr>
        <w:t xml:space="preserve"> el. p.</w:t>
      </w:r>
      <w:r w:rsidRPr="00BF7825">
        <w:rPr>
          <w:szCs w:val="24"/>
        </w:rPr>
        <w:t xml:space="preserve"> </w:t>
      </w:r>
      <w:r>
        <w:rPr>
          <w:szCs w:val="24"/>
        </w:rPr>
        <w:t>Tomas.G</w:t>
      </w:r>
      <w:r w:rsidRPr="00BF7825">
        <w:rPr>
          <w:szCs w:val="24"/>
        </w:rPr>
        <w:t>edminas@smm.lt</w:t>
      </w:r>
    </w:p>
    <w:sectPr w:rsidR="005F6E67" w:rsidSect="00C51E42">
      <w:type w:val="continuous"/>
      <w:pgSz w:w="11907" w:h="16840" w:code="9"/>
      <w:pgMar w:top="1134" w:right="567" w:bottom="1134" w:left="1701" w:header="289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CEA" w:rsidRDefault="00084CEA" w:rsidP="00891714">
      <w:pPr>
        <w:spacing w:after="0" w:line="240" w:lineRule="auto"/>
      </w:pPr>
      <w:r>
        <w:separator/>
      </w:r>
    </w:p>
  </w:endnote>
  <w:endnote w:type="continuationSeparator" w:id="0">
    <w:p w:rsidR="00084CEA" w:rsidRDefault="00084CEA" w:rsidP="0089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DB" w:rsidRDefault="00AC1A8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084CE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DB" w:rsidRDefault="00084CEA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CEA" w:rsidRDefault="00084CEA" w:rsidP="00891714">
      <w:pPr>
        <w:spacing w:after="0" w:line="240" w:lineRule="auto"/>
      </w:pPr>
      <w:r>
        <w:separator/>
      </w:r>
    </w:p>
  </w:footnote>
  <w:footnote w:type="continuationSeparator" w:id="0">
    <w:p w:rsidR="00084CEA" w:rsidRDefault="00084CEA" w:rsidP="00891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17"/>
    <w:rsid w:val="00084CEA"/>
    <w:rsid w:val="000851CC"/>
    <w:rsid w:val="000936E2"/>
    <w:rsid w:val="000C19D8"/>
    <w:rsid w:val="000D5D4E"/>
    <w:rsid w:val="00131837"/>
    <w:rsid w:val="001927B8"/>
    <w:rsid w:val="00194D37"/>
    <w:rsid w:val="00212617"/>
    <w:rsid w:val="00247382"/>
    <w:rsid w:val="00256F16"/>
    <w:rsid w:val="00280122"/>
    <w:rsid w:val="002F4E7E"/>
    <w:rsid w:val="00316707"/>
    <w:rsid w:val="00384067"/>
    <w:rsid w:val="003B7B08"/>
    <w:rsid w:val="003F1560"/>
    <w:rsid w:val="00437410"/>
    <w:rsid w:val="00497A4F"/>
    <w:rsid w:val="00503E8E"/>
    <w:rsid w:val="00560E35"/>
    <w:rsid w:val="00565424"/>
    <w:rsid w:val="005A591F"/>
    <w:rsid w:val="005B4DEE"/>
    <w:rsid w:val="005D2F37"/>
    <w:rsid w:val="005F6E67"/>
    <w:rsid w:val="0061631F"/>
    <w:rsid w:val="0066273F"/>
    <w:rsid w:val="00671E4A"/>
    <w:rsid w:val="0068526E"/>
    <w:rsid w:val="00685F87"/>
    <w:rsid w:val="006D1064"/>
    <w:rsid w:val="006F4463"/>
    <w:rsid w:val="00700BC0"/>
    <w:rsid w:val="00706889"/>
    <w:rsid w:val="00726328"/>
    <w:rsid w:val="00743D85"/>
    <w:rsid w:val="00832258"/>
    <w:rsid w:val="00833627"/>
    <w:rsid w:val="00891714"/>
    <w:rsid w:val="0091112A"/>
    <w:rsid w:val="00912A2E"/>
    <w:rsid w:val="0094759A"/>
    <w:rsid w:val="00990071"/>
    <w:rsid w:val="009B4AC3"/>
    <w:rsid w:val="00A308AE"/>
    <w:rsid w:val="00A30BF0"/>
    <w:rsid w:val="00AC1A87"/>
    <w:rsid w:val="00AD45CE"/>
    <w:rsid w:val="00AF48C6"/>
    <w:rsid w:val="00B22AD4"/>
    <w:rsid w:val="00BC7014"/>
    <w:rsid w:val="00C20F5D"/>
    <w:rsid w:val="00C2261E"/>
    <w:rsid w:val="00C2550A"/>
    <w:rsid w:val="00C51E42"/>
    <w:rsid w:val="00CF331D"/>
    <w:rsid w:val="00D73F94"/>
    <w:rsid w:val="00D760DB"/>
    <w:rsid w:val="00D93117"/>
    <w:rsid w:val="00DB11C6"/>
    <w:rsid w:val="00E130EE"/>
    <w:rsid w:val="00E24A50"/>
    <w:rsid w:val="00E757B9"/>
    <w:rsid w:val="00EC77B2"/>
    <w:rsid w:val="00F02ED2"/>
    <w:rsid w:val="00F23231"/>
    <w:rsid w:val="00F5241B"/>
    <w:rsid w:val="00F735A7"/>
    <w:rsid w:val="00F85AEA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1DA57-5EA4-45A3-895E-01AF8C39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93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3117"/>
  </w:style>
  <w:style w:type="character" w:styleId="Puslapionumeris">
    <w:name w:val="page number"/>
    <w:basedOn w:val="Numatytasispastraiposriftas"/>
    <w:rsid w:val="00D93117"/>
  </w:style>
  <w:style w:type="paragraph" w:styleId="Antrats">
    <w:name w:val="header"/>
    <w:basedOn w:val="prastasis"/>
    <w:link w:val="AntratsDiagrama"/>
    <w:uiPriority w:val="99"/>
    <w:unhideWhenUsed/>
    <w:rsid w:val="008917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1714"/>
  </w:style>
  <w:style w:type="character" w:styleId="Komentaronuoroda">
    <w:name w:val="annotation reference"/>
    <w:basedOn w:val="Numatytasispastraiposriftas"/>
    <w:uiPriority w:val="99"/>
    <w:semiHidden/>
    <w:unhideWhenUsed/>
    <w:rsid w:val="00FF0D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0DAF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0DA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0D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0DAF"/>
    <w:rPr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Gedminas Tomas</dc:creator>
  <cp:keywords/>
  <dc:description/>
  <cp:lastModifiedBy>Ieva Naruševičienė</cp:lastModifiedBy>
  <cp:revision>2</cp:revision>
  <cp:lastPrinted>2018-08-01T12:12:00Z</cp:lastPrinted>
  <dcterms:created xsi:type="dcterms:W3CDTF">2018-08-09T06:47:00Z</dcterms:created>
  <dcterms:modified xsi:type="dcterms:W3CDTF">2018-08-09T06:47:00Z</dcterms:modified>
</cp:coreProperties>
</file>