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101" w:rsidRDefault="008713E8">
      <w:pPr>
        <w:tabs>
          <w:tab w:val="center" w:pos="4819"/>
          <w:tab w:val="right" w:pos="9638"/>
        </w:tabs>
        <w:spacing w:line="276" w:lineRule="auto"/>
        <w:rPr>
          <w:rFonts w:eastAsia="Calibri"/>
          <w:b/>
          <w:szCs w:val="24"/>
        </w:rPr>
      </w:pPr>
      <w:r>
        <w:rPr>
          <w:rFonts w:eastAsia="Calibri"/>
          <w:b/>
          <w:szCs w:val="24"/>
        </w:rPr>
        <w:tab/>
        <w:t xml:space="preserve">                                                                                                    </w:t>
      </w:r>
    </w:p>
    <w:p w:rsidR="00C14101" w:rsidRDefault="008713E8">
      <w:pPr>
        <w:jc w:val="center"/>
        <w:rPr>
          <w:rFonts w:eastAsia="Calibri"/>
          <w:b/>
          <w:szCs w:val="24"/>
        </w:rPr>
      </w:pPr>
      <w:r>
        <w:rPr>
          <w:rFonts w:eastAsia="Calibri"/>
          <w:b/>
          <w:szCs w:val="24"/>
        </w:rPr>
        <w:t>LIETUVOS RESPUBLIKOS</w:t>
      </w:r>
    </w:p>
    <w:p w:rsidR="00C14101" w:rsidRDefault="008713E8">
      <w:pPr>
        <w:jc w:val="center"/>
      </w:pPr>
      <w:r>
        <w:rPr>
          <w:rFonts w:eastAsia="Calibri"/>
          <w:b/>
          <w:szCs w:val="24"/>
        </w:rPr>
        <w:t>ADMINISTRACINIŲ NUSIŽENGIMŲ KODEKSO 589 IR 611 STRAIPSNIŲ PAKEITIMO</w:t>
      </w:r>
    </w:p>
    <w:p w:rsidR="00C14101" w:rsidRDefault="008713E8">
      <w:pPr>
        <w:jc w:val="center"/>
        <w:rPr>
          <w:rFonts w:eastAsia="Calibri"/>
          <w:b/>
          <w:szCs w:val="24"/>
        </w:rPr>
      </w:pPr>
      <w:r>
        <w:rPr>
          <w:rFonts w:eastAsia="Calibri"/>
          <w:b/>
          <w:szCs w:val="24"/>
        </w:rPr>
        <w:t>ĮSTATYMAS</w:t>
      </w:r>
    </w:p>
    <w:p w:rsidR="00C14101" w:rsidRDefault="00C14101">
      <w:pPr>
        <w:spacing w:line="276" w:lineRule="auto"/>
        <w:ind w:firstLine="851"/>
        <w:jc w:val="center"/>
        <w:rPr>
          <w:rFonts w:eastAsia="Calibri"/>
          <w:szCs w:val="24"/>
        </w:rPr>
      </w:pPr>
    </w:p>
    <w:p w:rsidR="00C14101" w:rsidRDefault="008713E8" w:rsidP="00E16C99">
      <w:pPr>
        <w:jc w:val="center"/>
        <w:rPr>
          <w:rFonts w:eastAsia="Calibri"/>
          <w:szCs w:val="24"/>
        </w:rPr>
      </w:pPr>
      <w:r>
        <w:rPr>
          <w:rFonts w:eastAsia="Calibri"/>
          <w:szCs w:val="24"/>
        </w:rPr>
        <w:t>Nr.</w:t>
      </w:r>
    </w:p>
    <w:p w:rsidR="00C14101" w:rsidRDefault="008713E8" w:rsidP="00E16C99">
      <w:pPr>
        <w:jc w:val="center"/>
        <w:rPr>
          <w:rFonts w:eastAsia="Calibri"/>
          <w:szCs w:val="24"/>
        </w:rPr>
      </w:pPr>
      <w:r>
        <w:rPr>
          <w:rFonts w:eastAsia="Calibri"/>
          <w:szCs w:val="24"/>
        </w:rPr>
        <w:t>Vilnius</w:t>
      </w:r>
    </w:p>
    <w:p w:rsidR="00C14101" w:rsidRDefault="00C14101">
      <w:pPr>
        <w:ind w:firstLine="851"/>
        <w:rPr>
          <w:rFonts w:eastAsia="Calibri"/>
          <w:szCs w:val="24"/>
        </w:rPr>
      </w:pPr>
    </w:p>
    <w:p w:rsidR="00C14101" w:rsidRDefault="00BB7503" w:rsidP="00FD02DF">
      <w:pPr>
        <w:widowControl w:val="0"/>
        <w:tabs>
          <w:tab w:val="left" w:pos="1134"/>
        </w:tabs>
        <w:suppressAutoHyphens w:val="0"/>
        <w:ind w:firstLine="851"/>
        <w:jc w:val="both"/>
        <w:textAlignment w:val="auto"/>
      </w:pPr>
      <w:r>
        <w:rPr>
          <w:rFonts w:eastAsia="Calibri"/>
          <w:b/>
          <w:color w:val="000000"/>
          <w:szCs w:val="24"/>
          <w:lang w:eastAsia="lt-LT"/>
        </w:rPr>
        <w:t>1</w:t>
      </w:r>
      <w:r w:rsidR="008713E8">
        <w:rPr>
          <w:rFonts w:eastAsia="Calibri"/>
          <w:b/>
          <w:color w:val="000000"/>
          <w:szCs w:val="24"/>
          <w:lang w:eastAsia="lt-LT"/>
        </w:rPr>
        <w:t xml:space="preserve"> straipsnis. 589 straipsnio pakeitimas.</w:t>
      </w:r>
    </w:p>
    <w:p w:rsidR="00C14101" w:rsidRDefault="008713E8" w:rsidP="00FD02DF">
      <w:pPr>
        <w:tabs>
          <w:tab w:val="left" w:pos="1134"/>
        </w:tabs>
        <w:suppressAutoHyphens w:val="0"/>
        <w:ind w:firstLine="851"/>
        <w:jc w:val="both"/>
        <w:textAlignment w:val="auto"/>
        <w:rPr>
          <w:color w:val="000000"/>
          <w:szCs w:val="24"/>
          <w:lang w:eastAsia="lt-LT"/>
        </w:rPr>
      </w:pPr>
      <w:bookmarkStart w:id="0" w:name="part_20948f6f0b8e4ec99396862a7df01653"/>
      <w:bookmarkEnd w:id="0"/>
      <w:r>
        <w:rPr>
          <w:color w:val="000000"/>
          <w:szCs w:val="24"/>
          <w:lang w:eastAsia="lt-LT"/>
        </w:rPr>
        <w:t>Pakeisti 589 straipsnio 66 punktą ir jį išdėstyti taip:</w:t>
      </w:r>
    </w:p>
    <w:p w:rsidR="00C14101" w:rsidRDefault="008713E8" w:rsidP="00FD02DF">
      <w:pPr>
        <w:pStyle w:val="Sraopastraipa"/>
        <w:tabs>
          <w:tab w:val="left" w:pos="1134"/>
        </w:tabs>
        <w:suppressAutoHyphens w:val="0"/>
        <w:ind w:left="0" w:firstLine="851"/>
        <w:jc w:val="both"/>
        <w:textAlignment w:val="auto"/>
        <w:rPr>
          <w:color w:val="000000"/>
        </w:rPr>
      </w:pPr>
      <w:r>
        <w:rPr>
          <w:color w:val="000000"/>
          <w:szCs w:val="24"/>
          <w:lang w:eastAsia="lt-LT"/>
        </w:rPr>
        <w:t>„</w:t>
      </w:r>
      <w:r>
        <w:rPr>
          <w:color w:val="000000"/>
        </w:rPr>
        <w:t>66) Valstybinės mokesčių inspekcijos – dėl šio kodekso 93, 95, 99, 127, 132, 137, 143, 150, 151, 159, 160, 161, 162, 163, 164, 165, 166, 167, 168, 170, 172, 173, 174, 176, 178, 179, 180, 187, 188, 188</w:t>
      </w:r>
      <w:r>
        <w:rPr>
          <w:color w:val="000000"/>
          <w:vertAlign w:val="superscript"/>
        </w:rPr>
        <w:t>1</w:t>
      </w:r>
      <w:r>
        <w:rPr>
          <w:color w:val="000000"/>
        </w:rPr>
        <w:t xml:space="preserve">, 189, 190, 191, 192, 194, 205, 207 straipsniuose, 209 straipsnio 1, 2, 3, 4, 5, 6, 7, 8 dalyse, 214, 224, </w:t>
      </w:r>
      <w:r>
        <w:rPr>
          <w:b/>
          <w:color w:val="000000"/>
        </w:rPr>
        <w:t xml:space="preserve">431, </w:t>
      </w:r>
      <w:r>
        <w:rPr>
          <w:color w:val="000000"/>
        </w:rPr>
        <w:t>449, 450, 505, 507, 546 straipsniuose numatytų administracinių nusižengimų;“.</w:t>
      </w:r>
    </w:p>
    <w:p w:rsidR="00FD02DF" w:rsidRDefault="00FD02DF" w:rsidP="00FD02DF">
      <w:pPr>
        <w:widowControl w:val="0"/>
        <w:ind w:firstLine="851"/>
        <w:jc w:val="both"/>
        <w:rPr>
          <w:rFonts w:eastAsia="Calibri"/>
          <w:b/>
          <w:szCs w:val="24"/>
        </w:rPr>
      </w:pPr>
    </w:p>
    <w:p w:rsidR="00BB7503" w:rsidRDefault="00BB7503" w:rsidP="00FD02DF">
      <w:pPr>
        <w:widowControl w:val="0"/>
        <w:ind w:firstLine="851"/>
        <w:jc w:val="both"/>
      </w:pPr>
      <w:r>
        <w:rPr>
          <w:rFonts w:eastAsia="Calibri"/>
          <w:b/>
          <w:szCs w:val="24"/>
        </w:rPr>
        <w:t>2 straipsnis. 611 straipsnio pakeitimas.</w:t>
      </w:r>
    </w:p>
    <w:p w:rsidR="00BB7503" w:rsidRDefault="00BB7503" w:rsidP="00FD02DF">
      <w:pPr>
        <w:tabs>
          <w:tab w:val="left" w:pos="1134"/>
        </w:tabs>
        <w:suppressAutoHyphens w:val="0"/>
        <w:ind w:firstLine="851"/>
        <w:jc w:val="both"/>
        <w:textAlignment w:val="auto"/>
      </w:pPr>
      <w:r>
        <w:rPr>
          <w:color w:val="000000"/>
          <w:szCs w:val="24"/>
          <w:lang w:eastAsia="lt-LT"/>
        </w:rPr>
        <w:t>Pakeisti 611 straipsnio 1 dalį ir ją išdėstyti taip:</w:t>
      </w:r>
    </w:p>
    <w:p w:rsidR="00BB7503" w:rsidRDefault="002D42E7" w:rsidP="00FD02DF">
      <w:pPr>
        <w:pStyle w:val="Pagrindinistekstas"/>
        <w:tabs>
          <w:tab w:val="left" w:pos="1134"/>
        </w:tabs>
        <w:suppressAutoHyphens w:val="0"/>
        <w:spacing w:after="0" w:line="240" w:lineRule="auto"/>
        <w:ind w:firstLine="851"/>
        <w:jc w:val="both"/>
        <w:textAlignment w:val="auto"/>
        <w:rPr>
          <w:color w:val="000000"/>
          <w:szCs w:val="24"/>
          <w:lang w:eastAsia="lt-LT"/>
        </w:rPr>
      </w:pPr>
      <w:r>
        <w:rPr>
          <w:color w:val="000000"/>
          <w:szCs w:val="24"/>
          <w:lang w:eastAsia="lt-LT"/>
        </w:rPr>
        <w:t>„</w:t>
      </w:r>
      <w:r w:rsidR="00BB7503">
        <w:rPr>
          <w:color w:val="000000"/>
          <w:szCs w:val="24"/>
          <w:lang w:eastAsia="lt-LT"/>
        </w:rPr>
        <w:t>1. Kai šio kodekso 264 straipsnio 1 ir 2 dalyse (transporto priemonių važiavimas ar stovėjimas pažeidžiant nustatytus reikalavimus), 278 straipsnio 2 dalyje, 282 straipsnyje, 415 straipsnio 1 dalyje, 2 dalyje (transporto priemonių, kurios nustatyta tvarka neįregistruotos (neperregistruotos) arba be privalomosios techninės apžiūros, vairavimas), 6 ir 7 dalyse, 416, 417, 418, 419 straipsniuose, 420 straipsnio 1 dalyje, 421</w:t>
      </w:r>
      <w:r w:rsidR="00E16C99">
        <w:rPr>
          <w:color w:val="000000"/>
          <w:szCs w:val="24"/>
          <w:lang w:eastAsia="lt-LT"/>
        </w:rPr>
        <w:t xml:space="preserve"> </w:t>
      </w:r>
      <w:r w:rsidR="00E16C99" w:rsidRPr="002251AE">
        <w:rPr>
          <w:b/>
          <w:color w:val="000000"/>
          <w:szCs w:val="24"/>
          <w:lang w:eastAsia="lt-LT"/>
        </w:rPr>
        <w:t>straipsnyje</w:t>
      </w:r>
      <w:r w:rsidR="00BB7503">
        <w:rPr>
          <w:color w:val="000000"/>
          <w:szCs w:val="24"/>
          <w:lang w:eastAsia="lt-LT"/>
        </w:rPr>
        <w:t xml:space="preserve">, </w:t>
      </w:r>
      <w:r w:rsidR="00BB7503">
        <w:rPr>
          <w:b/>
          <w:bCs/>
          <w:color w:val="000000"/>
          <w:szCs w:val="24"/>
          <w:lang w:eastAsia="lt-LT"/>
        </w:rPr>
        <w:t>431 straipsnio 1 ir 2 dalyse,</w:t>
      </w:r>
      <w:r w:rsidR="00BB7503">
        <w:rPr>
          <w:color w:val="000000"/>
          <w:szCs w:val="24"/>
          <w:lang w:eastAsia="lt-LT"/>
        </w:rPr>
        <w:t xml:space="preserve"> 432 </w:t>
      </w:r>
      <w:r w:rsidR="00BB7503" w:rsidRPr="002251AE">
        <w:rPr>
          <w:strike/>
          <w:color w:val="000000"/>
          <w:szCs w:val="24"/>
          <w:lang w:eastAsia="lt-LT"/>
        </w:rPr>
        <w:t>straipsniuose</w:t>
      </w:r>
      <w:r w:rsidR="002251AE">
        <w:rPr>
          <w:color w:val="000000"/>
          <w:szCs w:val="24"/>
          <w:lang w:eastAsia="lt-LT"/>
        </w:rPr>
        <w:t xml:space="preserve"> </w:t>
      </w:r>
      <w:bookmarkStart w:id="1" w:name="_GoBack"/>
      <w:bookmarkEnd w:id="1"/>
      <w:r w:rsidR="002251AE" w:rsidRPr="002251AE">
        <w:rPr>
          <w:b/>
          <w:color w:val="000000"/>
          <w:szCs w:val="24"/>
          <w:lang w:eastAsia="lt-LT"/>
        </w:rPr>
        <w:t>straipsnyje</w:t>
      </w:r>
      <w:r w:rsidR="00BB7503">
        <w:rPr>
          <w:color w:val="000000"/>
          <w:szCs w:val="24"/>
          <w:lang w:eastAsia="lt-LT"/>
        </w:rPr>
        <w:t>, 459 straipsnio 1, 4, 5, 6 ir 7 dalyse, 463 straipsnyje numatytas administracinis nusižengimas užfiksuotas ne asmens, įtariamo administracinio nusižengimo padarymu, akivaizdoje, administracinio nusižengimo protokolas su administraciniu nurodymu (tais atvejais, kai pagal šio kodekso 610 straipsnio 2 dalį administracinis nurodymas negali būti surašomas, – tik administracinio nusižengimo protokolas) surašomas ir siunčiamas transporto priemonės savininkui (valdytojui). Jei administracinį nusižengimą padarė kitas asmuo, transporto priemonės savininkas (valdytojas) turi per trisdešimt kalendorinių dienų nuo administracinio nusižengimo protokolo išsiuntimo dienos pranešti institucijai (institucijos teritoriniam padaliniui), kurios pareigūnas nustatė administracinį nusižengimą, jos nurodytu būdu duomenis apie asmenį (vardą, pavardę,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 Transporto priemonės savininko (valdytojo) nurodytam asmeniui surašomas ir siunčiamas naujas administracinio nusižengimo protokolas su administraciniu nurodymu (tais atvejais, kai pagal šio kodekso 610 straipsnio 2 dalį administracinis nurodymas negali būti surašomas, – tik administracinio nusižengimo protokolas), o transporto priemonės savininkui (valdytojui) surašytas administracinio nusižengimo protokolas su administraciniu nurodymu (ar tik administracinio nusižengimo protokolas) pripažįstamas negaliojančiu.</w:t>
      </w:r>
      <w:r>
        <w:rPr>
          <w:color w:val="000000"/>
          <w:szCs w:val="24"/>
          <w:lang w:eastAsia="lt-LT"/>
        </w:rPr>
        <w:t>“</w:t>
      </w:r>
    </w:p>
    <w:p w:rsidR="00FD02DF" w:rsidRDefault="00FD02DF" w:rsidP="00FD02DF">
      <w:pPr>
        <w:ind w:firstLine="851"/>
        <w:jc w:val="both"/>
        <w:rPr>
          <w:b/>
          <w:bCs/>
          <w:szCs w:val="24"/>
          <w:lang w:eastAsia="lt-LT"/>
        </w:rPr>
      </w:pPr>
    </w:p>
    <w:p w:rsidR="00C14101" w:rsidRDefault="008713E8" w:rsidP="00FD02DF">
      <w:pPr>
        <w:ind w:firstLine="851"/>
        <w:jc w:val="both"/>
      </w:pPr>
      <w:r>
        <w:rPr>
          <w:b/>
          <w:bCs/>
          <w:szCs w:val="24"/>
          <w:lang w:eastAsia="lt-LT"/>
        </w:rPr>
        <w:t>3 straipsnis. Įstatymo įsigaliojimas</w:t>
      </w:r>
    </w:p>
    <w:p w:rsidR="00C14101" w:rsidRDefault="008713E8" w:rsidP="00FD02DF">
      <w:pPr>
        <w:ind w:firstLine="851"/>
        <w:jc w:val="both"/>
      </w:pPr>
      <w:r>
        <w:rPr>
          <w:szCs w:val="24"/>
          <w:lang w:eastAsia="lt-LT"/>
        </w:rPr>
        <w:t>Šis įstatymas įsigalioja 2020 m. lapkričio 1 d.</w:t>
      </w:r>
    </w:p>
    <w:p w:rsidR="00C14101" w:rsidRDefault="00C14101">
      <w:pPr>
        <w:jc w:val="both"/>
      </w:pPr>
    </w:p>
    <w:p w:rsidR="00C14101" w:rsidRDefault="00C14101">
      <w:pPr>
        <w:jc w:val="both"/>
      </w:pPr>
    </w:p>
    <w:p w:rsidR="00C14101" w:rsidRDefault="00C14101">
      <w:pPr>
        <w:jc w:val="both"/>
      </w:pPr>
    </w:p>
    <w:p w:rsidR="00C14101" w:rsidRDefault="008713E8">
      <w:pPr>
        <w:jc w:val="both"/>
      </w:pPr>
      <w:r>
        <w:rPr>
          <w:rFonts w:eastAsia="Calibri"/>
          <w:i/>
          <w:szCs w:val="24"/>
        </w:rPr>
        <w:t>Skelbiu šį Lietuvos Respublikos Seimo priimtą įstatymą.</w:t>
      </w:r>
    </w:p>
    <w:p w:rsidR="00C14101" w:rsidRDefault="00C14101">
      <w:pPr>
        <w:ind w:firstLine="851"/>
        <w:jc w:val="both"/>
        <w:rPr>
          <w:rFonts w:eastAsia="Calibri"/>
          <w:szCs w:val="24"/>
        </w:rPr>
      </w:pPr>
    </w:p>
    <w:p w:rsidR="00C14101" w:rsidRDefault="008713E8">
      <w:pPr>
        <w:jc w:val="both"/>
      </w:pPr>
      <w:r>
        <w:rPr>
          <w:rFonts w:eastAsia="Calibri"/>
          <w:szCs w:val="24"/>
        </w:rPr>
        <w:t>Respublikos Prezidentas</w:t>
      </w:r>
    </w:p>
    <w:sectPr w:rsidR="00C14101">
      <w:headerReference w:type="default" r:id="rId6"/>
      <w:footerReference w:type="default" r:id="rId7"/>
      <w:headerReference w:type="first" r:id="rId8"/>
      <w:footerReference w:type="first" r:id="rId9"/>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3C1" w:rsidRDefault="00E533C1">
      <w:r>
        <w:separator/>
      </w:r>
    </w:p>
  </w:endnote>
  <w:endnote w:type="continuationSeparator" w:id="0">
    <w:p w:rsidR="00E533C1" w:rsidRDefault="00E5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01" w:rsidRDefault="00C14101">
    <w:pPr>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01" w:rsidRDefault="00C14101">
    <w:pPr>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3C1" w:rsidRDefault="00E533C1">
      <w:r>
        <w:separator/>
      </w:r>
    </w:p>
  </w:footnote>
  <w:footnote w:type="continuationSeparator" w:id="0">
    <w:p w:rsidR="00E533C1" w:rsidRDefault="00E53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01" w:rsidRDefault="008713E8">
    <w:pPr>
      <w:tabs>
        <w:tab w:val="center" w:pos="4819"/>
        <w:tab w:val="right" w:pos="9638"/>
      </w:tabs>
      <w:jc w:val="center"/>
    </w:pPr>
    <w:r>
      <w:rPr>
        <w:rFonts w:eastAsia="Calibri"/>
        <w:szCs w:val="24"/>
      </w:rPr>
      <w:fldChar w:fldCharType="begin"/>
    </w:r>
    <w:r>
      <w:rPr>
        <w:rFonts w:eastAsia="Calibri"/>
        <w:szCs w:val="24"/>
      </w:rPr>
      <w:instrText>PAGE</w:instrText>
    </w:r>
    <w:r>
      <w:rPr>
        <w:rFonts w:eastAsia="Calibri"/>
        <w:szCs w:val="24"/>
      </w:rPr>
      <w:fldChar w:fldCharType="separate"/>
    </w:r>
    <w:r>
      <w:rPr>
        <w:rFonts w:eastAsia="Calibri"/>
        <w:szCs w:val="24"/>
      </w:rPr>
      <w:t>2</w:t>
    </w:r>
    <w:r>
      <w:rPr>
        <w:rFonts w:eastAsia="Calibri"/>
        <w:szCs w:val="24"/>
      </w:rPr>
      <w:fldChar w:fldCharType="end"/>
    </w:r>
  </w:p>
  <w:p w:rsidR="00C14101" w:rsidRDefault="00C14101">
    <w:pPr>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01" w:rsidRDefault="008713E8">
    <w:pPr>
      <w:tabs>
        <w:tab w:val="center" w:pos="4819"/>
        <w:tab w:val="right" w:pos="9638"/>
      </w:tabs>
      <w:rPr>
        <w:rFonts w:eastAsia="Calibri"/>
        <w:b/>
        <w:szCs w:val="24"/>
      </w:rPr>
    </w:pPr>
    <w:r>
      <w:rPr>
        <w:rFonts w:eastAsia="Calibri"/>
        <w:b/>
        <w:szCs w:val="24"/>
      </w:rPr>
      <w:tab/>
      <w:t xml:space="preserve">                                                                                                    Projekto</w:t>
    </w:r>
  </w:p>
  <w:p w:rsidR="00C14101" w:rsidRDefault="008713E8">
    <w:pPr>
      <w:tabs>
        <w:tab w:val="center" w:pos="4819"/>
        <w:tab w:val="right" w:pos="9638"/>
      </w:tabs>
      <w:rPr>
        <w:rFonts w:eastAsia="Calibri"/>
        <w:b/>
        <w:szCs w:val="24"/>
      </w:rPr>
    </w:pPr>
    <w:r>
      <w:rPr>
        <w:rFonts w:eastAsia="Calibri"/>
        <w:b/>
        <w:szCs w:val="24"/>
      </w:rPr>
      <w:t xml:space="preserve">                                                                                                                           lyginamasis variantas</w:t>
    </w:r>
  </w:p>
  <w:p w:rsidR="00C14101" w:rsidRDefault="00C14101">
    <w:pPr>
      <w:tabs>
        <w:tab w:val="center" w:pos="4819"/>
        <w:tab w:val="right" w:pos="9638"/>
      </w:tabs>
      <w:rPr>
        <w:rFonts w:eastAsia="Calibri"/>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01"/>
    <w:rsid w:val="00152968"/>
    <w:rsid w:val="00192DBA"/>
    <w:rsid w:val="002251AE"/>
    <w:rsid w:val="002D42E7"/>
    <w:rsid w:val="00396E88"/>
    <w:rsid w:val="004E6B05"/>
    <w:rsid w:val="008713E8"/>
    <w:rsid w:val="00BB7503"/>
    <w:rsid w:val="00C14101"/>
    <w:rsid w:val="00CA4B61"/>
    <w:rsid w:val="00E16C99"/>
    <w:rsid w:val="00E533C1"/>
    <w:rsid w:val="00E639FB"/>
    <w:rsid w:val="00FD02D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4CA5A-0687-4B34-9D75-E536A5FE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A110B1"/>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773C5"/>
    <w:rPr>
      <w:sz w:val="16"/>
      <w:szCs w:val="16"/>
    </w:rPr>
  </w:style>
  <w:style w:type="character" w:customStyle="1" w:styleId="KomentarotekstasDiagrama">
    <w:name w:val="Komentaro tekstas Diagrama"/>
    <w:basedOn w:val="Numatytasispastraiposriftas"/>
    <w:link w:val="Komentarotekstas"/>
    <w:uiPriority w:val="99"/>
    <w:semiHidden/>
    <w:qFormat/>
    <w:rsid w:val="00A773C5"/>
    <w:rPr>
      <w:sz w:val="20"/>
    </w:rPr>
  </w:style>
  <w:style w:type="character" w:customStyle="1" w:styleId="KomentarotemaDiagrama">
    <w:name w:val="Komentaro tema Diagrama"/>
    <w:basedOn w:val="KomentarotekstasDiagrama"/>
    <w:link w:val="Komentarotema"/>
    <w:uiPriority w:val="99"/>
    <w:semiHidden/>
    <w:qFormat/>
    <w:rsid w:val="00A773C5"/>
    <w:rPr>
      <w:b/>
      <w:bCs/>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Standard">
    <w:name w:val="Standard"/>
    <w:qFormat/>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customStyle="1" w:styleId="Textbody">
    <w:name w:val="Text body"/>
    <w:basedOn w:val="Standard"/>
    <w:qFormat/>
    <w:pPr>
      <w:spacing w:after="283" w:line="288" w:lineRule="auto"/>
    </w:pPr>
  </w:style>
  <w:style w:type="paragraph" w:styleId="Debesliotekstas">
    <w:name w:val="Balloon Text"/>
    <w:basedOn w:val="prastasis"/>
    <w:link w:val="DebesliotekstasDiagrama"/>
    <w:uiPriority w:val="99"/>
    <w:semiHidden/>
    <w:unhideWhenUsed/>
    <w:qFormat/>
    <w:rsid w:val="00A110B1"/>
    <w:rPr>
      <w:rFonts w:ascii="Segoe UI" w:hAnsi="Segoe UI" w:cs="Segoe UI"/>
      <w:sz w:val="18"/>
      <w:szCs w:val="18"/>
    </w:rPr>
  </w:style>
  <w:style w:type="paragraph" w:styleId="Sraopastraipa">
    <w:name w:val="List Paragraph"/>
    <w:basedOn w:val="prastasis"/>
    <w:uiPriority w:val="34"/>
    <w:qFormat/>
    <w:rsid w:val="004F443E"/>
    <w:pPr>
      <w:ind w:left="720"/>
      <w:contextualSpacing/>
    </w:pPr>
  </w:style>
  <w:style w:type="paragraph" w:styleId="Komentarotekstas">
    <w:name w:val="annotation text"/>
    <w:basedOn w:val="prastasis"/>
    <w:link w:val="KomentarotekstasDiagrama"/>
    <w:uiPriority w:val="99"/>
    <w:semiHidden/>
    <w:unhideWhenUsed/>
    <w:qFormat/>
    <w:rsid w:val="00A773C5"/>
    <w:rPr>
      <w:sz w:val="20"/>
    </w:rPr>
  </w:style>
  <w:style w:type="paragraph" w:styleId="Komentarotema">
    <w:name w:val="annotation subject"/>
    <w:basedOn w:val="Komentarotekstas"/>
    <w:link w:val="KomentarotemaDiagrama"/>
    <w:uiPriority w:val="99"/>
    <w:semiHidden/>
    <w:unhideWhenUsed/>
    <w:qFormat/>
    <w:rsid w:val="00A77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2091</Words>
  <Characters>1193</Characters>
  <Application>Microsoft Office Word</Application>
  <DocSecurity>0</DocSecurity>
  <Lines>9</Lines>
  <Paragraphs>6</Paragraphs>
  <ScaleCrop>false</ScaleCrop>
  <Company>Microsoft</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2019-09-30T06:43:00Z</dcterms:created>
  <dc:creator>Germanas Politika</dc:creator>
  <dc:language>lt-LT</dc:language>
  <cp:lastModifiedBy>Jurgita Laskevičiūtė</cp:lastModifiedBy>
  <cp:lastPrinted>2016-01-19T11:57:00Z</cp:lastPrinted>
  <dcterms:modified xsi:type="dcterms:W3CDTF">2019-10-02T04:47:00Z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