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14E" w:rsidRPr="003B7777" w:rsidRDefault="0031214E" w:rsidP="0082172E">
      <w:pPr>
        <w:jc w:val="center"/>
        <w:outlineLvl w:val="0"/>
        <w:rPr>
          <w:b/>
        </w:rPr>
      </w:pPr>
      <w:r w:rsidRPr="003B7777">
        <w:rPr>
          <w:b/>
          <w:caps/>
        </w:rPr>
        <w:t xml:space="preserve">direktyvOS (ES) 2018/843 </w:t>
      </w:r>
      <w:r w:rsidRPr="003B7777">
        <w:rPr>
          <w:b/>
        </w:rPr>
        <w:t>IR NACIONALINIŲ TEISĖS AKTŲ ATITIKTIES LENTELĖ</w:t>
      </w:r>
    </w:p>
    <w:p w:rsidR="001B296B" w:rsidRPr="003B7777" w:rsidRDefault="001B296B" w:rsidP="0082172E"/>
    <w:tbl>
      <w:tblPr>
        <w:tblStyle w:val="TableGrid"/>
        <w:tblW w:w="14001" w:type="dxa"/>
        <w:tblLayout w:type="fixed"/>
        <w:tblLook w:val="04A0"/>
      </w:tblPr>
      <w:tblGrid>
        <w:gridCol w:w="5637"/>
        <w:gridCol w:w="6945"/>
        <w:gridCol w:w="1419"/>
      </w:tblGrid>
      <w:tr w:rsidR="006C01D0" w:rsidRPr="003B7777" w:rsidTr="00814B85">
        <w:trPr>
          <w:trHeight w:val="20"/>
        </w:trPr>
        <w:tc>
          <w:tcPr>
            <w:tcW w:w="5637" w:type="dxa"/>
          </w:tcPr>
          <w:p w:rsidR="0031214E" w:rsidRPr="003B7777" w:rsidRDefault="0031214E" w:rsidP="0082172E">
            <w:pPr>
              <w:jc w:val="both"/>
            </w:pPr>
            <w:r w:rsidRPr="003B7777">
              <w:rPr>
                <w:b/>
              </w:rPr>
              <w:t>2018 m. gegužės 30 d. Europos Parlamento ir Tarybos direktyva (ES) 2018/843, kuria iš dalies keičiama Direktyva (ES) 2015/849 dėl finansų sistemos naudojimo pinigų plovimui ar teroristų finansavimui prevencijos ir iš dalies keičiamos direktyvos 2009/138/EB ir 2013/36/ES</w:t>
            </w:r>
          </w:p>
        </w:tc>
        <w:tc>
          <w:tcPr>
            <w:tcW w:w="6945" w:type="dxa"/>
          </w:tcPr>
          <w:p w:rsidR="0031214E" w:rsidRPr="003B7777" w:rsidRDefault="0031214E" w:rsidP="0082172E">
            <w:pPr>
              <w:jc w:val="both"/>
              <w:rPr>
                <w:b/>
              </w:rPr>
            </w:pPr>
            <w:r w:rsidRPr="003B7777">
              <w:rPr>
                <w:b/>
              </w:rPr>
              <w:t xml:space="preserve">Lietuvos Respublikos pinigų plovimo ir teroristų finansavimo prevencijos įstatymo Nr. VIII-275 </w:t>
            </w:r>
            <w:r w:rsidR="002F0CAF" w:rsidRPr="003B7777">
              <w:rPr>
                <w:b/>
              </w:rPr>
              <w:t xml:space="preserve">  </w:t>
            </w:r>
            <w:r w:rsidR="002F0CAF" w:rsidRPr="003B7777">
              <w:rPr>
                <w:b/>
                <w:bCs/>
              </w:rPr>
              <w:t>2, 4, 5, 7, 8, 9, 10, 11, 12, 13, 14, 15, 17, 21, 22, 24, 25, 26, 27, 28, 40, 48, 49 ir 51 straipsnių ir priedo pakeitimo ir įstatymo papildymo 7</w:t>
            </w:r>
            <w:r w:rsidR="002F0CAF" w:rsidRPr="003B7777">
              <w:rPr>
                <w:b/>
                <w:bCs/>
                <w:vertAlign w:val="superscript"/>
              </w:rPr>
              <w:t>1</w:t>
            </w:r>
            <w:r w:rsidR="002F0CAF" w:rsidRPr="003B7777">
              <w:rPr>
                <w:b/>
                <w:bCs/>
              </w:rPr>
              <w:t>, 14</w:t>
            </w:r>
            <w:r w:rsidR="002F0CAF" w:rsidRPr="003B7777">
              <w:rPr>
                <w:b/>
                <w:bCs/>
                <w:vertAlign w:val="superscript"/>
              </w:rPr>
              <w:t>1</w:t>
            </w:r>
            <w:r w:rsidR="002F0CAF" w:rsidRPr="003B7777">
              <w:rPr>
                <w:b/>
                <w:bCs/>
              </w:rPr>
              <w:t>, ir 25</w:t>
            </w:r>
            <w:r w:rsidR="002F0CAF" w:rsidRPr="003B7777">
              <w:rPr>
                <w:b/>
                <w:bCs/>
                <w:vertAlign w:val="superscript"/>
              </w:rPr>
              <w:t>1</w:t>
            </w:r>
            <w:r w:rsidR="002F0CAF" w:rsidRPr="003B7777">
              <w:rPr>
                <w:bCs/>
              </w:rPr>
              <w:t xml:space="preserve"> </w:t>
            </w:r>
            <w:r w:rsidR="002F165F" w:rsidRPr="003B7777">
              <w:rPr>
                <w:b/>
              </w:rPr>
              <w:t xml:space="preserve">straipsniais įstatymo projektas (toliau – Įstatymo projektas) </w:t>
            </w:r>
          </w:p>
          <w:p w:rsidR="0031214E" w:rsidRPr="003B7777" w:rsidRDefault="0031214E" w:rsidP="0082172E">
            <w:pPr>
              <w:jc w:val="both"/>
            </w:pPr>
          </w:p>
          <w:p w:rsidR="00696E67" w:rsidRPr="003B7777" w:rsidRDefault="00696E67" w:rsidP="0082172E">
            <w:pPr>
              <w:jc w:val="both"/>
              <w:rPr>
                <w:b/>
              </w:rPr>
            </w:pPr>
            <w:r w:rsidRPr="003B7777">
              <w:rPr>
                <w:b/>
              </w:rPr>
              <w:t xml:space="preserve">Lietuvos Respublikos pinigų plovimo ir teroristų finansavimo prevencijos įstatymas Nr. VIII-275 </w:t>
            </w:r>
            <w:r w:rsidR="00237F83" w:rsidRPr="003B7777">
              <w:t>(</w:t>
            </w:r>
            <w:r w:rsidR="0059062A" w:rsidRPr="003B7777">
              <w:rPr>
                <w:b/>
              </w:rPr>
              <w:t>s</w:t>
            </w:r>
            <w:r w:rsidRPr="003B7777">
              <w:rPr>
                <w:b/>
              </w:rPr>
              <w:t>uvestinė redakcija nuo 201</w:t>
            </w:r>
            <w:r w:rsidR="00C16BDE" w:rsidRPr="003B7777">
              <w:rPr>
                <w:b/>
              </w:rPr>
              <w:t>8</w:t>
            </w:r>
            <w:r w:rsidR="00973C8C" w:rsidRPr="003B7777">
              <w:rPr>
                <w:b/>
              </w:rPr>
              <w:noBreakHyphen/>
            </w:r>
            <w:r w:rsidR="00C16BDE" w:rsidRPr="003B7777">
              <w:rPr>
                <w:b/>
              </w:rPr>
              <w:t>11</w:t>
            </w:r>
            <w:r w:rsidR="00973C8C" w:rsidRPr="003B7777">
              <w:rPr>
                <w:b/>
              </w:rPr>
              <w:noBreakHyphen/>
            </w:r>
            <w:r w:rsidR="00C16BDE" w:rsidRPr="003B7777">
              <w:rPr>
                <w:b/>
              </w:rPr>
              <w:t>01</w:t>
            </w:r>
            <w:r w:rsidR="00576FC3" w:rsidRPr="003B7777">
              <w:rPr>
                <w:b/>
              </w:rPr>
              <w:t>) (toliau – PPTFPĮ)</w:t>
            </w:r>
          </w:p>
          <w:p w:rsidR="00A43D56" w:rsidRPr="003B7777" w:rsidRDefault="00A43D56" w:rsidP="0082172E">
            <w:pPr>
              <w:jc w:val="both"/>
              <w:rPr>
                <w:b/>
              </w:rPr>
            </w:pPr>
          </w:p>
          <w:p w:rsidR="00A43D56" w:rsidRPr="003B7777" w:rsidRDefault="00A43D56" w:rsidP="0082172E">
            <w:pPr>
              <w:jc w:val="both"/>
              <w:rPr>
                <w:b/>
              </w:rPr>
            </w:pPr>
            <w:r w:rsidRPr="003B7777">
              <w:rPr>
                <w:b/>
              </w:rPr>
              <w:t>Lietuvos Respublikos baudžiamasis kode</w:t>
            </w:r>
            <w:r w:rsidR="00973C8C" w:rsidRPr="003B7777">
              <w:rPr>
                <w:b/>
              </w:rPr>
              <w:t>ksas, patvirtintas įstatymu Nr. </w:t>
            </w:r>
            <w:r w:rsidRPr="003B7777">
              <w:rPr>
                <w:b/>
              </w:rPr>
              <w:t xml:space="preserve">VIII-1968 </w:t>
            </w:r>
            <w:r w:rsidR="00D63B3A" w:rsidRPr="003B7777">
              <w:rPr>
                <w:b/>
              </w:rPr>
              <w:t xml:space="preserve">(suvestinė redakcija nuo 2019-07-06) </w:t>
            </w:r>
            <w:r w:rsidRPr="003B7777">
              <w:rPr>
                <w:b/>
              </w:rPr>
              <w:t xml:space="preserve"> (t</w:t>
            </w:r>
            <w:r w:rsidR="00A765B7" w:rsidRPr="003B7777">
              <w:rPr>
                <w:b/>
              </w:rPr>
              <w:t>oliau – Baudžiamasis kodeksas)</w:t>
            </w:r>
          </w:p>
          <w:p w:rsidR="00EB2393" w:rsidRPr="003B7777" w:rsidRDefault="00EB2393" w:rsidP="0082172E">
            <w:pPr>
              <w:jc w:val="both"/>
              <w:rPr>
                <w:b/>
              </w:rPr>
            </w:pPr>
          </w:p>
          <w:p w:rsidR="008D0A70" w:rsidRPr="003B7777" w:rsidRDefault="008D0A70" w:rsidP="008D0A70">
            <w:pPr>
              <w:jc w:val="both"/>
              <w:rPr>
                <w:b/>
              </w:rPr>
            </w:pPr>
            <w:r w:rsidRPr="003B7777">
              <w:rPr>
                <w:b/>
              </w:rPr>
              <w:t>Lietuvos Respublikos valstybės ir tarnybos paslapčių įstatymas Nr.</w:t>
            </w:r>
            <w:r w:rsidR="00973C8C" w:rsidRPr="003B7777">
              <w:rPr>
                <w:b/>
              </w:rPr>
              <w:t> </w:t>
            </w:r>
            <w:r w:rsidRPr="003B7777">
              <w:rPr>
                <w:b/>
              </w:rPr>
              <w:t>VIII-1443</w:t>
            </w:r>
            <w:r w:rsidR="00D63B3A" w:rsidRPr="003B7777">
              <w:rPr>
                <w:b/>
              </w:rPr>
              <w:t xml:space="preserve"> (</w:t>
            </w:r>
            <w:r w:rsidRPr="003B7777">
              <w:rPr>
                <w:b/>
              </w:rPr>
              <w:t>suvestinė redakcija nuo 2019-05-01</w:t>
            </w:r>
            <w:r w:rsidR="00D63B3A" w:rsidRPr="003B7777">
              <w:rPr>
                <w:b/>
              </w:rPr>
              <w:t>)</w:t>
            </w:r>
          </w:p>
          <w:p w:rsidR="008D0A70" w:rsidRPr="003B7777" w:rsidRDefault="008D0A70" w:rsidP="0082172E">
            <w:pPr>
              <w:jc w:val="both"/>
              <w:rPr>
                <w:b/>
              </w:rPr>
            </w:pPr>
          </w:p>
          <w:p w:rsidR="00A43D56" w:rsidRPr="003B7777" w:rsidRDefault="00EB2393" w:rsidP="0082172E">
            <w:pPr>
              <w:jc w:val="both"/>
              <w:rPr>
                <w:b/>
              </w:rPr>
            </w:pPr>
            <w:r w:rsidRPr="003B7777">
              <w:rPr>
                <w:b/>
              </w:rPr>
              <w:t>Lietuvos Respublikos mokėjimų įstatymas</w:t>
            </w:r>
            <w:r w:rsidR="0061066B" w:rsidRPr="003B7777">
              <w:rPr>
                <w:b/>
              </w:rPr>
              <w:t xml:space="preserve"> </w:t>
            </w:r>
            <w:r w:rsidRPr="003B7777">
              <w:rPr>
                <w:b/>
              </w:rPr>
              <w:t>Nr.</w:t>
            </w:r>
            <w:r w:rsidRPr="003B7777">
              <w:t xml:space="preserve"> </w:t>
            </w:r>
            <w:r w:rsidRPr="003B7777">
              <w:rPr>
                <w:b/>
              </w:rPr>
              <w:t xml:space="preserve">VIII-1370 </w:t>
            </w:r>
            <w:r w:rsidR="009F0DBA" w:rsidRPr="003B7777">
              <w:rPr>
                <w:b/>
              </w:rPr>
              <w:t>(</w:t>
            </w:r>
            <w:r w:rsidRPr="003B7777">
              <w:rPr>
                <w:b/>
              </w:rPr>
              <w:t>suvestinė redakcija nuo 201</w:t>
            </w:r>
            <w:r w:rsidR="005D7C65" w:rsidRPr="003B7777">
              <w:rPr>
                <w:b/>
              </w:rPr>
              <w:t>9</w:t>
            </w:r>
            <w:r w:rsidRPr="003B7777">
              <w:rPr>
                <w:b/>
              </w:rPr>
              <w:t>-0</w:t>
            </w:r>
            <w:r w:rsidR="00244D0E" w:rsidRPr="003B7777">
              <w:rPr>
                <w:b/>
              </w:rPr>
              <w:t>8</w:t>
            </w:r>
            <w:r w:rsidRPr="003B7777">
              <w:rPr>
                <w:b/>
              </w:rPr>
              <w:t>-01</w:t>
            </w:r>
            <w:r w:rsidR="009F0DBA" w:rsidRPr="003B7777">
              <w:rPr>
                <w:b/>
              </w:rPr>
              <w:t>)</w:t>
            </w:r>
            <w:r w:rsidR="00AB01B4" w:rsidRPr="003B7777">
              <w:rPr>
                <w:b/>
              </w:rPr>
              <w:t xml:space="preserve"> </w:t>
            </w:r>
          </w:p>
          <w:p w:rsidR="0061066B" w:rsidRPr="003B7777" w:rsidRDefault="0061066B" w:rsidP="0082172E">
            <w:pPr>
              <w:jc w:val="both"/>
              <w:rPr>
                <w:b/>
              </w:rPr>
            </w:pPr>
          </w:p>
          <w:p w:rsidR="00696E67" w:rsidRPr="003B7777" w:rsidRDefault="00BF2A6A" w:rsidP="0082172E">
            <w:pPr>
              <w:jc w:val="both"/>
              <w:rPr>
                <w:b/>
              </w:rPr>
            </w:pPr>
            <w:r w:rsidRPr="003B7777">
              <w:rPr>
                <w:b/>
              </w:rPr>
              <w:t>Lietuvos Respublikos valstybės tarnybos įstatymas VIII-1316</w:t>
            </w:r>
            <w:r w:rsidR="00237F83" w:rsidRPr="003B7777">
              <w:rPr>
                <w:b/>
              </w:rPr>
              <w:t xml:space="preserve"> </w:t>
            </w:r>
            <w:r w:rsidR="009F0DBA" w:rsidRPr="003B7777">
              <w:rPr>
                <w:b/>
              </w:rPr>
              <w:t>(</w:t>
            </w:r>
            <w:r w:rsidR="0059062A" w:rsidRPr="003B7777">
              <w:rPr>
                <w:b/>
              </w:rPr>
              <w:t>s</w:t>
            </w:r>
            <w:r w:rsidRPr="003B7777">
              <w:rPr>
                <w:b/>
              </w:rPr>
              <w:t>uvestinė redakcija nuo 201</w:t>
            </w:r>
            <w:r w:rsidR="0066375C" w:rsidRPr="003B7777">
              <w:rPr>
                <w:b/>
              </w:rPr>
              <w:t>9</w:t>
            </w:r>
            <w:r w:rsidRPr="003B7777">
              <w:rPr>
                <w:b/>
              </w:rPr>
              <w:t>-0</w:t>
            </w:r>
            <w:r w:rsidR="00B135E3" w:rsidRPr="003B7777">
              <w:rPr>
                <w:b/>
              </w:rPr>
              <w:t>7</w:t>
            </w:r>
            <w:r w:rsidRPr="003B7777">
              <w:rPr>
                <w:b/>
              </w:rPr>
              <w:t>-</w:t>
            </w:r>
            <w:r w:rsidR="00B135E3" w:rsidRPr="003B7777">
              <w:rPr>
                <w:b/>
              </w:rPr>
              <w:t>02</w:t>
            </w:r>
            <w:r w:rsidR="009F0DBA" w:rsidRPr="003B7777">
              <w:rPr>
                <w:b/>
              </w:rPr>
              <w:t>)</w:t>
            </w:r>
          </w:p>
          <w:p w:rsidR="004A3773" w:rsidRPr="003B7777" w:rsidRDefault="004A3773" w:rsidP="0082172E">
            <w:pPr>
              <w:jc w:val="both"/>
              <w:rPr>
                <w:b/>
              </w:rPr>
            </w:pPr>
          </w:p>
          <w:p w:rsidR="004A3773" w:rsidRPr="003B7777" w:rsidRDefault="004A3773" w:rsidP="0082172E">
            <w:pPr>
              <w:jc w:val="both"/>
              <w:rPr>
                <w:b/>
              </w:rPr>
            </w:pPr>
            <w:r w:rsidRPr="003B7777">
              <w:rPr>
                <w:b/>
              </w:rPr>
              <w:t>Lietuvos Respublikos administracinių nusižengimų kodeksas, patvirtintas įstatymu Nr. XII-1869</w:t>
            </w:r>
            <w:r w:rsidR="009F0DBA" w:rsidRPr="003B7777">
              <w:rPr>
                <w:b/>
              </w:rPr>
              <w:t>, (suvestinė redakcija nuo 2019</w:t>
            </w:r>
            <w:r w:rsidR="00973C8C" w:rsidRPr="003B7777">
              <w:rPr>
                <w:b/>
              </w:rPr>
              <w:noBreakHyphen/>
            </w:r>
            <w:r w:rsidR="009F0DBA" w:rsidRPr="003B7777">
              <w:rPr>
                <w:b/>
              </w:rPr>
              <w:t>08</w:t>
            </w:r>
            <w:r w:rsidR="00973C8C" w:rsidRPr="003B7777">
              <w:rPr>
                <w:b/>
              </w:rPr>
              <w:noBreakHyphen/>
            </w:r>
            <w:r w:rsidR="00D57624" w:rsidRPr="003B7777">
              <w:rPr>
                <w:b/>
              </w:rPr>
              <w:t>31</w:t>
            </w:r>
            <w:r w:rsidR="00A765B7" w:rsidRPr="003B7777">
              <w:rPr>
                <w:b/>
              </w:rPr>
              <w:t>)</w:t>
            </w:r>
            <w:r w:rsidR="009F0DBA" w:rsidRPr="003B7777">
              <w:rPr>
                <w:b/>
              </w:rPr>
              <w:t xml:space="preserve"> </w:t>
            </w:r>
            <w:r w:rsidRPr="003B7777">
              <w:rPr>
                <w:b/>
              </w:rPr>
              <w:t>(toliau – Administracinių nusižengimų kodeksas</w:t>
            </w:r>
            <w:r w:rsidR="009D259C" w:rsidRPr="003B7777">
              <w:rPr>
                <w:b/>
              </w:rPr>
              <w:t>)</w:t>
            </w:r>
            <w:r w:rsidRPr="003B7777">
              <w:rPr>
                <w:b/>
              </w:rPr>
              <w:t xml:space="preserve">, </w:t>
            </w:r>
          </w:p>
          <w:p w:rsidR="00C94127" w:rsidRPr="003B7777" w:rsidRDefault="00C94127" w:rsidP="0082172E">
            <w:pPr>
              <w:jc w:val="both"/>
              <w:rPr>
                <w:b/>
              </w:rPr>
            </w:pPr>
          </w:p>
          <w:p w:rsidR="004A3773" w:rsidRPr="003B7777" w:rsidRDefault="00C94127" w:rsidP="0082172E">
            <w:pPr>
              <w:jc w:val="both"/>
              <w:rPr>
                <w:b/>
              </w:rPr>
            </w:pPr>
            <w:r w:rsidRPr="003B7777">
              <w:rPr>
                <w:b/>
              </w:rPr>
              <w:t xml:space="preserve">Lietuvos Respublikos nekilnojamojo turto registro įstatymas I-1539 </w:t>
            </w:r>
            <w:r w:rsidR="00A765B7" w:rsidRPr="003B7777">
              <w:rPr>
                <w:b/>
              </w:rPr>
              <w:t>(</w:t>
            </w:r>
            <w:r w:rsidRPr="003B7777">
              <w:rPr>
                <w:b/>
              </w:rPr>
              <w:t>suvestinė redakcija nuo 2015-11-01</w:t>
            </w:r>
            <w:r w:rsidR="00910686" w:rsidRPr="003B7777">
              <w:rPr>
                <w:b/>
              </w:rPr>
              <w:t xml:space="preserve"> iki 2019-12-31</w:t>
            </w:r>
            <w:r w:rsidR="00A765B7" w:rsidRPr="003B7777">
              <w:rPr>
                <w:b/>
              </w:rPr>
              <w:t>)</w:t>
            </w:r>
          </w:p>
          <w:p w:rsidR="00243C7D" w:rsidRPr="003B7777" w:rsidRDefault="00243C7D" w:rsidP="0082172E">
            <w:pPr>
              <w:jc w:val="both"/>
              <w:rPr>
                <w:b/>
              </w:rPr>
            </w:pPr>
          </w:p>
          <w:p w:rsidR="00973C8C" w:rsidRPr="003B7777" w:rsidRDefault="00973C8C" w:rsidP="00973C8C">
            <w:pPr>
              <w:jc w:val="both"/>
              <w:rPr>
                <w:b/>
              </w:rPr>
            </w:pPr>
            <w:r w:rsidRPr="003B7777">
              <w:rPr>
                <w:b/>
              </w:rPr>
              <w:t>Lietuvos Respublikos mokesčių administravimo įstatymas Nr. IX-2112 (suvestinė redakcija nuo 2019-07-30)</w:t>
            </w:r>
          </w:p>
          <w:p w:rsidR="00973C8C" w:rsidRPr="003B7777" w:rsidRDefault="00973C8C" w:rsidP="00973C8C">
            <w:pPr>
              <w:jc w:val="both"/>
              <w:rPr>
                <w:b/>
              </w:rPr>
            </w:pPr>
          </w:p>
          <w:p w:rsidR="00243C7D" w:rsidRPr="003B7777" w:rsidRDefault="00243C7D" w:rsidP="0082172E">
            <w:pPr>
              <w:jc w:val="both"/>
              <w:rPr>
                <w:b/>
              </w:rPr>
            </w:pPr>
            <w:r w:rsidRPr="003B7777">
              <w:rPr>
                <w:b/>
              </w:rPr>
              <w:t>Lietuvos Respublikos mokesčių administravimo įstatymo Nr. IX-2112 2, 33, 55 ir 55</w:t>
            </w:r>
            <w:r w:rsidRPr="003B7777">
              <w:rPr>
                <w:b/>
                <w:vertAlign w:val="superscript"/>
              </w:rPr>
              <w:t>1</w:t>
            </w:r>
            <w:r w:rsidRPr="003B7777">
              <w:rPr>
                <w:b/>
              </w:rPr>
              <w:t xml:space="preserve"> straipsnių ir priedo pakeitimo įstatym</w:t>
            </w:r>
            <w:r w:rsidR="00BD30CE" w:rsidRPr="003B7777">
              <w:rPr>
                <w:b/>
              </w:rPr>
              <w:t>o projektas</w:t>
            </w:r>
          </w:p>
          <w:p w:rsidR="00BD30CE" w:rsidRPr="003B7777" w:rsidRDefault="00BD30CE" w:rsidP="0082172E">
            <w:pPr>
              <w:jc w:val="both"/>
              <w:rPr>
                <w:b/>
              </w:rPr>
            </w:pPr>
          </w:p>
          <w:p w:rsidR="00F17853" w:rsidRPr="003B7777" w:rsidRDefault="00F17853" w:rsidP="0082172E">
            <w:pPr>
              <w:jc w:val="both"/>
              <w:rPr>
                <w:b/>
              </w:rPr>
            </w:pPr>
          </w:p>
          <w:p w:rsidR="00BD30CE" w:rsidRPr="003B7777" w:rsidRDefault="00BD30CE" w:rsidP="0082172E">
            <w:pPr>
              <w:jc w:val="both"/>
              <w:rPr>
                <w:b/>
              </w:rPr>
            </w:pPr>
            <w:r w:rsidRPr="003B7777">
              <w:rPr>
                <w:b/>
              </w:rPr>
              <w:lastRenderedPageBreak/>
              <w:t>Lietuvos Respublikos pranešėjų apsaugos įstatymas Nr. X</w:t>
            </w:r>
            <w:r w:rsidR="00A765B7" w:rsidRPr="003B7777">
              <w:rPr>
                <w:b/>
              </w:rPr>
              <w:t>III-804 (</w:t>
            </w:r>
            <w:r w:rsidRPr="003B7777">
              <w:rPr>
                <w:b/>
              </w:rPr>
              <w:t>suvestinė redakcija nuo 2019-01-01</w:t>
            </w:r>
            <w:r w:rsidR="00A765B7" w:rsidRPr="003B7777">
              <w:rPr>
                <w:b/>
              </w:rPr>
              <w:t>)</w:t>
            </w:r>
          </w:p>
          <w:p w:rsidR="00D60831" w:rsidRPr="003B7777" w:rsidRDefault="00D60831" w:rsidP="0082172E">
            <w:pPr>
              <w:jc w:val="both"/>
              <w:rPr>
                <w:b/>
              </w:rPr>
            </w:pPr>
          </w:p>
          <w:p w:rsidR="005F23AA" w:rsidRPr="003B7777" w:rsidRDefault="005F23AA" w:rsidP="0082172E">
            <w:pPr>
              <w:jc w:val="both"/>
              <w:rPr>
                <w:b/>
              </w:rPr>
            </w:pPr>
            <w:r w:rsidRPr="003B7777">
              <w:rPr>
                <w:b/>
              </w:rPr>
              <w:t>Lietuvos Respublikos valstybės informacinių išteklių valdymo įstatymas Nr. XI-1807</w:t>
            </w:r>
            <w:r w:rsidR="00A765B7" w:rsidRPr="003B7777">
              <w:rPr>
                <w:b/>
              </w:rPr>
              <w:t xml:space="preserve"> (</w:t>
            </w:r>
            <w:r w:rsidRPr="003B7777">
              <w:rPr>
                <w:b/>
              </w:rPr>
              <w:t>suvestinė redakcija nuo 2019-</w:t>
            </w:r>
            <w:r w:rsidR="00652DB4" w:rsidRPr="003B7777">
              <w:rPr>
                <w:b/>
              </w:rPr>
              <w:t>08</w:t>
            </w:r>
            <w:r w:rsidRPr="003B7777">
              <w:rPr>
                <w:b/>
              </w:rPr>
              <w:t>-01</w:t>
            </w:r>
            <w:r w:rsidR="00A765B7" w:rsidRPr="003B7777">
              <w:rPr>
                <w:b/>
              </w:rPr>
              <w:t>)</w:t>
            </w:r>
          </w:p>
          <w:p w:rsidR="005F23AA" w:rsidRPr="003B7777" w:rsidRDefault="005F23AA" w:rsidP="0082172E">
            <w:pPr>
              <w:jc w:val="both"/>
              <w:rPr>
                <w:b/>
              </w:rPr>
            </w:pPr>
          </w:p>
          <w:p w:rsidR="00D60831" w:rsidRPr="003B7777" w:rsidRDefault="00D60831" w:rsidP="0082172E">
            <w:pPr>
              <w:jc w:val="both"/>
              <w:rPr>
                <w:b/>
              </w:rPr>
            </w:pPr>
            <w:r w:rsidRPr="003B7777">
              <w:rPr>
                <w:b/>
                <w:color w:val="000000" w:themeColor="text1"/>
              </w:rPr>
              <w:t xml:space="preserve">Lietuvos Respublikos Lietuvos banko įstatymas Nr. I-678 </w:t>
            </w:r>
            <w:r w:rsidR="009F0DBA" w:rsidRPr="003B7777">
              <w:rPr>
                <w:b/>
              </w:rPr>
              <w:t>(</w:t>
            </w:r>
            <w:r w:rsidR="00936B67" w:rsidRPr="003B7777">
              <w:rPr>
                <w:b/>
              </w:rPr>
              <w:t>suvestinė redakcija nuo 2019-</w:t>
            </w:r>
            <w:r w:rsidR="00F867C5" w:rsidRPr="003B7777">
              <w:rPr>
                <w:b/>
              </w:rPr>
              <w:t>07</w:t>
            </w:r>
            <w:r w:rsidR="00936B67" w:rsidRPr="003B7777">
              <w:rPr>
                <w:b/>
              </w:rPr>
              <w:t>-</w:t>
            </w:r>
            <w:r w:rsidR="00F867C5" w:rsidRPr="003B7777">
              <w:rPr>
                <w:b/>
              </w:rPr>
              <w:t>21</w:t>
            </w:r>
            <w:r w:rsidR="009F0DBA" w:rsidRPr="003B7777">
              <w:rPr>
                <w:b/>
              </w:rPr>
              <w:t xml:space="preserve">) </w:t>
            </w:r>
            <w:r w:rsidR="009F0DBA" w:rsidRPr="003B7777">
              <w:rPr>
                <w:b/>
                <w:color w:val="000000" w:themeColor="text1"/>
              </w:rPr>
              <w:t>(toliau – LBĮ)</w:t>
            </w:r>
          </w:p>
          <w:p w:rsidR="001E3B9C" w:rsidRPr="003B7777" w:rsidRDefault="001E3B9C" w:rsidP="0082172E">
            <w:pPr>
              <w:jc w:val="both"/>
              <w:rPr>
                <w:b/>
              </w:rPr>
            </w:pPr>
          </w:p>
          <w:p w:rsidR="00D60831" w:rsidRPr="003B7777" w:rsidRDefault="00936B67" w:rsidP="0082172E">
            <w:pPr>
              <w:jc w:val="both"/>
              <w:rPr>
                <w:b/>
                <w:color w:val="000000" w:themeColor="text1"/>
              </w:rPr>
            </w:pPr>
            <w:r w:rsidRPr="003B7777">
              <w:rPr>
                <w:b/>
                <w:color w:val="000000" w:themeColor="text1"/>
              </w:rPr>
              <w:t xml:space="preserve">Lietuvos Respublikos Lietuvos banko įstatymo Nr. I-678 43 straipsnio ir 3 priedo pakeitimo įstatymo projektas </w:t>
            </w:r>
          </w:p>
          <w:p w:rsidR="00CA0FC6" w:rsidRPr="003B7777" w:rsidRDefault="00CA0FC6" w:rsidP="0082172E">
            <w:pPr>
              <w:jc w:val="both"/>
              <w:rPr>
                <w:b/>
                <w:color w:val="000000" w:themeColor="text1"/>
              </w:rPr>
            </w:pPr>
          </w:p>
          <w:p w:rsidR="00CA0FC6" w:rsidRPr="003B7777" w:rsidRDefault="00CA0FC6" w:rsidP="00CA0FC6">
            <w:pPr>
              <w:jc w:val="both"/>
              <w:rPr>
                <w:b/>
              </w:rPr>
            </w:pPr>
            <w:r w:rsidRPr="003B7777">
              <w:rPr>
                <w:b/>
              </w:rPr>
              <w:t>Lietuvos Respublikos baudžiamojo proceso kodekso patvirtinimo, įsigaliojimo ir įgyvendinimo įstatymas Nr. IX-785 (suvestinė redakcija nuo 2019-07-06 iki 2019-12-31) (toliau – Lietuvos Respublikos baudžiamojo proceso kodeksas)</w:t>
            </w:r>
          </w:p>
          <w:p w:rsidR="00CA0FC6" w:rsidRPr="003B7777" w:rsidRDefault="00CA0FC6" w:rsidP="0082172E">
            <w:pPr>
              <w:jc w:val="both"/>
              <w:rPr>
                <w:b/>
                <w:color w:val="000000" w:themeColor="text1"/>
              </w:rPr>
            </w:pPr>
          </w:p>
          <w:p w:rsidR="00CA0FC6" w:rsidRPr="003B7777" w:rsidRDefault="00CA0FC6" w:rsidP="0082172E">
            <w:pPr>
              <w:jc w:val="both"/>
              <w:rPr>
                <w:b/>
                <w:color w:val="000000" w:themeColor="text1"/>
              </w:rPr>
            </w:pPr>
            <w:r w:rsidRPr="003B7777">
              <w:rPr>
                <w:b/>
                <w:color w:val="000000" w:themeColor="text1"/>
              </w:rPr>
              <w:t>Lietuvos Respublikos civilinio proceso kodekso patvirtinimo, įsigaliojimo ir įgyvendinimo įstatymas Nr. IX-743</w:t>
            </w:r>
            <w:r w:rsidRPr="003B7777">
              <w:rPr>
                <w:b/>
              </w:rPr>
              <w:t>(suvestinė redakcija nuo 2019-07-01 iki 2020-06-30) (toliau – Lietuvos Respublikos civilinio proceso kodeksas)</w:t>
            </w:r>
          </w:p>
          <w:p w:rsidR="00564C64" w:rsidRPr="003B7777" w:rsidRDefault="00564C64" w:rsidP="0082172E">
            <w:pPr>
              <w:jc w:val="both"/>
              <w:rPr>
                <w:b/>
                <w:color w:val="000000" w:themeColor="text1"/>
              </w:rPr>
            </w:pPr>
          </w:p>
          <w:p w:rsidR="00564C64" w:rsidRPr="003B7777" w:rsidRDefault="00564C64" w:rsidP="00A30BA7">
            <w:pPr>
              <w:jc w:val="both"/>
              <w:rPr>
                <w:b/>
                <w:color w:val="000000" w:themeColor="text1"/>
              </w:rPr>
            </w:pPr>
            <w:r w:rsidRPr="003B7777">
              <w:rPr>
                <w:b/>
                <w:color w:val="000000" w:themeColor="text1"/>
              </w:rPr>
              <w:t>Lietuvos Respublikos teisingumo ministro 2013 m. spalio 11 d. įsakymas Nr. 1R-231 „Dėl Juridinių asmenų dalyvių informacinės sistemos nuostatų patvirtinimo“ (suvestinė redakcija nuo 2019-03-01) (toliau – Įsakymas Nr. 1R-231)</w:t>
            </w:r>
          </w:p>
          <w:p w:rsidR="00A30BA7" w:rsidRPr="003B7777" w:rsidRDefault="00A30BA7" w:rsidP="00A30BA7">
            <w:pPr>
              <w:jc w:val="both"/>
              <w:rPr>
                <w:b/>
                <w:color w:val="000000" w:themeColor="text1"/>
              </w:rPr>
            </w:pPr>
          </w:p>
          <w:p w:rsidR="00564C64" w:rsidRPr="003B7777" w:rsidRDefault="00A30BA7" w:rsidP="00A30BA7">
            <w:pPr>
              <w:jc w:val="both"/>
              <w:rPr>
                <w:b/>
                <w:color w:val="000000" w:themeColor="text1"/>
              </w:rPr>
            </w:pPr>
            <w:r w:rsidRPr="003B7777">
              <w:rPr>
                <w:b/>
                <w:color w:val="000000" w:themeColor="text1"/>
              </w:rPr>
              <w:t>Lietuvos Respublikos Vyriausybės 2003 m. lapkričio 12 d.  nutarimas Nr. 1407 „Dėl Juridinių asmenų registro nuostatų patvirtinimo“ (suvestinė redakcija nuo 2019-03-05 iki 2019-12-31) (toliau – Nutarimas  Nr. 1407)</w:t>
            </w:r>
          </w:p>
          <w:p w:rsidR="0082368C" w:rsidRPr="003B7777" w:rsidRDefault="0082368C" w:rsidP="00A30BA7">
            <w:pPr>
              <w:jc w:val="both"/>
              <w:rPr>
                <w:b/>
                <w:color w:val="000000" w:themeColor="text1"/>
              </w:rPr>
            </w:pPr>
          </w:p>
          <w:p w:rsidR="0082368C" w:rsidRPr="003B7777" w:rsidRDefault="0082368C" w:rsidP="000D4E5C">
            <w:pPr>
              <w:jc w:val="both"/>
              <w:rPr>
                <w:b/>
                <w:color w:val="000000" w:themeColor="text1"/>
              </w:rPr>
            </w:pPr>
            <w:r w:rsidRPr="003B7777">
              <w:rPr>
                <w:b/>
                <w:color w:val="000000" w:themeColor="text1"/>
              </w:rPr>
              <w:t xml:space="preserve">Finansinių nusikaltimų tyrimo tarnybos prie Lietuvos Respublikos vidaus reikalų ministerijos direktoriaus </w:t>
            </w:r>
            <w:r w:rsidRPr="003B7777">
              <w:rPr>
                <w:b/>
              </w:rPr>
              <w:t xml:space="preserve">2014 m. gruodžio 5 d. </w:t>
            </w:r>
            <w:r w:rsidRPr="003B7777">
              <w:rPr>
                <w:b/>
                <w:color w:val="000000" w:themeColor="text1"/>
              </w:rPr>
              <w:t>įsakymas</w:t>
            </w:r>
            <w:r w:rsidRPr="003B7777">
              <w:rPr>
                <w:b/>
              </w:rPr>
              <w:t xml:space="preserve"> Nr. V-240 </w:t>
            </w:r>
            <w:r w:rsidRPr="003B7777">
              <w:rPr>
                <w:b/>
                <w:color w:val="000000" w:themeColor="text1"/>
              </w:rPr>
              <w:t xml:space="preserve">„Dėl Pinigų plovimo ir įtartinų piniginių operacijų ar sandorių atpažinimo kriterijų sąrašo patvirtinimo“ (suvestinė redakcija nuo 2017-11-16) (toliau – </w:t>
            </w:r>
            <w:r w:rsidR="000D4E5C" w:rsidRPr="003B7777">
              <w:rPr>
                <w:b/>
                <w:color w:val="000000" w:themeColor="text1"/>
              </w:rPr>
              <w:t>Įsakymas</w:t>
            </w:r>
            <w:r w:rsidR="000D4E5C" w:rsidRPr="003B7777">
              <w:rPr>
                <w:b/>
              </w:rPr>
              <w:t xml:space="preserve"> Nr. V-240</w:t>
            </w:r>
            <w:r w:rsidRPr="003B7777">
              <w:rPr>
                <w:b/>
                <w:color w:val="000000" w:themeColor="text1"/>
              </w:rPr>
              <w:t>)</w:t>
            </w:r>
          </w:p>
          <w:p w:rsidR="00C57BFC" w:rsidRPr="003B7777" w:rsidRDefault="00C57BFC" w:rsidP="000D4E5C">
            <w:pPr>
              <w:jc w:val="both"/>
              <w:rPr>
                <w:b/>
                <w:color w:val="000000" w:themeColor="text1"/>
              </w:rPr>
            </w:pPr>
          </w:p>
          <w:p w:rsidR="00C57BFC" w:rsidRPr="003B7777" w:rsidRDefault="00C57BFC" w:rsidP="00C57BFC">
            <w:pPr>
              <w:jc w:val="both"/>
              <w:rPr>
                <w:b/>
              </w:rPr>
            </w:pPr>
            <w:r w:rsidRPr="003B7777">
              <w:rPr>
                <w:b/>
              </w:rPr>
              <w:t>2011 m. rugsėjo 29 d. duomenų teikimo sutartis Nr. (1.11-04-2)-270-</w:t>
            </w:r>
            <w:r w:rsidRPr="003B7777">
              <w:rPr>
                <w:b/>
              </w:rPr>
              <w:lastRenderedPageBreak/>
              <w:t xml:space="preserve">32/04/3-0-5171, sudarytos tarp Valstybinės mokesčių inspekcijos prie Lietuvos Respublikos finansų ministerijos ir Finansinių nusikaltimų tyrimo tarnybos prie Lietuvos Respublikos vidaus </w:t>
            </w:r>
            <w:proofErr w:type="spellStart"/>
            <w:r w:rsidRPr="003B7777">
              <w:rPr>
                <w:b/>
              </w:rPr>
              <w:t>reiklaų</w:t>
            </w:r>
            <w:proofErr w:type="spellEnd"/>
            <w:r w:rsidRPr="003B7777">
              <w:rPr>
                <w:b/>
              </w:rPr>
              <w:t xml:space="preserve"> ministerijos</w:t>
            </w:r>
          </w:p>
          <w:p w:rsidR="00237F83" w:rsidRPr="003B7777" w:rsidRDefault="00237F83" w:rsidP="00C57BFC">
            <w:pPr>
              <w:jc w:val="both"/>
              <w:rPr>
                <w:b/>
              </w:rPr>
            </w:pPr>
          </w:p>
          <w:p w:rsidR="00C57BFC" w:rsidRPr="003B7777" w:rsidRDefault="00C57BFC" w:rsidP="00237F83">
            <w:pPr>
              <w:jc w:val="both"/>
              <w:rPr>
                <w:b/>
              </w:rPr>
            </w:pPr>
            <w:r w:rsidRPr="003B7777">
              <w:rPr>
                <w:b/>
              </w:rPr>
              <w:t>2012 m. vasario 29 d. nekilnojamojo turto registro duomenų teikimo sutartis Nr. NTR-04/3-4-1-1665/NTR-127, sudarytos tarp Valstybės įmonės Registrų centras ir Finansinių nusikaltimų tyrimo tarnybos prie Lietuvos Respubli</w:t>
            </w:r>
            <w:r w:rsidR="00237F83" w:rsidRPr="003B7777">
              <w:rPr>
                <w:b/>
              </w:rPr>
              <w:t>kos vidaus reikalų ministerijos</w:t>
            </w:r>
          </w:p>
          <w:p w:rsidR="00610395" w:rsidRPr="003B7777" w:rsidRDefault="00610395" w:rsidP="00237F83">
            <w:pPr>
              <w:jc w:val="both"/>
              <w:rPr>
                <w:b/>
              </w:rPr>
            </w:pPr>
          </w:p>
          <w:p w:rsidR="00610395" w:rsidRPr="003B7777" w:rsidRDefault="00610395" w:rsidP="00237F83">
            <w:pPr>
              <w:jc w:val="both"/>
              <w:rPr>
                <w:b/>
                <w:color w:val="000000" w:themeColor="text1"/>
              </w:rPr>
            </w:pPr>
            <w:r w:rsidRPr="003B7777">
              <w:rPr>
                <w:b/>
                <w:color w:val="000000" w:themeColor="text1"/>
              </w:rPr>
              <w:t>Lietuvos banko ir Europos Centrinio Banko susitarimas dėl praktinių informacijos mainų aspektų (</w:t>
            </w:r>
            <w:proofErr w:type="spellStart"/>
            <w:r w:rsidRPr="003B7777">
              <w:rPr>
                <w:b/>
                <w:color w:val="000000" w:themeColor="text1"/>
              </w:rPr>
              <w:t>Multilateral</w:t>
            </w:r>
            <w:proofErr w:type="spellEnd"/>
            <w:r w:rsidRPr="003B7777">
              <w:rPr>
                <w:b/>
                <w:color w:val="000000" w:themeColor="text1"/>
              </w:rPr>
              <w:t xml:space="preserve"> </w:t>
            </w:r>
            <w:proofErr w:type="spellStart"/>
            <w:r w:rsidRPr="003B7777">
              <w:rPr>
                <w:b/>
                <w:color w:val="000000" w:themeColor="text1"/>
              </w:rPr>
              <w:t>agreement</w:t>
            </w:r>
            <w:proofErr w:type="spellEnd"/>
            <w:r w:rsidRPr="003B7777">
              <w:rPr>
                <w:b/>
                <w:color w:val="000000" w:themeColor="text1"/>
              </w:rPr>
              <w:t xml:space="preserve"> </w:t>
            </w:r>
            <w:proofErr w:type="spellStart"/>
            <w:r w:rsidRPr="003B7777">
              <w:rPr>
                <w:b/>
                <w:color w:val="000000" w:themeColor="text1"/>
              </w:rPr>
              <w:t>on</w:t>
            </w:r>
            <w:proofErr w:type="spellEnd"/>
            <w:r w:rsidRPr="003B7777">
              <w:rPr>
                <w:b/>
                <w:color w:val="000000" w:themeColor="text1"/>
              </w:rPr>
              <w:t xml:space="preserve"> </w:t>
            </w:r>
            <w:proofErr w:type="spellStart"/>
            <w:r w:rsidRPr="003B7777">
              <w:rPr>
                <w:b/>
                <w:color w:val="000000" w:themeColor="text1"/>
              </w:rPr>
              <w:t>the</w:t>
            </w:r>
            <w:proofErr w:type="spellEnd"/>
            <w:r w:rsidRPr="003B7777">
              <w:rPr>
                <w:b/>
                <w:color w:val="000000" w:themeColor="text1"/>
              </w:rPr>
              <w:t xml:space="preserve"> </w:t>
            </w:r>
            <w:proofErr w:type="spellStart"/>
            <w:r w:rsidRPr="003B7777">
              <w:rPr>
                <w:b/>
                <w:color w:val="000000" w:themeColor="text1"/>
              </w:rPr>
              <w:t>practical</w:t>
            </w:r>
            <w:proofErr w:type="spellEnd"/>
            <w:r w:rsidRPr="003B7777">
              <w:rPr>
                <w:b/>
                <w:color w:val="000000" w:themeColor="text1"/>
              </w:rPr>
              <w:t xml:space="preserve"> </w:t>
            </w:r>
            <w:proofErr w:type="spellStart"/>
            <w:r w:rsidRPr="003B7777">
              <w:rPr>
                <w:b/>
                <w:color w:val="000000" w:themeColor="text1"/>
              </w:rPr>
              <w:t>modalities</w:t>
            </w:r>
            <w:proofErr w:type="spellEnd"/>
            <w:r w:rsidRPr="003B7777">
              <w:rPr>
                <w:b/>
                <w:color w:val="000000" w:themeColor="text1"/>
              </w:rPr>
              <w:t xml:space="preserve"> </w:t>
            </w:r>
            <w:proofErr w:type="spellStart"/>
            <w:r w:rsidRPr="003B7777">
              <w:rPr>
                <w:b/>
                <w:color w:val="000000" w:themeColor="text1"/>
              </w:rPr>
              <w:t>for</w:t>
            </w:r>
            <w:proofErr w:type="spellEnd"/>
            <w:r w:rsidRPr="003B7777">
              <w:rPr>
                <w:b/>
                <w:color w:val="000000" w:themeColor="text1"/>
              </w:rPr>
              <w:t xml:space="preserve"> </w:t>
            </w:r>
            <w:proofErr w:type="spellStart"/>
            <w:r w:rsidRPr="003B7777">
              <w:rPr>
                <w:b/>
                <w:color w:val="000000" w:themeColor="text1"/>
              </w:rPr>
              <w:t>exchange</w:t>
            </w:r>
            <w:proofErr w:type="spellEnd"/>
            <w:r w:rsidRPr="003B7777">
              <w:rPr>
                <w:b/>
                <w:color w:val="000000" w:themeColor="text1"/>
              </w:rPr>
              <w:t xml:space="preserve"> </w:t>
            </w:r>
            <w:proofErr w:type="spellStart"/>
            <w:r w:rsidRPr="003B7777">
              <w:rPr>
                <w:b/>
                <w:color w:val="000000" w:themeColor="text1"/>
              </w:rPr>
              <w:t>information</w:t>
            </w:r>
            <w:proofErr w:type="spellEnd"/>
            <w:r w:rsidRPr="003B7777">
              <w:rPr>
                <w:b/>
                <w:color w:val="000000" w:themeColor="text1"/>
              </w:rPr>
              <w:t xml:space="preserve"> </w:t>
            </w:r>
            <w:proofErr w:type="spellStart"/>
            <w:r w:rsidRPr="003B7777">
              <w:rPr>
                <w:b/>
                <w:color w:val="000000" w:themeColor="text1"/>
              </w:rPr>
              <w:t>pursuant</w:t>
            </w:r>
            <w:proofErr w:type="spellEnd"/>
            <w:r w:rsidRPr="003B7777">
              <w:rPr>
                <w:b/>
                <w:color w:val="000000" w:themeColor="text1"/>
              </w:rPr>
              <w:t xml:space="preserve"> to </w:t>
            </w:r>
            <w:proofErr w:type="spellStart"/>
            <w:r w:rsidRPr="003B7777">
              <w:rPr>
                <w:b/>
                <w:color w:val="000000" w:themeColor="text1"/>
              </w:rPr>
              <w:t>Article</w:t>
            </w:r>
            <w:proofErr w:type="spellEnd"/>
            <w:r w:rsidRPr="003B7777">
              <w:rPr>
                <w:b/>
                <w:color w:val="000000" w:themeColor="text1"/>
              </w:rPr>
              <w:t xml:space="preserve"> 57a(2) </w:t>
            </w:r>
            <w:proofErr w:type="spellStart"/>
            <w:r w:rsidRPr="003B7777">
              <w:rPr>
                <w:b/>
                <w:color w:val="000000" w:themeColor="text1"/>
              </w:rPr>
              <w:t>of</w:t>
            </w:r>
            <w:proofErr w:type="spellEnd"/>
            <w:r w:rsidRPr="003B7777">
              <w:rPr>
                <w:b/>
                <w:color w:val="000000" w:themeColor="text1"/>
              </w:rPr>
              <w:t xml:space="preserve"> </w:t>
            </w:r>
            <w:proofErr w:type="spellStart"/>
            <w:r w:rsidRPr="003B7777">
              <w:rPr>
                <w:b/>
                <w:color w:val="000000" w:themeColor="text1"/>
              </w:rPr>
              <w:t>Directive</w:t>
            </w:r>
            <w:proofErr w:type="spellEnd"/>
            <w:r w:rsidRPr="003B7777">
              <w:rPr>
                <w:b/>
                <w:color w:val="000000" w:themeColor="text1"/>
              </w:rPr>
              <w:t xml:space="preserve"> (EU) 2015/849)</w:t>
            </w:r>
          </w:p>
        </w:tc>
        <w:tc>
          <w:tcPr>
            <w:tcW w:w="1419" w:type="dxa"/>
          </w:tcPr>
          <w:p w:rsidR="0031214E" w:rsidRPr="003B7777" w:rsidRDefault="0031214E" w:rsidP="0082172E">
            <w:pPr>
              <w:jc w:val="both"/>
            </w:pPr>
            <w:r w:rsidRPr="003B7777">
              <w:rPr>
                <w:b/>
              </w:rPr>
              <w:lastRenderedPageBreak/>
              <w:t xml:space="preserve">Direktyvos perkėlimo </w:t>
            </w:r>
            <w:r w:rsidRPr="003B7777">
              <w:rPr>
                <w:b/>
                <w:bCs/>
              </w:rPr>
              <w:t xml:space="preserve">ir įgyvendinimo </w:t>
            </w:r>
            <w:r w:rsidRPr="003B7777">
              <w:rPr>
                <w:b/>
              </w:rPr>
              <w:t>lygis</w:t>
            </w:r>
          </w:p>
        </w:tc>
      </w:tr>
      <w:tr w:rsidR="006C01D0" w:rsidRPr="003B7777" w:rsidTr="002F0CAF">
        <w:trPr>
          <w:trHeight w:val="20"/>
        </w:trPr>
        <w:tc>
          <w:tcPr>
            <w:tcW w:w="5637" w:type="dxa"/>
            <w:shd w:val="clear" w:color="auto" w:fill="auto"/>
          </w:tcPr>
          <w:p w:rsidR="0031214E" w:rsidRPr="003B7777" w:rsidRDefault="00CC79A3" w:rsidP="0082172E">
            <w:pPr>
              <w:jc w:val="both"/>
              <w:rPr>
                <w:i/>
                <w:lang w:eastAsia="en-US"/>
              </w:rPr>
            </w:pPr>
            <w:r w:rsidRPr="003B7777">
              <w:rPr>
                <w:i/>
                <w:lang w:eastAsia="en-US"/>
              </w:rPr>
              <w:lastRenderedPageBreak/>
              <w:t>1 straipsnis</w:t>
            </w:r>
          </w:p>
          <w:p w:rsidR="0031214E" w:rsidRPr="003B7777" w:rsidRDefault="00CC79A3" w:rsidP="0082172E">
            <w:pPr>
              <w:jc w:val="both"/>
              <w:rPr>
                <w:b/>
                <w:lang w:eastAsia="en-US"/>
              </w:rPr>
            </w:pPr>
            <w:r w:rsidRPr="003B7777">
              <w:rPr>
                <w:b/>
                <w:lang w:eastAsia="en-US"/>
              </w:rPr>
              <w:t>Direktyvos (ES) 2015/849 daliniai pakeitimai</w:t>
            </w:r>
          </w:p>
          <w:p w:rsidR="0031214E" w:rsidRPr="003B7777" w:rsidRDefault="0031214E" w:rsidP="0082172E">
            <w:pPr>
              <w:jc w:val="both"/>
              <w:rPr>
                <w:lang w:eastAsia="en-US"/>
              </w:rPr>
            </w:pPr>
            <w:r w:rsidRPr="003B7777">
              <w:rPr>
                <w:lang w:eastAsia="en-US"/>
              </w:rPr>
              <w:t>Direktyva (ES) 2015/849 iš dalies keičiama taip:</w:t>
            </w:r>
          </w:p>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31214E" w:rsidRPr="003B7777" w:rsidRDefault="0031214E" w:rsidP="0082172E">
                  <w:pPr>
                    <w:jc w:val="both"/>
                    <w:rPr>
                      <w:lang w:eastAsia="en-US"/>
                    </w:rPr>
                  </w:pPr>
                  <w:r w:rsidRPr="003B7777">
                    <w:rPr>
                      <w:sz w:val="22"/>
                      <w:szCs w:val="22"/>
                      <w:lang w:eastAsia="en-US"/>
                    </w:rPr>
                    <w:t>1)</w:t>
                  </w:r>
                </w:p>
              </w:tc>
              <w:tc>
                <w:tcPr>
                  <w:tcW w:w="4251" w:type="dxa"/>
                  <w:hideMark/>
                </w:tcPr>
                <w:p w:rsidR="0031214E" w:rsidRPr="003B7777" w:rsidRDefault="0031214E" w:rsidP="0082172E">
                  <w:pPr>
                    <w:jc w:val="both"/>
                    <w:rPr>
                      <w:lang w:eastAsia="en-US"/>
                    </w:rPr>
                  </w:pPr>
                  <w:r w:rsidRPr="003B7777">
                    <w:rPr>
                      <w:sz w:val="22"/>
                      <w:szCs w:val="22"/>
                      <w:lang w:eastAsia="en-US"/>
                    </w:rPr>
                    <w:t>2 straipsnio 1 dalies 3 punktas iš dalies keičiamas taip:</w:t>
                  </w:r>
                </w:p>
                <w:tbl>
                  <w:tblPr>
                    <w:tblW w:w="5000" w:type="pct"/>
                    <w:tblCellSpacing w:w="0" w:type="dxa"/>
                    <w:tblLayout w:type="fixed"/>
                    <w:tblCellMar>
                      <w:left w:w="0" w:type="dxa"/>
                      <w:right w:w="0" w:type="dxa"/>
                    </w:tblCellMar>
                    <w:tblLook w:val="04A0"/>
                  </w:tblPr>
                  <w:tblGrid>
                    <w:gridCol w:w="228"/>
                    <w:gridCol w:w="4949"/>
                  </w:tblGrid>
                  <w:tr w:rsidR="006C01D0" w:rsidRPr="003B7777" w:rsidTr="00600540">
                    <w:trPr>
                      <w:tblCellSpacing w:w="0" w:type="dxa"/>
                    </w:trPr>
                    <w:tc>
                      <w:tcPr>
                        <w:tcW w:w="187" w:type="dxa"/>
                        <w:hideMark/>
                      </w:tcPr>
                      <w:p w:rsidR="0031214E" w:rsidRPr="003B7777" w:rsidRDefault="0031214E" w:rsidP="0082172E">
                        <w:pPr>
                          <w:jc w:val="both"/>
                          <w:rPr>
                            <w:lang w:eastAsia="en-US"/>
                          </w:rPr>
                        </w:pPr>
                        <w:r w:rsidRPr="003B7777">
                          <w:rPr>
                            <w:sz w:val="22"/>
                            <w:szCs w:val="22"/>
                            <w:lang w:eastAsia="en-US"/>
                          </w:rPr>
                          <w:t>a)</w:t>
                        </w:r>
                      </w:p>
                    </w:tc>
                    <w:tc>
                      <w:tcPr>
                        <w:tcW w:w="4064" w:type="dxa"/>
                        <w:hideMark/>
                      </w:tcPr>
                      <w:p w:rsidR="0031214E" w:rsidRPr="003B7777" w:rsidRDefault="0031214E" w:rsidP="0082172E">
                        <w:pPr>
                          <w:jc w:val="both"/>
                          <w:rPr>
                            <w:lang w:eastAsia="en-US"/>
                          </w:rPr>
                        </w:pPr>
                        <w:r w:rsidRPr="003B7777">
                          <w:rPr>
                            <w:sz w:val="22"/>
                            <w:szCs w:val="22"/>
                            <w:lang w:eastAsia="en-US"/>
                          </w:rPr>
                          <w:t>a punktas pakeičiamas taip:</w:t>
                        </w:r>
                      </w:p>
                      <w:tbl>
                        <w:tblPr>
                          <w:tblW w:w="5000" w:type="pct"/>
                          <w:tblCellSpacing w:w="0" w:type="dxa"/>
                          <w:tblLayout w:type="fixed"/>
                          <w:tblCellMar>
                            <w:left w:w="0" w:type="dxa"/>
                            <w:right w:w="0" w:type="dxa"/>
                          </w:tblCellMar>
                          <w:tblLook w:val="04A0"/>
                        </w:tblPr>
                        <w:tblGrid>
                          <w:gridCol w:w="357"/>
                          <w:gridCol w:w="4592"/>
                        </w:tblGrid>
                        <w:tr w:rsidR="006C01D0" w:rsidRPr="003B7777" w:rsidTr="00600540">
                          <w:trPr>
                            <w:tblCellSpacing w:w="0" w:type="dxa"/>
                          </w:trPr>
                          <w:tc>
                            <w:tcPr>
                              <w:tcW w:w="293" w:type="dxa"/>
                              <w:hideMark/>
                            </w:tcPr>
                            <w:p w:rsidR="0031214E" w:rsidRPr="003B7777" w:rsidRDefault="0031214E" w:rsidP="0082172E">
                              <w:pPr>
                                <w:jc w:val="both"/>
                                <w:rPr>
                                  <w:lang w:eastAsia="en-US"/>
                                </w:rPr>
                              </w:pPr>
                              <w:r w:rsidRPr="003B7777">
                                <w:rPr>
                                  <w:sz w:val="22"/>
                                  <w:szCs w:val="22"/>
                                  <w:lang w:eastAsia="en-US"/>
                                </w:rPr>
                                <w:t>„a)</w:t>
                              </w:r>
                            </w:p>
                          </w:tc>
                          <w:tc>
                            <w:tcPr>
                              <w:tcW w:w="3771" w:type="dxa"/>
                              <w:hideMark/>
                            </w:tcPr>
                            <w:p w:rsidR="0031214E" w:rsidRPr="003B7777" w:rsidRDefault="0031214E" w:rsidP="0082172E">
                              <w:pPr>
                                <w:jc w:val="both"/>
                                <w:rPr>
                                  <w:lang w:eastAsia="en-US"/>
                                </w:rPr>
                              </w:pPr>
                              <w:r w:rsidRPr="003B7777">
                                <w:rPr>
                                  <w:sz w:val="22"/>
                                  <w:szCs w:val="22"/>
                                  <w:lang w:eastAsia="en-US"/>
                                </w:rPr>
                                <w:t>auditoriams, išorės apskaitininkams ir mokesčių konsultantams bei visiems kitiems asmenims, kurie vykdydami savo pagrindinę verslo arba profesinę veiklą įsipareigoja tiesiogiai arba per kitus asmenis, su kuriais tas kitas asmuo yra susijęs, teikti materialinę pagalbą, paramą ar patarimus mokesčių klausimais;“;</w:t>
                              </w:r>
                            </w:p>
                          </w:tc>
                        </w:tr>
                      </w:tbl>
                      <w:p w:rsidR="0031214E" w:rsidRPr="003B7777" w:rsidRDefault="0031214E" w:rsidP="0082172E">
                        <w:pPr>
                          <w:jc w:val="both"/>
                          <w:rPr>
                            <w:lang w:eastAsia="en-US"/>
                          </w:rPr>
                        </w:pPr>
                      </w:p>
                    </w:tc>
                  </w:tr>
                </w:tbl>
                <w:p w:rsidR="0031214E" w:rsidRPr="003B7777" w:rsidRDefault="0031214E" w:rsidP="0082172E">
                  <w:pPr>
                    <w:jc w:val="both"/>
                    <w:rPr>
                      <w:lang w:eastAsia="en-US"/>
                    </w:rPr>
                  </w:pPr>
                </w:p>
              </w:tc>
            </w:tr>
          </w:tbl>
          <w:p w:rsidR="0031214E" w:rsidRPr="003B7777" w:rsidRDefault="0031214E" w:rsidP="0082172E">
            <w:pPr>
              <w:jc w:val="both"/>
            </w:pPr>
          </w:p>
        </w:tc>
        <w:tc>
          <w:tcPr>
            <w:tcW w:w="6945" w:type="dxa"/>
            <w:shd w:val="clear" w:color="auto" w:fill="auto"/>
          </w:tcPr>
          <w:p w:rsidR="00BF7ED3" w:rsidRPr="003B7777" w:rsidRDefault="00BF7ED3" w:rsidP="0082172E">
            <w:pPr>
              <w:jc w:val="both"/>
              <w:rPr>
                <w:b/>
              </w:rPr>
            </w:pPr>
            <w:r w:rsidRPr="003B7777">
              <w:rPr>
                <w:b/>
              </w:rPr>
              <w:t xml:space="preserve">Įstatymo projektas </w:t>
            </w:r>
          </w:p>
          <w:p w:rsidR="00BF7ED3" w:rsidRPr="003B7777" w:rsidRDefault="00BF7ED3" w:rsidP="0082172E">
            <w:pPr>
              <w:jc w:val="both"/>
              <w:rPr>
                <w:b/>
              </w:rPr>
            </w:pPr>
            <w:r w:rsidRPr="003B7777">
              <w:rPr>
                <w:b/>
              </w:rPr>
              <w:t>1 straipsnis. 2 straipsnio pakeitimas</w:t>
            </w:r>
          </w:p>
          <w:p w:rsidR="00621E97" w:rsidRPr="003B7777" w:rsidRDefault="00621E97" w:rsidP="00621E97">
            <w:pPr>
              <w:jc w:val="both"/>
              <w:rPr>
                <w:b/>
              </w:rPr>
            </w:pPr>
            <w:r w:rsidRPr="003B7777">
              <w:rPr>
                <w:b/>
              </w:rPr>
              <w:t>3. Pakeisti 2 straipsnio 10 dalį ir ją išdėstyti taip:</w:t>
            </w:r>
          </w:p>
          <w:p w:rsidR="00621E97" w:rsidRPr="003B7777" w:rsidRDefault="00621E97" w:rsidP="00621E97">
            <w:pPr>
              <w:jc w:val="both"/>
              <w:rPr>
                <w:b/>
              </w:rPr>
            </w:pPr>
            <w:r w:rsidRPr="003B7777">
              <w:rPr>
                <w:b/>
              </w:rPr>
              <w:t xml:space="preserve">„10. Kiti įpareigotieji subjektai: </w:t>
            </w:r>
          </w:p>
          <w:p w:rsidR="00621E97" w:rsidRPr="003B7777" w:rsidRDefault="00621E97" w:rsidP="00621E97">
            <w:pPr>
              <w:jc w:val="both"/>
              <w:rPr>
                <w:b/>
              </w:rPr>
            </w:pPr>
            <w:r w:rsidRPr="003B7777">
              <w:rPr>
                <w:b/>
              </w:rPr>
              <w:t>1) auditoriai, kurie audito veikla verčiasi savarankiškai, ar audito įmonės (toliau – auditoriai);</w:t>
            </w:r>
          </w:p>
          <w:p w:rsidR="00621E97" w:rsidRPr="003B7777" w:rsidRDefault="00621E97" w:rsidP="00621E97">
            <w:pPr>
              <w:jc w:val="both"/>
              <w:rPr>
                <w:b/>
              </w:rPr>
            </w:pPr>
            <w:r w:rsidRPr="003B7777">
              <w:rPr>
                <w:b/>
              </w:rPr>
              <w:t>&lt;...&gt;</w:t>
            </w:r>
          </w:p>
          <w:p w:rsidR="0031214E" w:rsidRPr="003B7777" w:rsidRDefault="00621E97" w:rsidP="00621E97">
            <w:pPr>
              <w:jc w:val="both"/>
              <w:rPr>
                <w:b/>
              </w:rPr>
            </w:pPr>
            <w:r w:rsidRPr="003B7777">
              <w:rPr>
                <w:b/>
              </w:rPr>
              <w:t xml:space="preserve">3) </w:t>
            </w:r>
            <w:r w:rsidR="00DC38D3" w:rsidRPr="003B7777">
              <w:rPr>
                <w:b/>
              </w:rPr>
              <w:t>buhalterinės apskaitos ar mokesčių konsultavimo paslaugas teikiančios įmonės ir šias paslaugas savarankiškai teikiantys asmenys, taip pat asmenys, kurie, vykdydami savo pagrindinę verslo arba profesinę veiklą, įsipareigoja tiesiogiai arba per kitus asmenis, su kuriais tas kitas asmuo yra susijęs, teikti materialinę pagalbą, paramą ar patarimus mokesčių klausimais (toliau – buhalterinės apskaitos ar mokesčių konsultavimo paslaugas teikiančios įmonės);</w:t>
            </w:r>
            <w:r w:rsidR="00B6041F" w:rsidRPr="003B7777">
              <w:rPr>
                <w:b/>
              </w:rPr>
              <w:t>&lt;...&gt;“</w:t>
            </w:r>
          </w:p>
        </w:tc>
        <w:tc>
          <w:tcPr>
            <w:tcW w:w="1419" w:type="dxa"/>
          </w:tcPr>
          <w:p w:rsidR="0031214E" w:rsidRPr="003B7777" w:rsidRDefault="0031214E" w:rsidP="0082172E">
            <w:pPr>
              <w:jc w:val="both"/>
            </w:pPr>
            <w:r w:rsidRPr="003B7777">
              <w:rPr>
                <w:bCs/>
              </w:rPr>
              <w:t>Visiškas</w:t>
            </w:r>
          </w:p>
        </w:tc>
      </w:tr>
      <w:tr w:rsidR="006C01D0" w:rsidRPr="003B7777" w:rsidTr="002F0CAF">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2F0CAF">
              <w:trPr>
                <w:tblCellSpacing w:w="0" w:type="dxa"/>
              </w:trPr>
              <w:tc>
                <w:tcPr>
                  <w:tcW w:w="200" w:type="dxa"/>
                  <w:shd w:val="clear" w:color="auto" w:fill="auto"/>
                  <w:hideMark/>
                </w:tcPr>
                <w:p w:rsidR="0031214E" w:rsidRPr="003B7777" w:rsidRDefault="0031214E" w:rsidP="0082172E">
                  <w:pPr>
                    <w:jc w:val="both"/>
                    <w:rPr>
                      <w:lang w:eastAsia="en-US"/>
                    </w:rPr>
                  </w:pPr>
                  <w:r w:rsidRPr="003B7777">
                    <w:rPr>
                      <w:sz w:val="22"/>
                      <w:szCs w:val="22"/>
                      <w:lang w:eastAsia="en-US"/>
                    </w:rPr>
                    <w:t>b)</w:t>
                  </w:r>
                </w:p>
              </w:tc>
              <w:tc>
                <w:tcPr>
                  <w:tcW w:w="4251" w:type="dxa"/>
                  <w:shd w:val="clear" w:color="auto" w:fill="auto"/>
                  <w:hideMark/>
                </w:tcPr>
                <w:p w:rsidR="0031214E" w:rsidRPr="003B7777" w:rsidRDefault="0031214E" w:rsidP="0082172E">
                  <w:pPr>
                    <w:jc w:val="both"/>
                    <w:rPr>
                      <w:lang w:eastAsia="en-US"/>
                    </w:rPr>
                  </w:pPr>
                  <w:r w:rsidRPr="003B7777">
                    <w:rPr>
                      <w:sz w:val="22"/>
                      <w:szCs w:val="22"/>
                      <w:lang w:eastAsia="en-US"/>
                    </w:rPr>
                    <w:t>d punktas pakeičiamas taip:</w:t>
                  </w:r>
                </w:p>
                <w:tbl>
                  <w:tblPr>
                    <w:tblW w:w="5000" w:type="pct"/>
                    <w:tblCellSpacing w:w="0" w:type="dxa"/>
                    <w:tblLayout w:type="fixed"/>
                    <w:tblCellMar>
                      <w:left w:w="0" w:type="dxa"/>
                      <w:right w:w="0" w:type="dxa"/>
                    </w:tblCellMar>
                    <w:tblLook w:val="04A0"/>
                  </w:tblPr>
                  <w:tblGrid>
                    <w:gridCol w:w="374"/>
                    <w:gridCol w:w="4803"/>
                  </w:tblGrid>
                  <w:tr w:rsidR="006C01D0" w:rsidRPr="003B7777" w:rsidTr="002F0CAF">
                    <w:trPr>
                      <w:tblCellSpacing w:w="0" w:type="dxa"/>
                    </w:trPr>
                    <w:tc>
                      <w:tcPr>
                        <w:tcW w:w="307" w:type="dxa"/>
                        <w:hideMark/>
                      </w:tcPr>
                      <w:p w:rsidR="0031214E" w:rsidRPr="003B7777" w:rsidRDefault="0031214E" w:rsidP="0082172E">
                        <w:pPr>
                          <w:jc w:val="both"/>
                          <w:rPr>
                            <w:lang w:eastAsia="en-US"/>
                          </w:rPr>
                        </w:pPr>
                        <w:r w:rsidRPr="003B7777">
                          <w:rPr>
                            <w:sz w:val="22"/>
                            <w:szCs w:val="22"/>
                            <w:lang w:eastAsia="en-US"/>
                          </w:rPr>
                          <w:t>„d)</w:t>
                        </w:r>
                      </w:p>
                    </w:tc>
                    <w:tc>
                      <w:tcPr>
                        <w:tcW w:w="3944" w:type="dxa"/>
                        <w:shd w:val="clear" w:color="auto" w:fill="auto"/>
                        <w:hideMark/>
                      </w:tcPr>
                      <w:p w:rsidR="0031214E" w:rsidRPr="003B7777" w:rsidRDefault="0031214E" w:rsidP="0082172E">
                        <w:pPr>
                          <w:jc w:val="both"/>
                          <w:rPr>
                            <w:lang w:eastAsia="en-US"/>
                          </w:rPr>
                        </w:pPr>
                        <w:r w:rsidRPr="003B7777">
                          <w:rPr>
                            <w:sz w:val="22"/>
                            <w:szCs w:val="22"/>
                            <w:lang w:eastAsia="en-US"/>
                          </w:rPr>
                          <w:t>nekilnojamojo turto agentams, be kita ko, atliekantiems tarpininkavimo funkcijas išnuomojant nekilnojamąjį turtą, tačiau tik sandoriams, kurių atveju mėnesinis nuomos mokestis siekia 10 000 EUR arba daugiau;“;</w:t>
                        </w:r>
                      </w:p>
                    </w:tc>
                  </w:tr>
                </w:tbl>
                <w:p w:rsidR="0031214E" w:rsidRPr="003B7777" w:rsidRDefault="0031214E" w:rsidP="0082172E">
                  <w:pPr>
                    <w:jc w:val="both"/>
                    <w:rPr>
                      <w:lang w:eastAsia="en-US"/>
                    </w:rPr>
                  </w:pPr>
                </w:p>
              </w:tc>
            </w:tr>
          </w:tbl>
          <w:p w:rsidR="0031214E" w:rsidRPr="003B7777" w:rsidRDefault="0031214E" w:rsidP="0082172E">
            <w:pPr>
              <w:jc w:val="both"/>
            </w:pPr>
          </w:p>
        </w:tc>
        <w:tc>
          <w:tcPr>
            <w:tcW w:w="6945" w:type="dxa"/>
            <w:shd w:val="clear" w:color="auto" w:fill="auto"/>
          </w:tcPr>
          <w:p w:rsidR="00BF7ED3" w:rsidRPr="003B7777" w:rsidRDefault="00BF7ED3" w:rsidP="0082172E">
            <w:pPr>
              <w:jc w:val="both"/>
              <w:rPr>
                <w:b/>
              </w:rPr>
            </w:pPr>
            <w:r w:rsidRPr="003B7777">
              <w:rPr>
                <w:b/>
              </w:rPr>
              <w:t xml:space="preserve">Įstatymo projektas </w:t>
            </w:r>
          </w:p>
          <w:p w:rsidR="00BF7ED3" w:rsidRPr="003B7777" w:rsidRDefault="00BF7ED3" w:rsidP="0082172E">
            <w:pPr>
              <w:jc w:val="both"/>
              <w:rPr>
                <w:b/>
              </w:rPr>
            </w:pPr>
            <w:r w:rsidRPr="003B7777">
              <w:rPr>
                <w:b/>
              </w:rPr>
              <w:t>1 straipsnis. 2 straipsnio pakeitimas</w:t>
            </w:r>
          </w:p>
          <w:p w:rsidR="00BF7ED3" w:rsidRPr="003B7777" w:rsidRDefault="00BF7ED3" w:rsidP="0082172E">
            <w:pPr>
              <w:jc w:val="both"/>
            </w:pPr>
            <w:r w:rsidRPr="003B7777">
              <w:t>&lt;...&gt;</w:t>
            </w:r>
          </w:p>
          <w:p w:rsidR="0082172E" w:rsidRPr="003B7777" w:rsidRDefault="0082172E" w:rsidP="0082172E">
            <w:pPr>
              <w:jc w:val="both"/>
              <w:rPr>
                <w:b/>
              </w:rPr>
            </w:pPr>
            <w:r w:rsidRPr="003B7777">
              <w:rPr>
                <w:b/>
              </w:rPr>
              <w:t>1. Pakeisti 2 straipsnio 10 dalį ir ją išdėstyti taip:</w:t>
            </w:r>
          </w:p>
          <w:p w:rsidR="0082172E" w:rsidRPr="003B7777" w:rsidRDefault="0082172E" w:rsidP="0082172E">
            <w:pPr>
              <w:jc w:val="both"/>
              <w:rPr>
                <w:b/>
              </w:rPr>
            </w:pPr>
            <w:r w:rsidRPr="003B7777">
              <w:rPr>
                <w:b/>
              </w:rPr>
              <w:t>„10. Kiti įpareigotieji subjektai:</w:t>
            </w:r>
          </w:p>
          <w:p w:rsidR="0031214E" w:rsidRPr="003B7777" w:rsidRDefault="00F46C1D" w:rsidP="00B6041F">
            <w:pPr>
              <w:jc w:val="both"/>
            </w:pPr>
            <w:r w:rsidRPr="003B7777">
              <w:rPr>
                <w:b/>
              </w:rPr>
              <w:t>9) nekilnojamojo turto agentai (brokeriai), tiek veikiantys kliento vardu ir jo naudai, tiek ir padedantys klientui atlikti nekilnojamojo turto pirkimo ar pardavimo sandorius ir (ar) su jais susijusius sandorius, taip pat teikiantys tarpininkavimo paslaugas išnuomojant nekilnojamąjį turtą, tačiau tik sandoriams, kurių mėnesinis nuomos mokestis yra lygus arba viršija 10 000 eurų ar ją atitinkančią sumą užsienio valiuta;</w:t>
            </w:r>
            <w:r w:rsidR="00B6041F" w:rsidRPr="003B7777">
              <w:rPr>
                <w:b/>
              </w:rPr>
              <w:t xml:space="preserve"> &lt;...&gt;“</w:t>
            </w:r>
          </w:p>
        </w:tc>
        <w:tc>
          <w:tcPr>
            <w:tcW w:w="1419" w:type="dxa"/>
          </w:tcPr>
          <w:p w:rsidR="0031214E" w:rsidRPr="003B7777" w:rsidRDefault="0031214E" w:rsidP="0082172E">
            <w:pPr>
              <w:jc w:val="both"/>
            </w:pPr>
            <w:r w:rsidRPr="003B7777">
              <w:rPr>
                <w:bCs/>
              </w:rPr>
              <w:t>Visiškas</w:t>
            </w:r>
          </w:p>
        </w:tc>
      </w:tr>
      <w:tr w:rsidR="006C01D0" w:rsidRPr="003B7777" w:rsidTr="002F0CAF">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28"/>
              <w:gridCol w:w="5193"/>
            </w:tblGrid>
            <w:tr w:rsidR="006C01D0" w:rsidRPr="003B7777" w:rsidTr="00600540">
              <w:trPr>
                <w:tblCellSpacing w:w="0" w:type="dxa"/>
              </w:trPr>
              <w:tc>
                <w:tcPr>
                  <w:tcW w:w="187" w:type="dxa"/>
                  <w:hideMark/>
                </w:tcPr>
                <w:p w:rsidR="0031214E" w:rsidRPr="003B7777" w:rsidRDefault="0031214E" w:rsidP="0082172E">
                  <w:pPr>
                    <w:jc w:val="both"/>
                    <w:rPr>
                      <w:lang w:eastAsia="en-US"/>
                    </w:rPr>
                  </w:pPr>
                  <w:r w:rsidRPr="003B7777">
                    <w:rPr>
                      <w:sz w:val="22"/>
                      <w:szCs w:val="22"/>
                      <w:lang w:eastAsia="en-US"/>
                    </w:rPr>
                    <w:lastRenderedPageBreak/>
                    <w:t>c)</w:t>
                  </w:r>
                </w:p>
              </w:tc>
              <w:tc>
                <w:tcPr>
                  <w:tcW w:w="4264" w:type="dxa"/>
                  <w:hideMark/>
                </w:tcPr>
                <w:p w:rsidR="0031214E" w:rsidRPr="003B7777" w:rsidRDefault="0031214E" w:rsidP="0082172E">
                  <w:pPr>
                    <w:jc w:val="both"/>
                    <w:rPr>
                      <w:lang w:eastAsia="en-US"/>
                    </w:rPr>
                  </w:pPr>
                  <w:r w:rsidRPr="003B7777">
                    <w:rPr>
                      <w:sz w:val="22"/>
                      <w:szCs w:val="22"/>
                      <w:lang w:eastAsia="en-US"/>
                    </w:rPr>
                    <w:t>papildoma šiais punktais:</w:t>
                  </w:r>
                </w:p>
                <w:tbl>
                  <w:tblPr>
                    <w:tblW w:w="5000" w:type="pct"/>
                    <w:tblCellSpacing w:w="0" w:type="dxa"/>
                    <w:tblLayout w:type="fixed"/>
                    <w:tblCellMar>
                      <w:left w:w="0" w:type="dxa"/>
                      <w:right w:w="0" w:type="dxa"/>
                    </w:tblCellMar>
                    <w:tblLook w:val="04A0"/>
                  </w:tblPr>
                  <w:tblGrid>
                    <w:gridCol w:w="374"/>
                    <w:gridCol w:w="4819"/>
                  </w:tblGrid>
                  <w:tr w:rsidR="006C01D0" w:rsidRPr="003B7777" w:rsidTr="00600540">
                    <w:trPr>
                      <w:tblCellSpacing w:w="0" w:type="dxa"/>
                    </w:trPr>
                    <w:tc>
                      <w:tcPr>
                        <w:tcW w:w="307" w:type="dxa"/>
                        <w:hideMark/>
                      </w:tcPr>
                      <w:p w:rsidR="0031214E" w:rsidRPr="003B7777" w:rsidRDefault="0031214E" w:rsidP="0082172E">
                        <w:pPr>
                          <w:jc w:val="both"/>
                          <w:rPr>
                            <w:lang w:eastAsia="en-US"/>
                          </w:rPr>
                        </w:pPr>
                        <w:r w:rsidRPr="003B7777">
                          <w:rPr>
                            <w:sz w:val="22"/>
                            <w:szCs w:val="22"/>
                            <w:lang w:eastAsia="en-US"/>
                          </w:rPr>
                          <w:t>„g)</w:t>
                        </w:r>
                      </w:p>
                    </w:tc>
                    <w:tc>
                      <w:tcPr>
                        <w:tcW w:w="3957" w:type="dxa"/>
                        <w:hideMark/>
                      </w:tcPr>
                      <w:p w:rsidR="0031214E" w:rsidRPr="003B7777" w:rsidRDefault="0031214E" w:rsidP="0082172E">
                        <w:pPr>
                          <w:jc w:val="both"/>
                          <w:rPr>
                            <w:lang w:eastAsia="en-US"/>
                          </w:rPr>
                        </w:pPr>
                        <w:r w:rsidRPr="003B7777">
                          <w:rPr>
                            <w:sz w:val="22"/>
                            <w:szCs w:val="22"/>
                            <w:lang w:eastAsia="en-US"/>
                          </w:rPr>
                          <w:t>virtualiųjų valiutų ir dekretinių valiutų konvertavimo paslaugų teikėjams;</w:t>
                        </w:r>
                      </w:p>
                    </w:tc>
                  </w:tr>
                </w:tbl>
                <w:p w:rsidR="0031214E" w:rsidRPr="003B7777" w:rsidRDefault="0031214E" w:rsidP="0082172E">
                  <w:pPr>
                    <w:jc w:val="both"/>
                    <w:rPr>
                      <w:vanish/>
                      <w:lang w:eastAsia="en-US"/>
                    </w:rPr>
                  </w:pPr>
                </w:p>
                <w:tbl>
                  <w:tblPr>
                    <w:tblW w:w="5000" w:type="pct"/>
                    <w:tblCellSpacing w:w="0" w:type="dxa"/>
                    <w:tblLayout w:type="fixed"/>
                    <w:tblCellMar>
                      <w:left w:w="0" w:type="dxa"/>
                      <w:right w:w="0" w:type="dxa"/>
                    </w:tblCellMar>
                    <w:tblLook w:val="04A0"/>
                  </w:tblPr>
                  <w:tblGrid>
                    <w:gridCol w:w="245"/>
                    <w:gridCol w:w="4948"/>
                  </w:tblGrid>
                  <w:tr w:rsidR="006C01D0" w:rsidRPr="003B7777" w:rsidTr="00600540">
                    <w:trPr>
                      <w:tblCellSpacing w:w="0" w:type="dxa"/>
                    </w:trPr>
                    <w:tc>
                      <w:tcPr>
                        <w:tcW w:w="201" w:type="dxa"/>
                        <w:hideMark/>
                      </w:tcPr>
                      <w:p w:rsidR="0031214E" w:rsidRPr="003B7777" w:rsidRDefault="0031214E" w:rsidP="0082172E">
                        <w:pPr>
                          <w:jc w:val="both"/>
                          <w:rPr>
                            <w:lang w:eastAsia="en-US"/>
                          </w:rPr>
                        </w:pPr>
                        <w:r w:rsidRPr="003B7777">
                          <w:rPr>
                            <w:sz w:val="22"/>
                            <w:szCs w:val="22"/>
                            <w:lang w:eastAsia="en-US"/>
                          </w:rPr>
                          <w:t>h)</w:t>
                        </w:r>
                      </w:p>
                    </w:tc>
                    <w:tc>
                      <w:tcPr>
                        <w:tcW w:w="4063" w:type="dxa"/>
                        <w:hideMark/>
                      </w:tcPr>
                      <w:p w:rsidR="0031214E" w:rsidRPr="003B7777" w:rsidRDefault="0031214E" w:rsidP="0082172E">
                        <w:pPr>
                          <w:jc w:val="both"/>
                          <w:rPr>
                            <w:lang w:eastAsia="en-US"/>
                          </w:rPr>
                        </w:pPr>
                        <w:proofErr w:type="spellStart"/>
                        <w:r w:rsidRPr="003B7777">
                          <w:rPr>
                            <w:sz w:val="22"/>
                            <w:szCs w:val="22"/>
                            <w:lang w:eastAsia="en-US"/>
                          </w:rPr>
                          <w:t>depozicinės</w:t>
                        </w:r>
                        <w:proofErr w:type="spellEnd"/>
                        <w:r w:rsidRPr="003B7777">
                          <w:rPr>
                            <w:sz w:val="22"/>
                            <w:szCs w:val="22"/>
                            <w:lang w:eastAsia="en-US"/>
                          </w:rPr>
                          <w:t xml:space="preserve"> piniginės paslaugų teikėjams;</w:t>
                        </w:r>
                      </w:p>
                      <w:p w:rsidR="0082172E" w:rsidRPr="003B7777" w:rsidRDefault="0082172E" w:rsidP="0082172E">
                        <w:pPr>
                          <w:jc w:val="both"/>
                          <w:rPr>
                            <w:lang w:eastAsia="en-US"/>
                          </w:rPr>
                        </w:pPr>
                      </w:p>
                      <w:p w:rsidR="0082172E" w:rsidRPr="003B7777" w:rsidRDefault="0082172E" w:rsidP="0082172E">
                        <w:pPr>
                          <w:jc w:val="both"/>
                          <w:rPr>
                            <w:lang w:eastAsia="en-US"/>
                          </w:rPr>
                        </w:pPr>
                      </w:p>
                      <w:p w:rsidR="0082172E" w:rsidRPr="003B7777" w:rsidRDefault="0082172E" w:rsidP="0082172E">
                        <w:pPr>
                          <w:jc w:val="both"/>
                          <w:rPr>
                            <w:lang w:eastAsia="en-US"/>
                          </w:rPr>
                        </w:pPr>
                      </w:p>
                      <w:p w:rsidR="0082172E" w:rsidRPr="003B7777" w:rsidRDefault="0082172E" w:rsidP="0082172E">
                        <w:pPr>
                          <w:jc w:val="both"/>
                          <w:rPr>
                            <w:lang w:eastAsia="en-US"/>
                          </w:rPr>
                        </w:pPr>
                      </w:p>
                    </w:tc>
                  </w:tr>
                </w:tbl>
                <w:p w:rsidR="0031214E" w:rsidRPr="003B7777" w:rsidRDefault="0031214E" w:rsidP="0082172E">
                  <w:pPr>
                    <w:jc w:val="both"/>
                    <w:rPr>
                      <w:vanish/>
                      <w:lang w:eastAsia="en-US"/>
                    </w:rPr>
                  </w:pPr>
                </w:p>
                <w:tbl>
                  <w:tblPr>
                    <w:tblW w:w="5000" w:type="pct"/>
                    <w:tblCellSpacing w:w="0" w:type="dxa"/>
                    <w:tblLayout w:type="fixed"/>
                    <w:tblCellMar>
                      <w:left w:w="0" w:type="dxa"/>
                      <w:right w:w="0" w:type="dxa"/>
                    </w:tblCellMar>
                    <w:tblLook w:val="04A0"/>
                  </w:tblPr>
                  <w:tblGrid>
                    <w:gridCol w:w="179"/>
                    <w:gridCol w:w="5014"/>
                  </w:tblGrid>
                  <w:tr w:rsidR="006C01D0" w:rsidRPr="003B7777" w:rsidTr="00600540">
                    <w:trPr>
                      <w:tblCellSpacing w:w="0" w:type="dxa"/>
                    </w:trPr>
                    <w:tc>
                      <w:tcPr>
                        <w:tcW w:w="147" w:type="dxa"/>
                        <w:hideMark/>
                      </w:tcPr>
                      <w:p w:rsidR="0031214E" w:rsidRPr="003B7777" w:rsidRDefault="0031214E" w:rsidP="0082172E">
                        <w:pPr>
                          <w:jc w:val="both"/>
                          <w:rPr>
                            <w:lang w:eastAsia="en-US"/>
                          </w:rPr>
                        </w:pPr>
                        <w:r w:rsidRPr="003B7777">
                          <w:rPr>
                            <w:sz w:val="22"/>
                            <w:szCs w:val="22"/>
                            <w:lang w:eastAsia="en-US"/>
                          </w:rPr>
                          <w:t>i)</w:t>
                        </w:r>
                      </w:p>
                    </w:tc>
                    <w:tc>
                      <w:tcPr>
                        <w:tcW w:w="4117" w:type="dxa"/>
                        <w:hideMark/>
                      </w:tcPr>
                      <w:p w:rsidR="0031214E" w:rsidRPr="003B7777" w:rsidRDefault="0031214E" w:rsidP="0082172E">
                        <w:pPr>
                          <w:jc w:val="both"/>
                          <w:rPr>
                            <w:lang w:eastAsia="en-US"/>
                          </w:rPr>
                        </w:pPr>
                        <w:r w:rsidRPr="003B7777">
                          <w:rPr>
                            <w:sz w:val="22"/>
                            <w:szCs w:val="22"/>
                            <w:lang w:eastAsia="en-US"/>
                          </w:rPr>
                          <w:t>asmenims, vykdantiems prekybos arba tarpininkavimo veiklą prekybos meno kūriniais srityje (be kita ko, kai tai atlieka meno galerijos ir aukcionų namai), jei sandorio ar grupės susijusių sandorių vertė siekia 10 000 EUR arba daugiau;</w:t>
                        </w:r>
                      </w:p>
                    </w:tc>
                  </w:tr>
                </w:tbl>
                <w:p w:rsidR="0031214E" w:rsidRPr="003B7777" w:rsidRDefault="0031214E" w:rsidP="0082172E">
                  <w:pPr>
                    <w:jc w:val="both"/>
                    <w:rPr>
                      <w:vanish/>
                      <w:lang w:eastAsia="en-US"/>
                    </w:rPr>
                  </w:pPr>
                </w:p>
                <w:tbl>
                  <w:tblPr>
                    <w:tblW w:w="5000" w:type="pct"/>
                    <w:tblCellSpacing w:w="0" w:type="dxa"/>
                    <w:tblLayout w:type="fixed"/>
                    <w:tblCellMar>
                      <w:left w:w="0" w:type="dxa"/>
                      <w:right w:w="0" w:type="dxa"/>
                    </w:tblCellMar>
                    <w:tblLook w:val="04A0"/>
                  </w:tblPr>
                  <w:tblGrid>
                    <w:gridCol w:w="179"/>
                    <w:gridCol w:w="5014"/>
                  </w:tblGrid>
                  <w:tr w:rsidR="006C01D0" w:rsidRPr="003B7777" w:rsidTr="00600540">
                    <w:trPr>
                      <w:tblCellSpacing w:w="0" w:type="dxa"/>
                    </w:trPr>
                    <w:tc>
                      <w:tcPr>
                        <w:tcW w:w="147" w:type="dxa"/>
                        <w:hideMark/>
                      </w:tcPr>
                      <w:p w:rsidR="0031214E" w:rsidRPr="003B7777" w:rsidRDefault="0031214E" w:rsidP="0082172E">
                        <w:pPr>
                          <w:jc w:val="both"/>
                          <w:rPr>
                            <w:lang w:eastAsia="en-US"/>
                          </w:rPr>
                        </w:pPr>
                        <w:r w:rsidRPr="003B7777">
                          <w:rPr>
                            <w:sz w:val="22"/>
                            <w:szCs w:val="22"/>
                            <w:lang w:eastAsia="en-US"/>
                          </w:rPr>
                          <w:t>j)</w:t>
                        </w:r>
                      </w:p>
                    </w:tc>
                    <w:tc>
                      <w:tcPr>
                        <w:tcW w:w="4117" w:type="dxa"/>
                        <w:hideMark/>
                      </w:tcPr>
                      <w:p w:rsidR="0031214E" w:rsidRPr="003B7777" w:rsidRDefault="0031214E" w:rsidP="0082172E">
                        <w:pPr>
                          <w:jc w:val="both"/>
                          <w:rPr>
                            <w:lang w:eastAsia="en-US"/>
                          </w:rPr>
                        </w:pPr>
                        <w:r w:rsidRPr="003B7777">
                          <w:rPr>
                            <w:sz w:val="22"/>
                            <w:szCs w:val="22"/>
                            <w:lang w:eastAsia="en-US"/>
                          </w:rPr>
                          <w:t>asmenims, vykdantiems saugojimo, prekybos arba tarpininkavimo veiklą prekybos meno kūriniais srityje, jei tai atlieka laisvieji uostai (angl. „</w:t>
                        </w:r>
                        <w:proofErr w:type="spellStart"/>
                        <w:r w:rsidRPr="003B7777">
                          <w:rPr>
                            <w:sz w:val="22"/>
                            <w:szCs w:val="22"/>
                            <w:lang w:eastAsia="en-US"/>
                          </w:rPr>
                          <w:t>freeports</w:t>
                        </w:r>
                        <w:proofErr w:type="spellEnd"/>
                        <w:r w:rsidRPr="003B7777">
                          <w:rPr>
                            <w:sz w:val="22"/>
                            <w:szCs w:val="22"/>
                            <w:lang w:eastAsia="en-US"/>
                          </w:rPr>
                          <w:t>“) ir sandorio ar grupės susijusių sandorių vertė siekia 10 000 EUR arba daugiau.“;</w:t>
                        </w:r>
                      </w:p>
                    </w:tc>
                  </w:tr>
                </w:tbl>
                <w:p w:rsidR="0031214E" w:rsidRPr="003B7777" w:rsidRDefault="0031214E" w:rsidP="0082172E">
                  <w:pPr>
                    <w:jc w:val="both"/>
                    <w:rPr>
                      <w:lang w:eastAsia="en-US"/>
                    </w:rPr>
                  </w:pPr>
                </w:p>
              </w:tc>
            </w:tr>
          </w:tbl>
          <w:p w:rsidR="0031214E" w:rsidRPr="003B7777" w:rsidRDefault="0031214E" w:rsidP="0082172E">
            <w:pPr>
              <w:jc w:val="both"/>
            </w:pPr>
          </w:p>
        </w:tc>
        <w:tc>
          <w:tcPr>
            <w:tcW w:w="6945" w:type="dxa"/>
            <w:shd w:val="clear" w:color="auto" w:fill="auto"/>
          </w:tcPr>
          <w:p w:rsidR="0082172E" w:rsidRPr="003B7777" w:rsidRDefault="0082172E" w:rsidP="0082172E">
            <w:pPr>
              <w:jc w:val="both"/>
              <w:rPr>
                <w:b/>
              </w:rPr>
            </w:pPr>
          </w:p>
          <w:p w:rsidR="0082172E" w:rsidRPr="003B7777" w:rsidRDefault="0082172E" w:rsidP="0082172E">
            <w:pPr>
              <w:jc w:val="both"/>
              <w:rPr>
                <w:b/>
              </w:rPr>
            </w:pPr>
          </w:p>
          <w:p w:rsidR="0082172E" w:rsidRPr="003B7777" w:rsidRDefault="0082172E" w:rsidP="0082172E">
            <w:pPr>
              <w:jc w:val="both"/>
              <w:rPr>
                <w:b/>
              </w:rPr>
            </w:pPr>
          </w:p>
          <w:p w:rsidR="0082172E" w:rsidRPr="003B7777" w:rsidRDefault="0082172E" w:rsidP="0082172E">
            <w:pPr>
              <w:jc w:val="both"/>
              <w:rPr>
                <w:b/>
              </w:rPr>
            </w:pPr>
          </w:p>
          <w:p w:rsidR="000269FD" w:rsidRPr="003B7777" w:rsidRDefault="000269FD" w:rsidP="0082172E">
            <w:pPr>
              <w:jc w:val="both"/>
              <w:rPr>
                <w:b/>
              </w:rPr>
            </w:pPr>
          </w:p>
          <w:p w:rsidR="00A43D56" w:rsidRPr="003B7777" w:rsidRDefault="00A43D56" w:rsidP="0082172E">
            <w:pPr>
              <w:jc w:val="both"/>
              <w:rPr>
                <w:b/>
              </w:rPr>
            </w:pPr>
            <w:r w:rsidRPr="003B7777">
              <w:rPr>
                <w:b/>
              </w:rPr>
              <w:t xml:space="preserve">Įstatymo projektas </w:t>
            </w:r>
          </w:p>
          <w:p w:rsidR="00A43D56" w:rsidRPr="003B7777" w:rsidRDefault="00A43D56" w:rsidP="0082172E">
            <w:pPr>
              <w:jc w:val="both"/>
              <w:rPr>
                <w:b/>
              </w:rPr>
            </w:pPr>
            <w:r w:rsidRPr="003B7777">
              <w:rPr>
                <w:b/>
              </w:rPr>
              <w:t>1 straipsnis. 2 straipsnio pakeitimas</w:t>
            </w:r>
          </w:p>
          <w:p w:rsidR="00A43D56" w:rsidRPr="003B7777" w:rsidRDefault="00A43D56" w:rsidP="0082172E">
            <w:pPr>
              <w:jc w:val="both"/>
            </w:pPr>
            <w:r w:rsidRPr="003B7777">
              <w:t>&lt;...&gt;</w:t>
            </w:r>
          </w:p>
          <w:p w:rsidR="00F46C1D" w:rsidRPr="003B7777" w:rsidRDefault="00F46C1D" w:rsidP="0082172E">
            <w:pPr>
              <w:jc w:val="both"/>
              <w:rPr>
                <w:b/>
              </w:rPr>
            </w:pPr>
            <w:r w:rsidRPr="003B7777">
              <w:rPr>
                <w:b/>
              </w:rPr>
              <w:t>10) asmenys, kurie verčiasi ūkine komercine veikla, apimančia prekybą meno kūriniais ir (ar) tarpininkavimo veiklą prekybos meno kūriniais srityje (įskaitant, galerijas ir aukcionų namus), jeigu sandorio vertė lygi arba viršija 10 000 eurų ar ją atitinkančią sumą užsienio valiuta, nesvarbu, ar sandoris atliekamas vienos, ar kelių susijusių operacijų metu;</w:t>
            </w:r>
          </w:p>
          <w:p w:rsidR="00F46C1D" w:rsidRPr="003B7777" w:rsidRDefault="00F46C1D" w:rsidP="0082172E">
            <w:pPr>
              <w:jc w:val="both"/>
              <w:rPr>
                <w:b/>
              </w:rPr>
            </w:pPr>
            <w:r w:rsidRPr="003B7777">
              <w:rPr>
                <w:b/>
              </w:rPr>
              <w:t xml:space="preserve">11) laisvosios zonos, nustatytos atsižvelgiant į </w:t>
            </w:r>
            <w:r w:rsidR="00527E99" w:rsidRPr="003B7777">
              <w:rPr>
                <w:b/>
                <w:szCs w:val="24"/>
              </w:rPr>
              <w:t>2013 m. spalio 9 d.</w:t>
            </w:r>
            <w:r w:rsidR="0050358D" w:rsidRPr="003B7777">
              <w:rPr>
                <w:b/>
              </w:rPr>
              <w:t xml:space="preserve"> </w:t>
            </w:r>
            <w:r w:rsidRPr="003B7777">
              <w:rPr>
                <w:b/>
              </w:rPr>
              <w:t xml:space="preserve">Europos Parlamento </w:t>
            </w:r>
            <w:r w:rsidR="00527E99" w:rsidRPr="003B7777">
              <w:rPr>
                <w:b/>
                <w:szCs w:val="24"/>
              </w:rPr>
              <w:t xml:space="preserve">ir Tarybos reglamentą (ES) Nr. 952/2013, kuriuo nustatomas Sąjungos muitinės kodeksas, (OL 2013 L 269, p. 1), </w:t>
            </w:r>
            <w:r w:rsidR="00527E99" w:rsidRPr="003B7777">
              <w:rPr>
                <w:b/>
              </w:rPr>
              <w:t xml:space="preserve">su paskutiniais pakeitimais, padarytais 2016 m. gruodžio 14 d. </w:t>
            </w:r>
            <w:r w:rsidR="00527E99" w:rsidRPr="003B7777">
              <w:rPr>
                <w:b/>
                <w:szCs w:val="24"/>
              </w:rPr>
              <w:t xml:space="preserve">Europos Parlamento ir Tarybos reglamentu </w:t>
            </w:r>
            <w:r w:rsidR="00527E99" w:rsidRPr="003B7777">
              <w:rPr>
                <w:b/>
              </w:rPr>
              <w:t>(ES) 2016/2339 (OL 2016 L 354, p. 32),</w:t>
            </w:r>
            <w:r w:rsidR="00527E99" w:rsidRPr="003B7777">
              <w:rPr>
                <w:b/>
                <w:szCs w:val="24"/>
              </w:rPr>
              <w:t xml:space="preserve"> ir besiverčiančios ūkine komercine veikla, apimančia saugojimo, prekybos arba tarpininkavimo veiklą prekybos meno kūriniais srityje, jei sandorio vertė lygi arba viršija 10 000 eurų ar ją atitinkančią sumą užsienio valiuta, nesvarbu, ar sandoris atliekamas vienos ar kelių susijusių operacijų metu.</w:t>
            </w:r>
            <w:r w:rsidRPr="003B7777">
              <w:rPr>
                <w:b/>
              </w:rPr>
              <w:t>“</w:t>
            </w:r>
          </w:p>
          <w:p w:rsidR="00BF7ED3" w:rsidRPr="003B7777" w:rsidRDefault="00B6041F" w:rsidP="000372EF">
            <w:pPr>
              <w:jc w:val="both"/>
              <w:rPr>
                <w:i/>
              </w:rPr>
            </w:pPr>
            <w:r w:rsidRPr="003B7777">
              <w:rPr>
                <w:i/>
              </w:rPr>
              <w:t>Pastaba:</w:t>
            </w:r>
            <w:r w:rsidR="000372EF" w:rsidRPr="003B7777">
              <w:rPr>
                <w:i/>
              </w:rPr>
              <w:t xml:space="preserve"> Direktyvoje (ES) 2018/843 naudojamas terminas „laisvieji uostai“ atitinka 2013 m. spalio 9 d. Europos Parlamento ir Tarybos reglamente (ES) Nr. 952/2013 naudojamą terminą „laisvosios zonos“, todėl kai šios zonos verčiasi ūkine komercine veikla, apimančia saugojimo, prekybos arba tarpininkavimo veiklą prekybos meno kūriniais srityje, jos yra įpareigotieji subjektai vykdyti pinigų plovimo ir teroristų finansavimo prevencijos priemones. Lietuvoje yra 12 laisvųjų zonų (</w:t>
            </w:r>
            <w:hyperlink r:id="rId11" w:history="1">
              <w:r w:rsidR="000372EF" w:rsidRPr="003B7777">
                <w:rPr>
                  <w:rStyle w:val="Hyperlink"/>
                  <w:i/>
                </w:rPr>
                <w:t>https://www.lrmuitine.lt/</w:t>
              </w:r>
            </w:hyperlink>
            <w:r w:rsidR="000372EF" w:rsidRPr="003B7777">
              <w:rPr>
                <w:i/>
              </w:rPr>
              <w:t>web/guest/878)</w:t>
            </w:r>
            <w:r w:rsidR="00E2700B" w:rsidRPr="003B7777">
              <w:rPr>
                <w:i/>
              </w:rPr>
              <w:t>.</w:t>
            </w:r>
          </w:p>
        </w:tc>
        <w:tc>
          <w:tcPr>
            <w:tcW w:w="1419" w:type="dxa"/>
          </w:tcPr>
          <w:p w:rsidR="0082172E" w:rsidRPr="003B7777" w:rsidRDefault="0082172E" w:rsidP="0082172E">
            <w:pPr>
              <w:jc w:val="both"/>
              <w:rPr>
                <w:bCs/>
              </w:rPr>
            </w:pPr>
            <w:r w:rsidRPr="003B7777">
              <w:rPr>
                <w:bCs/>
              </w:rPr>
              <w:t>Dalinis</w:t>
            </w:r>
          </w:p>
          <w:p w:rsidR="0082172E" w:rsidRPr="003B7777" w:rsidRDefault="0082172E" w:rsidP="0082172E">
            <w:pPr>
              <w:jc w:val="both"/>
              <w:rPr>
                <w:bCs/>
              </w:rPr>
            </w:pPr>
          </w:p>
          <w:p w:rsidR="0031214E" w:rsidRPr="003B7777" w:rsidRDefault="0082172E" w:rsidP="0082172E">
            <w:pPr>
              <w:jc w:val="both"/>
            </w:pPr>
            <w:r w:rsidRPr="003B7777">
              <w:rPr>
                <w:bCs/>
              </w:rPr>
              <w:t>Direktyvos nuostatos dėl papildymo g ir h punktais bus perkeltos Lietuvos Respublikos pinigų plovimo ir teroristų finansavimo prevencijos įstatymo Nr. VIII-275 2, 7, 9, 19, 20, 49 straipsnių, priedo pakeitimo ir įstatymo papildymo 25(1) ir 25(2) straipsniais įstatymo projektu (atsakinga Finansų ministerija).Projektą planuojama priimti 2019-10-30.</w:t>
            </w:r>
          </w:p>
        </w:tc>
      </w:tr>
      <w:tr w:rsidR="006C01D0" w:rsidRPr="003B7777" w:rsidTr="002F0CAF">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31214E" w:rsidRPr="003B7777" w:rsidRDefault="0031214E" w:rsidP="0082172E">
                  <w:pPr>
                    <w:jc w:val="both"/>
                    <w:rPr>
                      <w:lang w:eastAsia="en-US"/>
                    </w:rPr>
                  </w:pPr>
                  <w:r w:rsidRPr="003B7777">
                    <w:rPr>
                      <w:sz w:val="22"/>
                      <w:szCs w:val="22"/>
                      <w:lang w:eastAsia="en-US"/>
                    </w:rPr>
                    <w:t>2)</w:t>
                  </w:r>
                </w:p>
              </w:tc>
              <w:tc>
                <w:tcPr>
                  <w:tcW w:w="4251" w:type="dxa"/>
                  <w:hideMark/>
                </w:tcPr>
                <w:p w:rsidR="0031214E" w:rsidRPr="003B7777" w:rsidRDefault="0031214E" w:rsidP="0082172E">
                  <w:pPr>
                    <w:jc w:val="both"/>
                    <w:rPr>
                      <w:lang w:eastAsia="en-US"/>
                    </w:rPr>
                  </w:pPr>
                  <w:r w:rsidRPr="003B7777">
                    <w:rPr>
                      <w:sz w:val="22"/>
                      <w:szCs w:val="22"/>
                      <w:lang w:eastAsia="en-US"/>
                    </w:rPr>
                    <w:t>3 straipsnis iš dalies keičiamas taip:</w:t>
                  </w:r>
                </w:p>
                <w:tbl>
                  <w:tblPr>
                    <w:tblW w:w="5000" w:type="pct"/>
                    <w:tblCellSpacing w:w="0" w:type="dxa"/>
                    <w:tblLayout w:type="fixed"/>
                    <w:tblCellMar>
                      <w:left w:w="0" w:type="dxa"/>
                      <w:right w:w="0" w:type="dxa"/>
                    </w:tblCellMar>
                    <w:tblLook w:val="04A0"/>
                  </w:tblPr>
                  <w:tblGrid>
                    <w:gridCol w:w="228"/>
                    <w:gridCol w:w="4949"/>
                  </w:tblGrid>
                  <w:tr w:rsidR="006C01D0" w:rsidRPr="003B7777" w:rsidTr="00600540">
                    <w:trPr>
                      <w:tblCellSpacing w:w="0" w:type="dxa"/>
                    </w:trPr>
                    <w:tc>
                      <w:tcPr>
                        <w:tcW w:w="187" w:type="dxa"/>
                        <w:hideMark/>
                      </w:tcPr>
                      <w:p w:rsidR="0031214E" w:rsidRPr="003B7777" w:rsidRDefault="0031214E" w:rsidP="0082172E">
                        <w:pPr>
                          <w:jc w:val="both"/>
                          <w:rPr>
                            <w:lang w:eastAsia="en-US"/>
                          </w:rPr>
                        </w:pPr>
                        <w:r w:rsidRPr="003B7777">
                          <w:rPr>
                            <w:sz w:val="22"/>
                            <w:szCs w:val="22"/>
                            <w:lang w:eastAsia="en-US"/>
                          </w:rPr>
                          <w:t>a)</w:t>
                        </w:r>
                      </w:p>
                    </w:tc>
                    <w:tc>
                      <w:tcPr>
                        <w:tcW w:w="4064" w:type="dxa"/>
                        <w:hideMark/>
                      </w:tcPr>
                      <w:p w:rsidR="0031214E" w:rsidRPr="003B7777" w:rsidRDefault="0031214E" w:rsidP="0082172E">
                        <w:pPr>
                          <w:jc w:val="both"/>
                          <w:rPr>
                            <w:lang w:eastAsia="en-US"/>
                          </w:rPr>
                        </w:pPr>
                        <w:r w:rsidRPr="003B7777">
                          <w:rPr>
                            <w:sz w:val="22"/>
                            <w:szCs w:val="22"/>
                            <w:lang w:eastAsia="en-US"/>
                          </w:rPr>
                          <w:t>4 punktas iš dalies keičiamas taip:</w:t>
                        </w:r>
                      </w:p>
                      <w:tbl>
                        <w:tblPr>
                          <w:tblW w:w="5000" w:type="pct"/>
                          <w:tblCellSpacing w:w="0" w:type="dxa"/>
                          <w:tblLayout w:type="fixed"/>
                          <w:tblCellMar>
                            <w:left w:w="0" w:type="dxa"/>
                            <w:right w:w="0" w:type="dxa"/>
                          </w:tblCellMar>
                          <w:tblLook w:val="04A0"/>
                        </w:tblPr>
                        <w:tblGrid>
                          <w:gridCol w:w="179"/>
                          <w:gridCol w:w="4770"/>
                        </w:tblGrid>
                        <w:tr w:rsidR="006C01D0" w:rsidRPr="003B7777" w:rsidTr="00600540">
                          <w:trPr>
                            <w:tblCellSpacing w:w="0" w:type="dxa"/>
                          </w:trPr>
                          <w:tc>
                            <w:tcPr>
                              <w:tcW w:w="147" w:type="dxa"/>
                              <w:hideMark/>
                            </w:tcPr>
                            <w:p w:rsidR="0031214E" w:rsidRPr="003B7777" w:rsidRDefault="0031214E" w:rsidP="0082172E">
                              <w:pPr>
                                <w:jc w:val="both"/>
                                <w:rPr>
                                  <w:lang w:eastAsia="en-US"/>
                                </w:rPr>
                              </w:pPr>
                              <w:r w:rsidRPr="003B7777">
                                <w:rPr>
                                  <w:sz w:val="22"/>
                                  <w:szCs w:val="22"/>
                                  <w:lang w:eastAsia="en-US"/>
                                </w:rPr>
                                <w:t>i)</w:t>
                              </w:r>
                            </w:p>
                          </w:tc>
                          <w:tc>
                            <w:tcPr>
                              <w:tcW w:w="3917" w:type="dxa"/>
                              <w:hideMark/>
                            </w:tcPr>
                            <w:p w:rsidR="0031214E" w:rsidRPr="003B7777" w:rsidRDefault="0031214E" w:rsidP="0082172E">
                              <w:pPr>
                                <w:jc w:val="both"/>
                                <w:rPr>
                                  <w:lang w:eastAsia="en-US"/>
                                </w:rPr>
                              </w:pPr>
                              <w:r w:rsidRPr="003B7777">
                                <w:rPr>
                                  <w:sz w:val="22"/>
                                  <w:szCs w:val="22"/>
                                  <w:lang w:eastAsia="en-US"/>
                                </w:rPr>
                                <w:t>a papunktis pakeičiamas taip:</w:t>
                              </w:r>
                            </w:p>
                            <w:tbl>
                              <w:tblPr>
                                <w:tblW w:w="5000" w:type="pct"/>
                                <w:tblCellSpacing w:w="0" w:type="dxa"/>
                                <w:tblLayout w:type="fixed"/>
                                <w:tblCellMar>
                                  <w:left w:w="0" w:type="dxa"/>
                                  <w:right w:w="0" w:type="dxa"/>
                                </w:tblCellMar>
                                <w:tblLook w:val="04A0"/>
                              </w:tblPr>
                              <w:tblGrid>
                                <w:gridCol w:w="357"/>
                                <w:gridCol w:w="4413"/>
                              </w:tblGrid>
                              <w:tr w:rsidR="006C01D0" w:rsidRPr="003B7777" w:rsidTr="00600540">
                                <w:trPr>
                                  <w:tblCellSpacing w:w="0" w:type="dxa"/>
                                </w:trPr>
                                <w:tc>
                                  <w:tcPr>
                                    <w:tcW w:w="293" w:type="dxa"/>
                                    <w:hideMark/>
                                  </w:tcPr>
                                  <w:p w:rsidR="0031214E" w:rsidRPr="003B7777" w:rsidRDefault="0031214E" w:rsidP="0082172E">
                                    <w:pPr>
                                      <w:jc w:val="both"/>
                                      <w:rPr>
                                        <w:lang w:eastAsia="en-US"/>
                                      </w:rPr>
                                    </w:pPr>
                                    <w:r w:rsidRPr="003B7777">
                                      <w:rPr>
                                        <w:sz w:val="22"/>
                                        <w:szCs w:val="22"/>
                                        <w:lang w:eastAsia="en-US"/>
                                      </w:rPr>
                                      <w:t>„a)</w:t>
                                    </w:r>
                                  </w:p>
                                </w:tc>
                                <w:tc>
                                  <w:tcPr>
                                    <w:tcW w:w="3624" w:type="dxa"/>
                                    <w:hideMark/>
                                  </w:tcPr>
                                  <w:p w:rsidR="0031214E" w:rsidRPr="003B7777" w:rsidRDefault="0031214E" w:rsidP="0082172E">
                                    <w:pPr>
                                      <w:jc w:val="both"/>
                                      <w:rPr>
                                        <w:lang w:eastAsia="en-US"/>
                                      </w:rPr>
                                    </w:pPr>
                                    <w:r w:rsidRPr="003B7777">
                                      <w:rPr>
                                        <w:sz w:val="22"/>
                                        <w:szCs w:val="22"/>
                                        <w:lang w:eastAsia="en-US"/>
                                      </w:rPr>
                                      <w:t xml:space="preserve">teroristiniai nusikaltimai, su teroristine grupe susijusios nusikalstamos veikos ir su teroristine veikla susijusios nusikalstamos veikos, kaip </w:t>
                                    </w:r>
                                    <w:r w:rsidRPr="003B7777">
                                      <w:rPr>
                                        <w:sz w:val="22"/>
                                        <w:szCs w:val="22"/>
                                        <w:lang w:eastAsia="en-US"/>
                                      </w:rPr>
                                      <w:lastRenderedPageBreak/>
                                      <w:t>nustatyta Direktyvos (ES) 2017/541</w:t>
                                    </w:r>
                                    <w:hyperlink r:id="rId12" w:anchor="ntr*1-L_2018156LT.01004301-E0015" w:history="1">
                                      <w:r w:rsidRPr="003B7777">
                                        <w:rPr>
                                          <w:sz w:val="22"/>
                                          <w:szCs w:val="22"/>
                                          <w:lang w:eastAsia="en-US"/>
                                        </w:rPr>
                                        <w:t> (*1)</w:t>
                                      </w:r>
                                    </w:hyperlink>
                                    <w:r w:rsidRPr="003B7777">
                                      <w:rPr>
                                        <w:sz w:val="22"/>
                                        <w:szCs w:val="22"/>
                                        <w:lang w:eastAsia="en-US"/>
                                      </w:rPr>
                                      <w:t xml:space="preserve"> II ir III antraštinėse dalyse;</w:t>
                                    </w:r>
                                  </w:p>
                                </w:tc>
                              </w:tr>
                            </w:tbl>
                            <w:p w:rsidR="0031214E" w:rsidRPr="003B7777" w:rsidRDefault="0009486E" w:rsidP="0082172E">
                              <w:pPr>
                                <w:jc w:val="both"/>
                                <w:rPr>
                                  <w:lang w:eastAsia="en-US"/>
                                </w:rPr>
                              </w:pPr>
                              <w:hyperlink r:id="rId13" w:anchor="ntc*1-L_2018156LT.01004301-E0015" w:history="1">
                                <w:r w:rsidR="0031214E" w:rsidRPr="003B7777">
                                  <w:rPr>
                                    <w:sz w:val="22"/>
                                    <w:szCs w:val="22"/>
                                    <w:lang w:eastAsia="en-US"/>
                                  </w:rPr>
                                  <w:t>(*1)</w:t>
                                </w:r>
                              </w:hyperlink>
                              <w:r w:rsidR="0031214E" w:rsidRPr="003B7777">
                                <w:rPr>
                                  <w:sz w:val="22"/>
                                  <w:szCs w:val="22"/>
                                  <w:lang w:eastAsia="en-US"/>
                                </w:rPr>
                                <w:t>  2017 m. kovo 15 d. Europos Parlamento ir Tarybos direktyva (ES) 2017/541 dėl kovos su terorizmu, pakeičianti Tarybos pamatinį sprendimą 2002/475/TVR ir iš dalies keičianti Tarybos sprendimą 2005/671/TVR (</w:t>
                              </w:r>
                              <w:hyperlink r:id="rId14" w:history="1">
                                <w:r w:rsidR="0031214E" w:rsidRPr="003B7777">
                                  <w:rPr>
                                    <w:sz w:val="22"/>
                                    <w:szCs w:val="22"/>
                                    <w:lang w:eastAsia="en-US"/>
                                  </w:rPr>
                                  <w:t>OL L 88, 2017 3 31, p. 6</w:t>
                                </w:r>
                              </w:hyperlink>
                              <w:r w:rsidR="0031214E" w:rsidRPr="003B7777">
                                <w:rPr>
                                  <w:sz w:val="22"/>
                                  <w:szCs w:val="22"/>
                                  <w:lang w:eastAsia="en-US"/>
                                </w:rPr>
                                <w:t xml:space="preserve">).“;" </w:t>
                              </w:r>
                            </w:p>
                            <w:p w:rsidR="00852853" w:rsidRPr="003B7777" w:rsidRDefault="00852853" w:rsidP="0082172E">
                              <w:pPr>
                                <w:jc w:val="both"/>
                                <w:rPr>
                                  <w:lang w:eastAsia="en-US"/>
                                </w:rPr>
                              </w:pPr>
                            </w:p>
                            <w:p w:rsidR="00852853" w:rsidRPr="003B7777" w:rsidRDefault="00852853"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E2700B" w:rsidRPr="003B7777" w:rsidRDefault="00E2700B"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p w:rsidR="00852853" w:rsidRPr="003B7777" w:rsidRDefault="00852853" w:rsidP="0082172E">
                              <w:pPr>
                                <w:jc w:val="both"/>
                                <w:rPr>
                                  <w:lang w:eastAsia="en-US"/>
                                </w:rPr>
                              </w:pPr>
                            </w:p>
                          </w:tc>
                        </w:tr>
                      </w:tbl>
                      <w:p w:rsidR="0031214E" w:rsidRPr="003B7777" w:rsidRDefault="0031214E" w:rsidP="0082172E">
                        <w:pPr>
                          <w:jc w:val="both"/>
                          <w:rPr>
                            <w:vanish/>
                            <w:lang w:eastAsia="en-US"/>
                          </w:rPr>
                        </w:pPr>
                      </w:p>
                      <w:tbl>
                        <w:tblPr>
                          <w:tblW w:w="5000" w:type="pct"/>
                          <w:tblCellSpacing w:w="0" w:type="dxa"/>
                          <w:tblLayout w:type="fixed"/>
                          <w:tblCellMar>
                            <w:left w:w="0" w:type="dxa"/>
                            <w:right w:w="0" w:type="dxa"/>
                          </w:tblCellMar>
                          <w:tblLook w:val="04A0"/>
                        </w:tblPr>
                        <w:tblGrid>
                          <w:gridCol w:w="261"/>
                          <w:gridCol w:w="4688"/>
                        </w:tblGrid>
                        <w:tr w:rsidR="006C01D0" w:rsidRPr="003B7777" w:rsidTr="00600540">
                          <w:trPr>
                            <w:tblCellSpacing w:w="0" w:type="dxa"/>
                          </w:trPr>
                          <w:tc>
                            <w:tcPr>
                              <w:tcW w:w="214" w:type="dxa"/>
                              <w:hideMark/>
                            </w:tcPr>
                            <w:p w:rsidR="0031214E" w:rsidRPr="003B7777" w:rsidRDefault="0031214E" w:rsidP="0082172E">
                              <w:pPr>
                                <w:jc w:val="both"/>
                                <w:rPr>
                                  <w:lang w:eastAsia="en-US"/>
                                </w:rPr>
                              </w:pPr>
                              <w:proofErr w:type="spellStart"/>
                              <w:r w:rsidRPr="003B7777">
                                <w:rPr>
                                  <w:sz w:val="22"/>
                                  <w:szCs w:val="22"/>
                                  <w:lang w:eastAsia="en-US"/>
                                </w:rPr>
                                <w:t>ii</w:t>
                              </w:r>
                              <w:proofErr w:type="spellEnd"/>
                              <w:r w:rsidRPr="003B7777">
                                <w:rPr>
                                  <w:sz w:val="22"/>
                                  <w:szCs w:val="22"/>
                                  <w:lang w:eastAsia="en-US"/>
                                </w:rPr>
                                <w:t>)</w:t>
                              </w:r>
                            </w:p>
                          </w:tc>
                          <w:tc>
                            <w:tcPr>
                              <w:tcW w:w="3850" w:type="dxa"/>
                              <w:hideMark/>
                            </w:tcPr>
                            <w:p w:rsidR="0031214E" w:rsidRPr="003B7777" w:rsidRDefault="0031214E" w:rsidP="0082172E">
                              <w:pPr>
                                <w:jc w:val="both"/>
                                <w:rPr>
                                  <w:lang w:eastAsia="en-US"/>
                                </w:rPr>
                              </w:pPr>
                              <w:r w:rsidRPr="003B7777">
                                <w:rPr>
                                  <w:sz w:val="22"/>
                                  <w:szCs w:val="22"/>
                                  <w:lang w:eastAsia="en-US"/>
                                </w:rPr>
                                <w:t>c papunktis pakeičiamas taip:</w:t>
                              </w:r>
                            </w:p>
                            <w:tbl>
                              <w:tblPr>
                                <w:tblW w:w="5000" w:type="pct"/>
                                <w:tblCellSpacing w:w="0" w:type="dxa"/>
                                <w:tblLayout w:type="fixed"/>
                                <w:tblCellMar>
                                  <w:left w:w="0" w:type="dxa"/>
                                  <w:right w:w="0" w:type="dxa"/>
                                </w:tblCellMar>
                                <w:tblLook w:val="04A0"/>
                              </w:tblPr>
                              <w:tblGrid>
                                <w:gridCol w:w="357"/>
                                <w:gridCol w:w="4331"/>
                              </w:tblGrid>
                              <w:tr w:rsidR="006C01D0" w:rsidRPr="003B7777" w:rsidTr="00600540">
                                <w:trPr>
                                  <w:tblCellSpacing w:w="0" w:type="dxa"/>
                                </w:trPr>
                                <w:tc>
                                  <w:tcPr>
                                    <w:tcW w:w="293" w:type="dxa"/>
                                    <w:hideMark/>
                                  </w:tcPr>
                                  <w:p w:rsidR="0031214E" w:rsidRPr="003B7777" w:rsidRDefault="0031214E" w:rsidP="0082172E">
                                    <w:pPr>
                                      <w:jc w:val="both"/>
                                      <w:rPr>
                                        <w:lang w:eastAsia="en-US"/>
                                      </w:rPr>
                                    </w:pPr>
                                    <w:r w:rsidRPr="003B7777">
                                      <w:rPr>
                                        <w:sz w:val="22"/>
                                        <w:szCs w:val="22"/>
                                        <w:lang w:eastAsia="en-US"/>
                                      </w:rPr>
                                      <w:t>„c)</w:t>
                                    </w:r>
                                  </w:p>
                                </w:tc>
                                <w:tc>
                                  <w:tcPr>
                                    <w:tcW w:w="3557" w:type="dxa"/>
                                    <w:hideMark/>
                                  </w:tcPr>
                                  <w:p w:rsidR="0031214E" w:rsidRPr="003B7777" w:rsidRDefault="0031214E" w:rsidP="0082172E">
                                    <w:pPr>
                                      <w:jc w:val="both"/>
                                      <w:rPr>
                                        <w:lang w:eastAsia="en-US"/>
                                      </w:rPr>
                                    </w:pPr>
                                    <w:r w:rsidRPr="003B7777">
                                      <w:rPr>
                                        <w:sz w:val="22"/>
                                        <w:szCs w:val="22"/>
                                        <w:lang w:eastAsia="en-US"/>
                                      </w:rPr>
                                      <w:t>dalyvavimas nusikalstamų organizacijų, kaip apibrėžta Tarybos pamatinio sprendimo 2008/841/TVR</w:t>
                                    </w:r>
                                    <w:hyperlink r:id="rId15" w:anchor="ntr*2-L_2018156LT.01004301-E0016" w:history="1">
                                      <w:r w:rsidRPr="003B7777">
                                        <w:rPr>
                                          <w:sz w:val="22"/>
                                          <w:szCs w:val="22"/>
                                          <w:lang w:eastAsia="en-US"/>
                                        </w:rPr>
                                        <w:t> (*2)</w:t>
                                      </w:r>
                                    </w:hyperlink>
                                    <w:r w:rsidRPr="003B7777">
                                      <w:rPr>
                                        <w:sz w:val="22"/>
                                        <w:szCs w:val="22"/>
                                        <w:lang w:eastAsia="en-US"/>
                                      </w:rPr>
                                      <w:t xml:space="preserve"> 1 straipsnio 1 dalyje, veikloje;</w:t>
                                    </w:r>
                                  </w:p>
                                </w:tc>
                              </w:tr>
                            </w:tbl>
                            <w:p w:rsidR="0031214E" w:rsidRPr="003B7777" w:rsidRDefault="0009486E" w:rsidP="0082172E">
                              <w:pPr>
                                <w:jc w:val="both"/>
                                <w:rPr>
                                  <w:lang w:eastAsia="en-US"/>
                                </w:rPr>
                              </w:pPr>
                              <w:hyperlink r:id="rId16" w:anchor="ntc*2-L_2018156LT.01004301-E0016" w:history="1">
                                <w:r w:rsidR="0031214E" w:rsidRPr="003B7777">
                                  <w:rPr>
                                    <w:sz w:val="22"/>
                                    <w:szCs w:val="22"/>
                                    <w:lang w:eastAsia="en-US"/>
                                  </w:rPr>
                                  <w:t>(*2)</w:t>
                                </w:r>
                              </w:hyperlink>
                              <w:r w:rsidR="0031214E" w:rsidRPr="003B7777">
                                <w:rPr>
                                  <w:sz w:val="22"/>
                                  <w:szCs w:val="22"/>
                                  <w:lang w:eastAsia="en-US"/>
                                </w:rPr>
                                <w:t>  2008 m. spalio 24 d. Tarybos pamatinis sprendimas 2008/841/TVR dėl kovos su organizuotu nusikalstamumu (</w:t>
                              </w:r>
                              <w:hyperlink r:id="rId17" w:history="1">
                                <w:r w:rsidR="0031214E" w:rsidRPr="003B7777">
                                  <w:rPr>
                                    <w:sz w:val="22"/>
                                    <w:szCs w:val="22"/>
                                    <w:lang w:eastAsia="en-US"/>
                                  </w:rPr>
                                  <w:t xml:space="preserve">OL L 300, 2008 11 </w:t>
                                </w:r>
                                <w:proofErr w:type="spellStart"/>
                                <w:r w:rsidR="0031214E" w:rsidRPr="003B7777">
                                  <w:rPr>
                                    <w:sz w:val="22"/>
                                    <w:szCs w:val="22"/>
                                    <w:lang w:eastAsia="en-US"/>
                                  </w:rPr>
                                  <w:t>11</w:t>
                                </w:r>
                                <w:proofErr w:type="spellEnd"/>
                                <w:r w:rsidR="0031214E" w:rsidRPr="003B7777">
                                  <w:rPr>
                                    <w:sz w:val="22"/>
                                    <w:szCs w:val="22"/>
                                    <w:lang w:eastAsia="en-US"/>
                                  </w:rPr>
                                  <w:t>, p. 42</w:t>
                                </w:r>
                              </w:hyperlink>
                              <w:r w:rsidR="0031214E" w:rsidRPr="003B7777">
                                <w:rPr>
                                  <w:sz w:val="22"/>
                                  <w:szCs w:val="22"/>
                                  <w:lang w:eastAsia="en-US"/>
                                </w:rPr>
                                <w:t xml:space="preserve">).“;" </w:t>
                              </w:r>
                            </w:p>
                          </w:tc>
                        </w:tr>
                      </w:tbl>
                      <w:p w:rsidR="0031214E" w:rsidRPr="003B7777" w:rsidRDefault="0031214E" w:rsidP="0082172E">
                        <w:pPr>
                          <w:jc w:val="both"/>
                          <w:rPr>
                            <w:lang w:eastAsia="en-US"/>
                          </w:rPr>
                        </w:pPr>
                      </w:p>
                    </w:tc>
                  </w:tr>
                </w:tbl>
                <w:p w:rsidR="0031214E" w:rsidRPr="003B7777" w:rsidRDefault="0031214E" w:rsidP="0082172E">
                  <w:pPr>
                    <w:jc w:val="both"/>
                    <w:rPr>
                      <w:lang w:eastAsia="en-US"/>
                    </w:rPr>
                  </w:pPr>
                </w:p>
              </w:tc>
            </w:tr>
          </w:tbl>
          <w:p w:rsidR="0031214E" w:rsidRPr="003B7777" w:rsidRDefault="0031214E" w:rsidP="0082172E">
            <w:pPr>
              <w:jc w:val="both"/>
            </w:pPr>
          </w:p>
        </w:tc>
        <w:tc>
          <w:tcPr>
            <w:tcW w:w="6945" w:type="dxa"/>
            <w:shd w:val="clear" w:color="auto" w:fill="auto"/>
          </w:tcPr>
          <w:p w:rsidR="00A43D56" w:rsidRPr="003B7777" w:rsidRDefault="00A43D56" w:rsidP="0082172E">
            <w:pPr>
              <w:jc w:val="both"/>
            </w:pPr>
            <w:r w:rsidRPr="003B7777">
              <w:rPr>
                <w:b/>
              </w:rPr>
              <w:lastRenderedPageBreak/>
              <w:t>Baudžiamasis kodeksas</w:t>
            </w:r>
          </w:p>
          <w:p w:rsidR="00A43D56" w:rsidRPr="003B7777" w:rsidRDefault="00A43D56" w:rsidP="0082172E">
            <w:pPr>
              <w:jc w:val="both"/>
              <w:rPr>
                <w:b/>
              </w:rPr>
            </w:pPr>
            <w:r w:rsidRPr="003B7777">
              <w:rPr>
                <w:b/>
              </w:rPr>
              <w:t>250 straipsnis. Teroro aktas</w:t>
            </w:r>
          </w:p>
          <w:p w:rsidR="00A43D56" w:rsidRPr="003B7777" w:rsidRDefault="00A43D56" w:rsidP="0082172E">
            <w:pPr>
              <w:jc w:val="both"/>
            </w:pPr>
            <w:r w:rsidRPr="003B7777">
              <w:t xml:space="preserve">1. Tas, kas teroristiniais tikslais gamino, įgijo, laikė, gabeno, perdavė ar kitaip disponavo šaunamuoju ginklu, šaudmenimis, sprogmenimis, sprogstamosiomis, branduolinėmis ar radioaktyviosiomis medžiagomis, kitais jonizuojančiosios spinduliuotės šaltiniais, taip pat tas, kas </w:t>
            </w:r>
            <w:r w:rsidRPr="003B7777">
              <w:lastRenderedPageBreak/>
              <w:t>teroristiniais tikslais kūrė, gamino, įgijo, laikė, gabeno, perdavė ar kitaip disponavo cheminiu ar biologiniu ginklu arba cheminio ar biologinio ginklo gamybai naudojamomis cheminėmis medžiagomis ar jų pirmtakais, mikroorganizmais, kitomis biologinėmis medžiagomis ar toksinais,</w:t>
            </w:r>
          </w:p>
          <w:p w:rsidR="00A43D56" w:rsidRPr="003B7777" w:rsidRDefault="00A43D56" w:rsidP="0082172E">
            <w:pPr>
              <w:jc w:val="both"/>
            </w:pPr>
            <w:r w:rsidRPr="003B7777">
              <w:t>baudžiamas laisvės atėmimu iki aštuonerių metų.</w:t>
            </w:r>
          </w:p>
          <w:p w:rsidR="00A43D56" w:rsidRPr="003B7777" w:rsidRDefault="00A43D56" w:rsidP="0082172E">
            <w:pPr>
              <w:jc w:val="both"/>
            </w:pPr>
            <w:r w:rsidRPr="003B7777">
              <w:t>2.</w:t>
            </w:r>
            <w:r w:rsidR="003E2065" w:rsidRPr="003B7777">
              <w:t xml:space="preserve"> Tas, kas teroristiniais tikslais sukėlė potvynį arba sutrikdė vandens, energijos ar kitų gamtos išteklių tiekimą, arba sprogdino, padegė arba kitaip dideliu mastu naikino ar gadino turtą, arba paveikė informacinę sistemą ar elektroninius duomenis, arba paskleidė radioaktyviąsias, biologines ar chemines kenksmingas medžiagas, preparatus ar mikroorganizmus, jeigu dėl to atsirado ar galėjo atsirasti sunkių padarinių, taip pat tas, kas teroristiniais tikslais nesunkiai sutrikdė sveikatą vienam ar daugiau žmonių arba sukėlė pavojų daugelio žmonių gyvybei ar sveikatai, arba paveikė didelę reikšmę valstybės valdymui, ūkiui ar finansų sistemai turinčią informacinę sistemą ar jos elektroninius duomenis</w:t>
            </w:r>
            <w:r w:rsidRPr="003B7777">
              <w:t>,</w:t>
            </w:r>
          </w:p>
          <w:p w:rsidR="00A43D56" w:rsidRPr="003B7777" w:rsidRDefault="00A43D56" w:rsidP="0082172E">
            <w:pPr>
              <w:jc w:val="both"/>
            </w:pPr>
            <w:r w:rsidRPr="003B7777">
              <w:t>baudžiamas laisvės atėmimu iki dešimties metų.</w:t>
            </w:r>
          </w:p>
          <w:p w:rsidR="00A43D56" w:rsidRPr="003B7777" w:rsidRDefault="00A43D56" w:rsidP="0082172E">
            <w:pPr>
              <w:jc w:val="both"/>
            </w:pPr>
            <w:r w:rsidRPr="003B7777">
              <w:t>3. Tas, kas teroristiniais tikslais sunkiai sutrikdė sveikatą vienam ar daugiau žmonių,</w:t>
            </w:r>
          </w:p>
          <w:p w:rsidR="00A43D56" w:rsidRPr="003B7777" w:rsidRDefault="00A43D56" w:rsidP="0082172E">
            <w:pPr>
              <w:jc w:val="both"/>
            </w:pPr>
            <w:r w:rsidRPr="003B7777">
              <w:t>baudžiamas laisvės atėmimu nuo trejų iki penkiolikos metų.</w:t>
            </w:r>
          </w:p>
          <w:p w:rsidR="00A43D56" w:rsidRPr="003B7777" w:rsidRDefault="00A43D56" w:rsidP="0082172E">
            <w:pPr>
              <w:jc w:val="both"/>
            </w:pPr>
            <w:r w:rsidRPr="003B7777">
              <w:t>4. Tas, kas teroristiniais tikslais nužudė vieną ar daugiau žmonių, baudžiamas laisvės atėmimu nuo aštuonerių iki dvidešimties metų arba laisvės atėmimu iki gyvos galvos.</w:t>
            </w:r>
          </w:p>
          <w:p w:rsidR="00A43D56" w:rsidRPr="003B7777" w:rsidRDefault="00A43D56" w:rsidP="0082172E">
            <w:pPr>
              <w:jc w:val="both"/>
            </w:pPr>
            <w:r w:rsidRPr="003B7777">
              <w:t>5. Tas, kas padarė šio straipsnio 2, 3 ar 4 dalyje numatytą veiką, jeigu ji buvo nukreipta prieš strateginę reikšmę nacionaliniam saugumui turintį objektą arba dėl to atsirado labai sunkių padarinių, baudžiamas laisvės atėmimu nuo dešimties iki dvidešimties metų arba laisvės atėmimu iki gyvos galvos.</w:t>
            </w:r>
          </w:p>
          <w:p w:rsidR="00A43D56" w:rsidRPr="003B7777" w:rsidRDefault="00A43D56" w:rsidP="0082172E">
            <w:pPr>
              <w:jc w:val="both"/>
            </w:pPr>
            <w:r w:rsidRPr="003B7777">
              <w:t>6. Už šiame straipsnyje numatytas veikas atsako ir juridinis asmuo.</w:t>
            </w:r>
          </w:p>
          <w:p w:rsidR="00441BE8" w:rsidRPr="003B7777" w:rsidRDefault="00441BE8" w:rsidP="00441BE8">
            <w:pPr>
              <w:jc w:val="both"/>
              <w:rPr>
                <w:sz w:val="20"/>
                <w:szCs w:val="20"/>
              </w:rPr>
            </w:pPr>
            <w:r w:rsidRPr="003B7777">
              <w:rPr>
                <w:i/>
                <w:iCs/>
                <w:color w:val="000000"/>
                <w:sz w:val="20"/>
                <w:szCs w:val="20"/>
              </w:rPr>
              <w:t>Straipsnio pakeitimai:</w:t>
            </w:r>
          </w:p>
          <w:p w:rsidR="00441BE8" w:rsidRPr="003B7777" w:rsidRDefault="00441BE8" w:rsidP="00441BE8">
            <w:pPr>
              <w:jc w:val="both"/>
              <w:rPr>
                <w:sz w:val="20"/>
                <w:szCs w:val="20"/>
              </w:rPr>
            </w:pPr>
            <w:r w:rsidRPr="003B7777">
              <w:rPr>
                <w:i/>
                <w:iCs/>
                <w:sz w:val="20"/>
                <w:szCs w:val="20"/>
              </w:rPr>
              <w:t xml:space="preserve">Nr. </w:t>
            </w:r>
            <w:hyperlink r:id="rId18" w:tgtFrame="_parent" w:history="1">
              <w:r w:rsidRPr="003B7777">
                <w:rPr>
                  <w:rStyle w:val="Hyperlink"/>
                  <w:i/>
                  <w:iCs/>
                  <w:sz w:val="20"/>
                  <w:szCs w:val="20"/>
                </w:rPr>
                <w:t>IX-1495</w:t>
              </w:r>
            </w:hyperlink>
            <w:r w:rsidRPr="003B7777">
              <w:rPr>
                <w:i/>
                <w:iCs/>
                <w:sz w:val="20"/>
                <w:szCs w:val="20"/>
              </w:rPr>
              <w:t xml:space="preserve">, 2003-04-10, </w:t>
            </w:r>
            <w:proofErr w:type="spellStart"/>
            <w:r w:rsidRPr="003B7777">
              <w:rPr>
                <w:i/>
                <w:iCs/>
                <w:sz w:val="20"/>
                <w:szCs w:val="20"/>
              </w:rPr>
              <w:t>Žin</w:t>
            </w:r>
            <w:proofErr w:type="spellEnd"/>
            <w:r w:rsidRPr="003B7777">
              <w:rPr>
                <w:i/>
                <w:iCs/>
                <w:sz w:val="20"/>
                <w:szCs w:val="20"/>
              </w:rPr>
              <w:t>., 2003, Nr. 38-1733 (2003-04-24)</w:t>
            </w:r>
          </w:p>
          <w:p w:rsidR="00441BE8" w:rsidRPr="003B7777" w:rsidRDefault="00441BE8" w:rsidP="0082172E">
            <w:pPr>
              <w:jc w:val="both"/>
              <w:rPr>
                <w:sz w:val="20"/>
                <w:szCs w:val="20"/>
              </w:rPr>
            </w:pPr>
            <w:r w:rsidRPr="003B7777">
              <w:rPr>
                <w:i/>
                <w:iCs/>
                <w:sz w:val="20"/>
                <w:szCs w:val="20"/>
              </w:rPr>
              <w:t xml:space="preserve">Nr. </w:t>
            </w:r>
            <w:hyperlink r:id="rId19" w:tgtFrame="_parent" w:history="1">
              <w:r w:rsidRPr="003B7777">
                <w:rPr>
                  <w:rStyle w:val="Hyperlink"/>
                  <w:i/>
                  <w:iCs/>
                  <w:sz w:val="20"/>
                  <w:szCs w:val="20"/>
                </w:rPr>
                <w:t>XII-497</w:t>
              </w:r>
            </w:hyperlink>
            <w:r w:rsidRPr="003B7777">
              <w:rPr>
                <w:i/>
                <w:iCs/>
                <w:sz w:val="20"/>
                <w:szCs w:val="20"/>
              </w:rPr>
              <w:t xml:space="preserve">, 2013-07-02, </w:t>
            </w:r>
            <w:proofErr w:type="spellStart"/>
            <w:r w:rsidRPr="003B7777">
              <w:rPr>
                <w:i/>
                <w:iCs/>
                <w:sz w:val="20"/>
                <w:szCs w:val="20"/>
              </w:rPr>
              <w:t>Žin</w:t>
            </w:r>
            <w:proofErr w:type="spellEnd"/>
            <w:r w:rsidRPr="003B7777">
              <w:rPr>
                <w:i/>
                <w:iCs/>
                <w:sz w:val="20"/>
                <w:szCs w:val="20"/>
              </w:rPr>
              <w:t>., 2013, Nr. 75-3768 (2013-07-13)</w:t>
            </w:r>
          </w:p>
          <w:p w:rsidR="00A43D56" w:rsidRPr="003B7777" w:rsidRDefault="00A43D56" w:rsidP="0082172E">
            <w:pPr>
              <w:jc w:val="both"/>
            </w:pPr>
          </w:p>
          <w:p w:rsidR="00A43D56" w:rsidRPr="003B7777" w:rsidRDefault="00A43D56" w:rsidP="0082172E">
            <w:pPr>
              <w:jc w:val="both"/>
              <w:rPr>
                <w:b/>
              </w:rPr>
            </w:pPr>
            <w:r w:rsidRPr="003B7777">
              <w:rPr>
                <w:b/>
              </w:rPr>
              <w:t>250</w:t>
            </w:r>
            <w:r w:rsidRPr="003B7777">
              <w:rPr>
                <w:b/>
                <w:vertAlign w:val="superscript"/>
              </w:rPr>
              <w:t>1</w:t>
            </w:r>
            <w:r w:rsidRPr="003B7777">
              <w:rPr>
                <w:b/>
              </w:rPr>
              <w:t xml:space="preserve"> straipsnis. Teroristinių nusikaltimų kurstymas</w:t>
            </w:r>
          </w:p>
          <w:p w:rsidR="00A43D56" w:rsidRPr="003B7777" w:rsidRDefault="00A43D56" w:rsidP="0082172E">
            <w:pPr>
              <w:jc w:val="both"/>
            </w:pPr>
            <w:r w:rsidRPr="003B7777">
              <w:t>1. Tas, kas viešai skatino ar kurstė daryti teroristinius nusikaltimus arba niekino šių nusikaltimų aukas, baudžiamas areštu arba laisvės atėmimu iki ketverių metų.</w:t>
            </w:r>
          </w:p>
          <w:p w:rsidR="00A43D56" w:rsidRPr="003B7777" w:rsidRDefault="00A43D56" w:rsidP="0082172E">
            <w:pPr>
              <w:jc w:val="both"/>
            </w:pPr>
            <w:r w:rsidRPr="003B7777">
              <w:t>2. Už šiame straipsnyje numatytas veikas atsako ir juridinis asmuo.</w:t>
            </w:r>
          </w:p>
          <w:p w:rsidR="00441BE8" w:rsidRPr="003B7777" w:rsidRDefault="00441BE8" w:rsidP="00441BE8">
            <w:pPr>
              <w:jc w:val="both"/>
              <w:rPr>
                <w:sz w:val="20"/>
                <w:szCs w:val="20"/>
              </w:rPr>
            </w:pPr>
            <w:r w:rsidRPr="003B7777">
              <w:rPr>
                <w:i/>
                <w:iCs/>
                <w:color w:val="000000"/>
                <w:sz w:val="20"/>
                <w:szCs w:val="20"/>
              </w:rPr>
              <w:t>Kodeksas papildytas straipsniu:</w:t>
            </w:r>
          </w:p>
          <w:p w:rsidR="00441BE8" w:rsidRPr="003B7777" w:rsidRDefault="00441BE8" w:rsidP="00441BE8">
            <w:pPr>
              <w:jc w:val="both"/>
              <w:rPr>
                <w:sz w:val="20"/>
                <w:szCs w:val="20"/>
              </w:rPr>
            </w:pPr>
            <w:r w:rsidRPr="003B7777">
              <w:rPr>
                <w:i/>
                <w:iCs/>
                <w:sz w:val="20"/>
                <w:szCs w:val="20"/>
              </w:rPr>
              <w:t xml:space="preserve">Nr. </w:t>
            </w:r>
            <w:hyperlink r:id="rId20" w:tgtFrame="_parent" w:history="1">
              <w:r w:rsidRPr="003B7777">
                <w:rPr>
                  <w:rStyle w:val="Hyperlink"/>
                  <w:i/>
                  <w:iCs/>
                  <w:sz w:val="20"/>
                  <w:szCs w:val="20"/>
                </w:rPr>
                <w:t>IX-2570</w:t>
              </w:r>
            </w:hyperlink>
            <w:r w:rsidRPr="003B7777">
              <w:rPr>
                <w:i/>
                <w:iCs/>
                <w:sz w:val="20"/>
                <w:szCs w:val="20"/>
              </w:rPr>
              <w:t xml:space="preserve">, 2004-11-11, </w:t>
            </w:r>
            <w:proofErr w:type="spellStart"/>
            <w:r w:rsidRPr="003B7777">
              <w:rPr>
                <w:i/>
                <w:iCs/>
                <w:sz w:val="20"/>
                <w:szCs w:val="20"/>
              </w:rPr>
              <w:t>Žin</w:t>
            </w:r>
            <w:proofErr w:type="spellEnd"/>
            <w:r w:rsidRPr="003B7777">
              <w:rPr>
                <w:i/>
                <w:iCs/>
                <w:sz w:val="20"/>
                <w:szCs w:val="20"/>
              </w:rPr>
              <w:t>., 2004, Nr. 171-6318 (2004-11-26)</w:t>
            </w:r>
          </w:p>
          <w:p w:rsidR="00441BE8" w:rsidRPr="003B7777" w:rsidRDefault="00441BE8" w:rsidP="00441BE8">
            <w:pPr>
              <w:jc w:val="both"/>
              <w:rPr>
                <w:sz w:val="20"/>
                <w:szCs w:val="20"/>
              </w:rPr>
            </w:pPr>
            <w:r w:rsidRPr="003B7777">
              <w:rPr>
                <w:i/>
                <w:iCs/>
                <w:color w:val="000000"/>
                <w:sz w:val="20"/>
                <w:szCs w:val="20"/>
              </w:rPr>
              <w:lastRenderedPageBreak/>
              <w:t>Straipsnio pakeitimai:</w:t>
            </w:r>
          </w:p>
          <w:p w:rsidR="00441BE8" w:rsidRPr="003B7777" w:rsidRDefault="00441BE8" w:rsidP="0082172E">
            <w:pPr>
              <w:jc w:val="both"/>
              <w:rPr>
                <w:sz w:val="20"/>
                <w:szCs w:val="20"/>
              </w:rPr>
            </w:pPr>
            <w:r w:rsidRPr="003B7777">
              <w:rPr>
                <w:i/>
                <w:iCs/>
                <w:sz w:val="20"/>
                <w:szCs w:val="20"/>
              </w:rPr>
              <w:t xml:space="preserve">Nr. </w:t>
            </w:r>
            <w:hyperlink r:id="rId21" w:tgtFrame="_parent" w:history="1">
              <w:r w:rsidRPr="003B7777">
                <w:rPr>
                  <w:rStyle w:val="Hyperlink"/>
                  <w:i/>
                  <w:iCs/>
                  <w:sz w:val="20"/>
                  <w:szCs w:val="20"/>
                </w:rPr>
                <w:t>XII-497</w:t>
              </w:r>
            </w:hyperlink>
            <w:r w:rsidRPr="003B7777">
              <w:rPr>
                <w:i/>
                <w:iCs/>
                <w:sz w:val="20"/>
                <w:szCs w:val="20"/>
              </w:rPr>
              <w:t xml:space="preserve">, 2013-07-02, </w:t>
            </w:r>
            <w:proofErr w:type="spellStart"/>
            <w:r w:rsidRPr="003B7777">
              <w:rPr>
                <w:i/>
                <w:iCs/>
                <w:sz w:val="20"/>
                <w:szCs w:val="20"/>
              </w:rPr>
              <w:t>Žin</w:t>
            </w:r>
            <w:proofErr w:type="spellEnd"/>
            <w:r w:rsidRPr="003B7777">
              <w:rPr>
                <w:i/>
                <w:iCs/>
                <w:sz w:val="20"/>
                <w:szCs w:val="20"/>
              </w:rPr>
              <w:t>., 2013, Nr. 75-3768 (2013-07-13)</w:t>
            </w:r>
          </w:p>
          <w:p w:rsidR="00A43D56" w:rsidRPr="003B7777" w:rsidRDefault="00A43D56" w:rsidP="0082172E">
            <w:pPr>
              <w:jc w:val="both"/>
            </w:pPr>
          </w:p>
          <w:p w:rsidR="00A43D56" w:rsidRPr="003B7777" w:rsidRDefault="00A43D56" w:rsidP="0082172E">
            <w:pPr>
              <w:jc w:val="both"/>
              <w:rPr>
                <w:b/>
              </w:rPr>
            </w:pPr>
            <w:r w:rsidRPr="003B7777">
              <w:rPr>
                <w:b/>
              </w:rPr>
              <w:t>250</w:t>
            </w:r>
            <w:r w:rsidRPr="003B7777">
              <w:rPr>
                <w:b/>
                <w:vertAlign w:val="superscript"/>
              </w:rPr>
              <w:t>2</w:t>
            </w:r>
            <w:r w:rsidRPr="003B7777">
              <w:rPr>
                <w:b/>
              </w:rPr>
              <w:t xml:space="preserve"> straipsnis. Verbavimas teroristinei veiklai</w:t>
            </w:r>
          </w:p>
          <w:p w:rsidR="00A43D56" w:rsidRPr="003B7777" w:rsidRDefault="00A43D56" w:rsidP="0082172E">
            <w:pPr>
              <w:jc w:val="both"/>
            </w:pPr>
            <w:r w:rsidRPr="003B7777">
              <w:t>1. Tas, kas verbavo kitą asmenį padaryti teroristinį nusikaltimą ar dalyvauti darant teroristinį nusikaltimą arba dalyvauti grupės, kurios tikslas – daryti teroristinius nusikaltimus, veikloje,</w:t>
            </w:r>
          </w:p>
          <w:p w:rsidR="00A43D56" w:rsidRPr="003B7777" w:rsidRDefault="00A43D56" w:rsidP="0082172E">
            <w:pPr>
              <w:jc w:val="both"/>
            </w:pPr>
            <w:r w:rsidRPr="003B7777">
              <w:t>baudžiamas laisvės atėmimu iki septynerių metų.</w:t>
            </w:r>
          </w:p>
          <w:p w:rsidR="00A43D56" w:rsidRPr="003B7777" w:rsidRDefault="00A43D56" w:rsidP="0082172E">
            <w:pPr>
              <w:jc w:val="both"/>
            </w:pPr>
            <w:r w:rsidRPr="003B7777">
              <w:t>2. Už šiame straipsnyje numatytas veikas atsako ir juridinis asmuo.</w:t>
            </w:r>
          </w:p>
          <w:p w:rsidR="00441BE8" w:rsidRPr="003B7777" w:rsidRDefault="00441BE8" w:rsidP="00441BE8">
            <w:pPr>
              <w:jc w:val="both"/>
              <w:rPr>
                <w:sz w:val="20"/>
                <w:szCs w:val="20"/>
              </w:rPr>
            </w:pPr>
            <w:r w:rsidRPr="003B7777">
              <w:rPr>
                <w:i/>
                <w:iCs/>
                <w:color w:val="000000"/>
                <w:sz w:val="20"/>
                <w:szCs w:val="20"/>
              </w:rPr>
              <w:t>Kodeksas papildytas straipsniu:</w:t>
            </w:r>
          </w:p>
          <w:p w:rsidR="00441BE8" w:rsidRPr="003B7777" w:rsidRDefault="00441BE8" w:rsidP="0082172E">
            <w:pPr>
              <w:jc w:val="both"/>
              <w:rPr>
                <w:sz w:val="20"/>
                <w:szCs w:val="20"/>
              </w:rPr>
            </w:pPr>
            <w:r w:rsidRPr="003B7777">
              <w:rPr>
                <w:i/>
                <w:iCs/>
                <w:sz w:val="20"/>
                <w:szCs w:val="20"/>
              </w:rPr>
              <w:t xml:space="preserve">Nr. </w:t>
            </w:r>
            <w:hyperlink r:id="rId22" w:tgtFrame="_parent" w:history="1">
              <w:r w:rsidRPr="003B7777">
                <w:rPr>
                  <w:rStyle w:val="Hyperlink"/>
                  <w:i/>
                  <w:iCs/>
                  <w:sz w:val="20"/>
                  <w:szCs w:val="20"/>
                </w:rPr>
                <w:t>XII-497</w:t>
              </w:r>
            </w:hyperlink>
            <w:r w:rsidRPr="003B7777">
              <w:rPr>
                <w:i/>
                <w:iCs/>
                <w:sz w:val="20"/>
                <w:szCs w:val="20"/>
              </w:rPr>
              <w:t xml:space="preserve">, 2013-07-02, </w:t>
            </w:r>
            <w:proofErr w:type="spellStart"/>
            <w:r w:rsidRPr="003B7777">
              <w:rPr>
                <w:i/>
                <w:iCs/>
                <w:sz w:val="20"/>
                <w:szCs w:val="20"/>
              </w:rPr>
              <w:t>Žin</w:t>
            </w:r>
            <w:proofErr w:type="spellEnd"/>
            <w:r w:rsidRPr="003B7777">
              <w:rPr>
                <w:i/>
                <w:iCs/>
                <w:sz w:val="20"/>
                <w:szCs w:val="20"/>
              </w:rPr>
              <w:t>., 2013, Nr. 75-3768 (2013-07-13)</w:t>
            </w:r>
          </w:p>
          <w:p w:rsidR="00A43D56" w:rsidRPr="003B7777" w:rsidRDefault="00A43D56" w:rsidP="0082172E">
            <w:pPr>
              <w:jc w:val="both"/>
            </w:pPr>
          </w:p>
          <w:p w:rsidR="00A43D56" w:rsidRPr="003B7777" w:rsidRDefault="00A43D56" w:rsidP="0082172E">
            <w:pPr>
              <w:jc w:val="both"/>
              <w:rPr>
                <w:b/>
              </w:rPr>
            </w:pPr>
            <w:r w:rsidRPr="003B7777">
              <w:rPr>
                <w:b/>
              </w:rPr>
              <w:t>250</w:t>
            </w:r>
            <w:r w:rsidRPr="003B7777">
              <w:rPr>
                <w:b/>
                <w:vertAlign w:val="superscript"/>
              </w:rPr>
              <w:t xml:space="preserve">3 </w:t>
            </w:r>
            <w:r w:rsidRPr="003B7777">
              <w:rPr>
                <w:b/>
              </w:rPr>
              <w:t>straipsnis. Grasinimas padaryti teroristinį nusikaltimą</w:t>
            </w:r>
          </w:p>
          <w:p w:rsidR="00A43D56" w:rsidRPr="003B7777" w:rsidRDefault="00A43D56" w:rsidP="0082172E">
            <w:pPr>
              <w:jc w:val="both"/>
            </w:pPr>
            <w:r w:rsidRPr="003B7777">
              <w:t xml:space="preserve">1. Tas, kas grasino padaryti </w:t>
            </w:r>
            <w:r w:rsidR="00E8188E" w:rsidRPr="003B7777">
              <w:t xml:space="preserve">šio Kodekso 250, 251 ar 252 straipsnyje nurodytą </w:t>
            </w:r>
            <w:r w:rsidRPr="003B7777">
              <w:t>teroristinį nusikaltimą, jeigu buvo pakankamas pagrindas manyti, kad grasinimas gali būti įvykdytas,</w:t>
            </w:r>
          </w:p>
          <w:p w:rsidR="00A43D56" w:rsidRPr="003B7777" w:rsidRDefault="00A43D56" w:rsidP="0082172E">
            <w:pPr>
              <w:jc w:val="both"/>
            </w:pPr>
            <w:r w:rsidRPr="003B7777">
              <w:t>baudžiamas laisvės atėmimu iki penkerių metų.</w:t>
            </w:r>
          </w:p>
          <w:p w:rsidR="00A43D56" w:rsidRPr="003B7777" w:rsidRDefault="00A43D56" w:rsidP="0082172E">
            <w:pPr>
              <w:jc w:val="both"/>
            </w:pPr>
            <w:r w:rsidRPr="003B7777">
              <w:t>2. Už šiame straipsnyje numatytas veikas atsako ir juridinis asmuo.</w:t>
            </w:r>
          </w:p>
          <w:p w:rsidR="00441BE8" w:rsidRPr="003B7777" w:rsidRDefault="00441BE8" w:rsidP="00441BE8">
            <w:pPr>
              <w:jc w:val="both"/>
              <w:rPr>
                <w:sz w:val="20"/>
                <w:szCs w:val="20"/>
              </w:rPr>
            </w:pPr>
            <w:r w:rsidRPr="003B7777">
              <w:rPr>
                <w:i/>
                <w:iCs/>
                <w:color w:val="000000"/>
                <w:sz w:val="20"/>
                <w:szCs w:val="20"/>
              </w:rPr>
              <w:t>Kodeksas papildytas straipsniu:</w:t>
            </w:r>
          </w:p>
          <w:p w:rsidR="00441BE8" w:rsidRPr="003B7777" w:rsidRDefault="00441BE8" w:rsidP="0082172E">
            <w:pPr>
              <w:jc w:val="both"/>
              <w:rPr>
                <w:sz w:val="20"/>
                <w:szCs w:val="20"/>
              </w:rPr>
            </w:pPr>
            <w:r w:rsidRPr="003B7777">
              <w:rPr>
                <w:i/>
                <w:iCs/>
                <w:sz w:val="20"/>
                <w:szCs w:val="20"/>
              </w:rPr>
              <w:t xml:space="preserve">Nr. </w:t>
            </w:r>
            <w:hyperlink r:id="rId23" w:tgtFrame="_parent" w:history="1">
              <w:r w:rsidRPr="003B7777">
                <w:rPr>
                  <w:rStyle w:val="Hyperlink"/>
                  <w:i/>
                  <w:iCs/>
                  <w:sz w:val="20"/>
                  <w:szCs w:val="20"/>
                </w:rPr>
                <w:t>XII-497</w:t>
              </w:r>
            </w:hyperlink>
            <w:r w:rsidRPr="003B7777">
              <w:rPr>
                <w:i/>
                <w:iCs/>
                <w:sz w:val="20"/>
                <w:szCs w:val="20"/>
              </w:rPr>
              <w:t xml:space="preserve">, 2013-07-02, </w:t>
            </w:r>
            <w:proofErr w:type="spellStart"/>
            <w:r w:rsidRPr="003B7777">
              <w:rPr>
                <w:i/>
                <w:iCs/>
                <w:sz w:val="20"/>
                <w:szCs w:val="20"/>
              </w:rPr>
              <w:t>Žin</w:t>
            </w:r>
            <w:proofErr w:type="spellEnd"/>
            <w:r w:rsidRPr="003B7777">
              <w:rPr>
                <w:i/>
                <w:iCs/>
                <w:sz w:val="20"/>
                <w:szCs w:val="20"/>
              </w:rPr>
              <w:t>., 2013, Nr. 75-3768 (2013-07-13)</w:t>
            </w:r>
          </w:p>
          <w:p w:rsidR="00A43D56" w:rsidRPr="003B7777" w:rsidRDefault="00A43D56" w:rsidP="0082172E">
            <w:pPr>
              <w:jc w:val="both"/>
            </w:pPr>
          </w:p>
          <w:p w:rsidR="00A43D56" w:rsidRPr="003B7777" w:rsidRDefault="00A43D56" w:rsidP="0082172E">
            <w:pPr>
              <w:jc w:val="both"/>
              <w:rPr>
                <w:b/>
              </w:rPr>
            </w:pPr>
            <w:r w:rsidRPr="003B7777">
              <w:rPr>
                <w:b/>
              </w:rPr>
              <w:t>250</w:t>
            </w:r>
            <w:r w:rsidRPr="003B7777">
              <w:rPr>
                <w:b/>
                <w:vertAlign w:val="superscript"/>
              </w:rPr>
              <w:t>4</w:t>
            </w:r>
            <w:r w:rsidRPr="003B7777">
              <w:rPr>
                <w:b/>
              </w:rPr>
              <w:t xml:space="preserve"> straipsnis. Teroristinės veiklos finansavimas ir rėmimas</w:t>
            </w:r>
          </w:p>
          <w:p w:rsidR="00A43D56" w:rsidRPr="003B7777" w:rsidRDefault="00A43D56" w:rsidP="0082172E">
            <w:pPr>
              <w:jc w:val="both"/>
            </w:pPr>
            <w:r w:rsidRPr="003B7777">
              <w:t>1.</w:t>
            </w:r>
            <w:r w:rsidR="001169F1" w:rsidRPr="003B7777">
              <w:t xml:space="preserve"> Tas, kas tiesiogiai ar netiesiogiai rinko, kaupė arba teikė lėšas ar kitą turtą arba teikė kitokią materialinę paramą kitam asmeniui, žinodamas arba siekdamas, kad šis turtas, parama ar jų dalis būtų panaudota teroristiniam ar su teroristine veikla susijusiam nusikaltimui rengti ar daryti arba vienam ar keliems teroristams arba grupei, kurios tikslas – daryti teroristinius nusikaltimus, arba asmenims ar grupėms, kurie verbuoja, rengia teroristus ar kitaip dalyvauja teroristinėje veikloje, remti</w:t>
            </w:r>
            <w:r w:rsidRPr="003B7777">
              <w:t>,</w:t>
            </w:r>
          </w:p>
          <w:p w:rsidR="00A43D56" w:rsidRPr="003B7777" w:rsidRDefault="00A43D56" w:rsidP="0082172E">
            <w:pPr>
              <w:jc w:val="both"/>
            </w:pPr>
            <w:r w:rsidRPr="003B7777">
              <w:t>baudžiamas laisvės atėmimu iki dešimties metų.</w:t>
            </w:r>
          </w:p>
          <w:p w:rsidR="00A43D56" w:rsidRPr="003B7777" w:rsidRDefault="00A43D56" w:rsidP="0082172E">
            <w:pPr>
              <w:jc w:val="both"/>
            </w:pPr>
            <w:r w:rsidRPr="003B7777">
              <w:t>2. Už šiame straipsnyje numatytas veikas atsako ir juridinis asmuo.</w:t>
            </w:r>
          </w:p>
          <w:p w:rsidR="00852853" w:rsidRPr="003B7777" w:rsidRDefault="00852853" w:rsidP="00852853">
            <w:pPr>
              <w:tabs>
                <w:tab w:val="left" w:pos="4822"/>
              </w:tabs>
              <w:jc w:val="both"/>
              <w:rPr>
                <w:sz w:val="20"/>
                <w:szCs w:val="20"/>
              </w:rPr>
            </w:pPr>
            <w:r w:rsidRPr="003B7777">
              <w:rPr>
                <w:i/>
                <w:iCs/>
                <w:color w:val="000000"/>
                <w:sz w:val="20"/>
                <w:szCs w:val="20"/>
              </w:rPr>
              <w:t>Kodeksas papildytas straipsniu:</w:t>
            </w:r>
            <w:r w:rsidRPr="003B7777">
              <w:rPr>
                <w:i/>
                <w:iCs/>
                <w:color w:val="000000"/>
                <w:sz w:val="20"/>
                <w:szCs w:val="20"/>
              </w:rPr>
              <w:tab/>
            </w:r>
          </w:p>
          <w:p w:rsidR="00852853" w:rsidRPr="003B7777" w:rsidRDefault="00852853" w:rsidP="00852853">
            <w:pPr>
              <w:jc w:val="both"/>
              <w:rPr>
                <w:sz w:val="20"/>
                <w:szCs w:val="20"/>
              </w:rPr>
            </w:pPr>
            <w:r w:rsidRPr="003B7777">
              <w:rPr>
                <w:i/>
                <w:iCs/>
                <w:sz w:val="20"/>
                <w:szCs w:val="20"/>
              </w:rPr>
              <w:t xml:space="preserve">Nr. </w:t>
            </w:r>
            <w:hyperlink r:id="rId24" w:tgtFrame="_parent" w:history="1">
              <w:r w:rsidRPr="003B7777">
                <w:rPr>
                  <w:rStyle w:val="Hyperlink"/>
                  <w:i/>
                  <w:iCs/>
                  <w:sz w:val="20"/>
                  <w:szCs w:val="20"/>
                </w:rPr>
                <w:t>XII-497</w:t>
              </w:r>
            </w:hyperlink>
            <w:r w:rsidRPr="003B7777">
              <w:rPr>
                <w:i/>
                <w:iCs/>
                <w:sz w:val="20"/>
                <w:szCs w:val="20"/>
              </w:rPr>
              <w:t xml:space="preserve">, 2013-07-02, </w:t>
            </w:r>
            <w:proofErr w:type="spellStart"/>
            <w:r w:rsidRPr="003B7777">
              <w:rPr>
                <w:i/>
                <w:iCs/>
                <w:sz w:val="20"/>
                <w:szCs w:val="20"/>
              </w:rPr>
              <w:t>Žin</w:t>
            </w:r>
            <w:proofErr w:type="spellEnd"/>
            <w:r w:rsidRPr="003B7777">
              <w:rPr>
                <w:i/>
                <w:iCs/>
                <w:sz w:val="20"/>
                <w:szCs w:val="20"/>
              </w:rPr>
              <w:t>., 2013, Nr. 75-3768 (2013-07-13)</w:t>
            </w:r>
          </w:p>
          <w:p w:rsidR="00A43D56" w:rsidRPr="003B7777" w:rsidRDefault="00A43D56" w:rsidP="0082172E">
            <w:pPr>
              <w:jc w:val="both"/>
            </w:pPr>
          </w:p>
          <w:p w:rsidR="00A43D56" w:rsidRPr="003B7777" w:rsidRDefault="00A43D56" w:rsidP="0082172E">
            <w:pPr>
              <w:jc w:val="both"/>
              <w:rPr>
                <w:b/>
              </w:rPr>
            </w:pPr>
            <w:r w:rsidRPr="003B7777">
              <w:rPr>
                <w:b/>
              </w:rPr>
              <w:t>250</w:t>
            </w:r>
            <w:r w:rsidRPr="003B7777">
              <w:rPr>
                <w:b/>
                <w:vertAlign w:val="superscript"/>
              </w:rPr>
              <w:t>5</w:t>
            </w:r>
            <w:r w:rsidRPr="003B7777">
              <w:rPr>
                <w:b/>
              </w:rPr>
              <w:t xml:space="preserve"> straipsnis. Teroristų rengimas</w:t>
            </w:r>
          </w:p>
          <w:p w:rsidR="00A43D56" w:rsidRPr="003B7777" w:rsidRDefault="00A43D56" w:rsidP="0082172E">
            <w:pPr>
              <w:jc w:val="both"/>
            </w:pPr>
            <w:r w:rsidRPr="003B7777">
              <w:t>1.</w:t>
            </w:r>
            <w:r w:rsidR="00C93937" w:rsidRPr="003B7777">
              <w:t xml:space="preserve"> Tas, kas kitam asmeniui suteikė specialių žinių ar įgūdžių, būtinų teroristiniam nusikaltimui rengti, daryti arba dalyvauti darant teroristinį nusikaltimą, žinodamas, kad asmuo suteiktas žinias ar įgūdžius ketina panaudoti teroristiniais tikslais, taip pat tas, kas, siekdamas gautas žinias ar įgūdžius panaudoti teroristiniais tikslais, sistemingai rinko specialias žinias </w:t>
            </w:r>
            <w:r w:rsidR="00C93937" w:rsidRPr="003B7777">
              <w:lastRenderedPageBreak/>
              <w:t>ar įgijo specialių įgūdžių, būtinų teroristiniam nusikaltimui rengti, daryti arba dalyvauti darant teroristinį nusikaltimą</w:t>
            </w:r>
            <w:r w:rsidRPr="003B7777">
              <w:t>,</w:t>
            </w:r>
          </w:p>
          <w:p w:rsidR="00A43D56" w:rsidRPr="003B7777" w:rsidRDefault="00A43D56" w:rsidP="0082172E">
            <w:pPr>
              <w:jc w:val="both"/>
            </w:pPr>
            <w:r w:rsidRPr="003B7777">
              <w:t>baudžiamas laisvės atėmimu iki septynerių metų.</w:t>
            </w:r>
          </w:p>
          <w:p w:rsidR="00A43D56" w:rsidRPr="003B7777" w:rsidRDefault="00A43D56" w:rsidP="0082172E">
            <w:pPr>
              <w:jc w:val="both"/>
            </w:pPr>
            <w:r w:rsidRPr="003B7777">
              <w:t>2. Už šiame straipsnyje numatytas veikas atsako ir juridinis asmuo.</w:t>
            </w:r>
          </w:p>
          <w:p w:rsidR="00852853" w:rsidRPr="003B7777" w:rsidRDefault="00852853" w:rsidP="00852853">
            <w:pPr>
              <w:jc w:val="both"/>
              <w:rPr>
                <w:sz w:val="20"/>
                <w:szCs w:val="20"/>
              </w:rPr>
            </w:pPr>
            <w:r w:rsidRPr="003B7777">
              <w:rPr>
                <w:i/>
                <w:iCs/>
                <w:color w:val="000000"/>
                <w:sz w:val="20"/>
                <w:szCs w:val="20"/>
              </w:rPr>
              <w:t>Kodeksas papildytas straipsniu:</w:t>
            </w:r>
          </w:p>
          <w:p w:rsidR="00852853" w:rsidRPr="003B7777" w:rsidRDefault="00852853" w:rsidP="00852853">
            <w:pPr>
              <w:jc w:val="both"/>
              <w:rPr>
                <w:i/>
                <w:iCs/>
                <w:sz w:val="20"/>
                <w:szCs w:val="20"/>
              </w:rPr>
            </w:pPr>
            <w:r w:rsidRPr="003B7777">
              <w:rPr>
                <w:i/>
                <w:iCs/>
                <w:sz w:val="20"/>
                <w:szCs w:val="20"/>
              </w:rPr>
              <w:t xml:space="preserve">Nr. </w:t>
            </w:r>
            <w:hyperlink r:id="rId25" w:tgtFrame="_parent" w:history="1">
              <w:r w:rsidRPr="003B7777">
                <w:rPr>
                  <w:rStyle w:val="Hyperlink"/>
                  <w:i/>
                  <w:iCs/>
                  <w:sz w:val="20"/>
                  <w:szCs w:val="20"/>
                </w:rPr>
                <w:t>XII-497</w:t>
              </w:r>
            </w:hyperlink>
            <w:r w:rsidRPr="003B7777">
              <w:rPr>
                <w:i/>
                <w:iCs/>
                <w:sz w:val="20"/>
                <w:szCs w:val="20"/>
              </w:rPr>
              <w:t xml:space="preserve">, 2013-07-02, </w:t>
            </w:r>
            <w:proofErr w:type="spellStart"/>
            <w:r w:rsidRPr="003B7777">
              <w:rPr>
                <w:i/>
                <w:iCs/>
                <w:sz w:val="20"/>
                <w:szCs w:val="20"/>
              </w:rPr>
              <w:t>Žin</w:t>
            </w:r>
            <w:proofErr w:type="spellEnd"/>
            <w:r w:rsidRPr="003B7777">
              <w:rPr>
                <w:i/>
                <w:iCs/>
                <w:sz w:val="20"/>
                <w:szCs w:val="20"/>
              </w:rPr>
              <w:t>., 2013, Nr. 75-3768 (2013-07-13)</w:t>
            </w:r>
          </w:p>
          <w:p w:rsidR="00E2700B" w:rsidRPr="003B7777" w:rsidRDefault="00E2700B" w:rsidP="00852853">
            <w:pPr>
              <w:jc w:val="both"/>
              <w:rPr>
                <w:i/>
                <w:iCs/>
                <w:sz w:val="20"/>
                <w:szCs w:val="20"/>
              </w:rPr>
            </w:pPr>
          </w:p>
          <w:p w:rsidR="00E2700B" w:rsidRPr="003B7777" w:rsidRDefault="00E2700B" w:rsidP="00E2700B">
            <w:pPr>
              <w:jc w:val="both"/>
              <w:rPr>
                <w:b/>
              </w:rPr>
            </w:pPr>
            <w:r w:rsidRPr="003B7777">
              <w:rPr>
                <w:b/>
              </w:rPr>
              <w:t>26 straipsnis. Bendrininkų baudžiamoji atsakomybė</w:t>
            </w:r>
          </w:p>
          <w:p w:rsidR="00E2700B" w:rsidRPr="003B7777" w:rsidRDefault="00E2700B" w:rsidP="00E2700B">
            <w:pPr>
              <w:jc w:val="both"/>
            </w:pPr>
            <w:r w:rsidRPr="003B7777">
              <w:t>1. Bendrininkai atsako tik už tas vykdytojo padarytas nusikalstamas veikas, kurias apėmė jų tyčia.</w:t>
            </w:r>
          </w:p>
          <w:p w:rsidR="00E2700B" w:rsidRPr="003B7777" w:rsidRDefault="00E2700B" w:rsidP="00E2700B">
            <w:pPr>
              <w:jc w:val="both"/>
            </w:pPr>
            <w:r w:rsidRPr="003B7777">
              <w:t>2. Jeigu vykdytojo nusikalstama veika nutrūko rengiantis ar pasikėsinant ją daryti, organizatorius, kurstytojas ir padėjėjas atsako už rengimąsi ar pasikėsinimą bendrininkaujant padaryti nusikalstamą veiką.</w:t>
            </w:r>
          </w:p>
          <w:p w:rsidR="00E2700B" w:rsidRPr="003B7777" w:rsidRDefault="00E2700B" w:rsidP="00E2700B">
            <w:pPr>
              <w:jc w:val="both"/>
            </w:pPr>
            <w:r w:rsidRPr="003B7777">
              <w:t>3. Jeigu yra vieno iš bendrininkų baudžiamąją atsakomybę šalinančių, lengvinančių arba sunkinančių aplinkybių, į jas neatsižvelgiama sprendžiant dėl kitų bendrininkų baudžiamosios atsakomybės.</w:t>
            </w:r>
          </w:p>
          <w:p w:rsidR="00E2700B" w:rsidRPr="003B7777" w:rsidRDefault="00E2700B" w:rsidP="00E2700B">
            <w:pPr>
              <w:jc w:val="both"/>
            </w:pPr>
            <w:r w:rsidRPr="003B7777">
              <w:t>4. Organizatorius, kurstytojas ar padėjėjas atsako pagal šio kodekso straipsnį, numatantį atsakomybę už vykdytojo padarytą veiką, ir šio kodekso 24 straipsnio 4, 5 ar 6 dalį.</w:t>
            </w:r>
          </w:p>
          <w:p w:rsidR="00E2700B" w:rsidRPr="003B7777" w:rsidRDefault="00E2700B" w:rsidP="00E2700B">
            <w:pPr>
              <w:jc w:val="both"/>
            </w:pPr>
            <w:r w:rsidRPr="003B7777">
              <w:t>5. Nusikalstamo susivienijimo dalyviai, nesvarbu, koks jų vaidmuo darant nusikalstamą veiką, kurią apėmė jų tyčia, atsako pagal šio kodekso 249 straipsnį kaip vykdytojai.</w:t>
            </w:r>
          </w:p>
          <w:p w:rsidR="00E2700B" w:rsidRPr="003B7777" w:rsidRDefault="00E2700B" w:rsidP="00E2700B">
            <w:pPr>
              <w:jc w:val="both"/>
            </w:pPr>
          </w:p>
          <w:p w:rsidR="00E2700B" w:rsidRPr="003B7777" w:rsidRDefault="00E2700B" w:rsidP="00E2700B">
            <w:pPr>
              <w:jc w:val="both"/>
              <w:rPr>
                <w:b/>
              </w:rPr>
            </w:pPr>
            <w:r w:rsidRPr="003B7777">
              <w:rPr>
                <w:b/>
              </w:rPr>
              <w:t>249</w:t>
            </w:r>
            <w:r w:rsidRPr="003B7777">
              <w:rPr>
                <w:b/>
                <w:vertAlign w:val="superscript"/>
              </w:rPr>
              <w:t>1</w:t>
            </w:r>
            <w:r w:rsidRPr="003B7777">
              <w:rPr>
                <w:b/>
              </w:rPr>
              <w:t xml:space="preserve"> straipsnis. Grupių, kurių tikslas – daryti teroristinius nusikaltimus, kūrimas ir veikla</w:t>
            </w:r>
          </w:p>
          <w:p w:rsidR="00E2700B" w:rsidRPr="003B7777" w:rsidRDefault="00E2700B" w:rsidP="00E2700B">
            <w:pPr>
              <w:jc w:val="both"/>
            </w:pPr>
            <w:r w:rsidRPr="003B7777">
              <w:t>1. Tas, kas kūrė organizuotą grupę, kurios tikslas – daryti teroristinius nusikaltimus, arba jai vadovavo ar dalyvavo šios grupės veikloje,</w:t>
            </w:r>
          </w:p>
          <w:p w:rsidR="00E2700B" w:rsidRPr="003B7777" w:rsidRDefault="00E2700B" w:rsidP="00E2700B">
            <w:pPr>
              <w:jc w:val="both"/>
            </w:pPr>
            <w:r w:rsidRPr="003B7777">
              <w:t>baudžiamas laisvės atėmimu iki aštuonerių metų.</w:t>
            </w:r>
          </w:p>
          <w:p w:rsidR="00E2700B" w:rsidRPr="003B7777" w:rsidRDefault="00E2700B" w:rsidP="00E2700B">
            <w:pPr>
              <w:jc w:val="both"/>
            </w:pPr>
            <w:r w:rsidRPr="003B7777">
              <w:t>2. Tas, kas dalyvavo teroristinės grupės, kurios tikslas – daryti teroristinius nusikaltimus, veikloje,</w:t>
            </w:r>
          </w:p>
          <w:p w:rsidR="00E2700B" w:rsidRPr="003B7777" w:rsidRDefault="00E2700B" w:rsidP="00E2700B">
            <w:pPr>
              <w:jc w:val="both"/>
            </w:pPr>
            <w:r w:rsidRPr="003B7777">
              <w:t>baudžiamas laisvės atėmimu nuo penkerių iki penkiolikos metų.</w:t>
            </w:r>
          </w:p>
          <w:p w:rsidR="00E2700B" w:rsidRPr="003B7777" w:rsidRDefault="00E2700B" w:rsidP="00E2700B">
            <w:pPr>
              <w:jc w:val="both"/>
            </w:pPr>
            <w:r w:rsidRPr="003B7777">
              <w:t>3. Tas, kas dalyvavo šaunamaisiais ginklais, sprogmenimis, sprogstamosiomis, radioaktyviosiomis, biologinėmis ar cheminėmis kenksmingomis medžiagomis, preparatais ar mikroorganizmais ginkluotos teroristinės grupės veikloje,</w:t>
            </w:r>
          </w:p>
          <w:p w:rsidR="00E2700B" w:rsidRPr="003B7777" w:rsidRDefault="00E2700B" w:rsidP="00E2700B">
            <w:pPr>
              <w:jc w:val="both"/>
            </w:pPr>
            <w:r w:rsidRPr="003B7777">
              <w:t>baudžiamas laisvės atėmimu nuo dešimties iki dvidešimties metų arba laisvės atėmimu iki gyvos galvos.</w:t>
            </w:r>
          </w:p>
          <w:p w:rsidR="00E2700B" w:rsidRPr="003B7777" w:rsidRDefault="00E2700B" w:rsidP="00E2700B">
            <w:pPr>
              <w:jc w:val="both"/>
            </w:pPr>
            <w:r w:rsidRPr="003B7777">
              <w:t>4. Tas, kas kūrė šio straipsnio 2 ar 3 dalyje numatytą teroristinę grupę arba jai vadovavo,</w:t>
            </w:r>
          </w:p>
          <w:p w:rsidR="00E2700B" w:rsidRPr="003B7777" w:rsidRDefault="00E2700B" w:rsidP="00E2700B">
            <w:pPr>
              <w:jc w:val="both"/>
            </w:pPr>
            <w:r w:rsidRPr="003B7777">
              <w:lastRenderedPageBreak/>
              <w:t>baudžiamas laisvės atėmimu nuo dvylikos iki dvidešimties metų arba laisvės atėmimu iki gyvos galvos.</w:t>
            </w:r>
          </w:p>
          <w:p w:rsidR="00E2700B" w:rsidRPr="003B7777" w:rsidRDefault="00E2700B" w:rsidP="00E2700B">
            <w:pPr>
              <w:jc w:val="both"/>
            </w:pPr>
            <w:r w:rsidRPr="003B7777">
              <w:t>5. Už šiame straipsnyje numatytas veikas atsako ir juridinis asmuo.</w:t>
            </w:r>
          </w:p>
          <w:p w:rsidR="00E2700B" w:rsidRPr="003B7777" w:rsidRDefault="00E2700B" w:rsidP="00E2700B">
            <w:pPr>
              <w:jc w:val="both"/>
              <w:rPr>
                <w:sz w:val="20"/>
                <w:szCs w:val="20"/>
              </w:rPr>
            </w:pPr>
            <w:r w:rsidRPr="003B7777">
              <w:rPr>
                <w:i/>
                <w:iCs/>
                <w:color w:val="000000"/>
                <w:sz w:val="20"/>
                <w:szCs w:val="20"/>
              </w:rPr>
              <w:t>Kodeksas papildytas straipsniu:</w:t>
            </w:r>
          </w:p>
          <w:p w:rsidR="00E2700B" w:rsidRPr="003B7777" w:rsidRDefault="00E2700B" w:rsidP="00E2700B">
            <w:pPr>
              <w:jc w:val="both"/>
              <w:rPr>
                <w:sz w:val="20"/>
                <w:szCs w:val="20"/>
              </w:rPr>
            </w:pPr>
            <w:r w:rsidRPr="003B7777">
              <w:rPr>
                <w:i/>
                <w:iCs/>
                <w:sz w:val="20"/>
                <w:szCs w:val="20"/>
              </w:rPr>
              <w:t xml:space="preserve">Nr. </w:t>
            </w:r>
            <w:hyperlink r:id="rId26" w:tgtFrame="_parent" w:history="1">
              <w:r w:rsidRPr="003B7777">
                <w:rPr>
                  <w:rStyle w:val="Hyperlink"/>
                  <w:i/>
                  <w:iCs/>
                  <w:sz w:val="20"/>
                  <w:szCs w:val="20"/>
                </w:rPr>
                <w:t>XII-497</w:t>
              </w:r>
            </w:hyperlink>
            <w:r w:rsidRPr="003B7777">
              <w:rPr>
                <w:i/>
                <w:iCs/>
                <w:sz w:val="20"/>
                <w:szCs w:val="20"/>
              </w:rPr>
              <w:t xml:space="preserve">, 2013-07-02, </w:t>
            </w:r>
            <w:proofErr w:type="spellStart"/>
            <w:r w:rsidRPr="003B7777">
              <w:rPr>
                <w:i/>
                <w:iCs/>
                <w:sz w:val="20"/>
                <w:szCs w:val="20"/>
              </w:rPr>
              <w:t>Žin</w:t>
            </w:r>
            <w:proofErr w:type="spellEnd"/>
            <w:r w:rsidRPr="003B7777">
              <w:rPr>
                <w:i/>
                <w:iCs/>
                <w:sz w:val="20"/>
                <w:szCs w:val="20"/>
              </w:rPr>
              <w:t>., 2013, Nr. 75-3768 (2013-07-13)</w:t>
            </w:r>
          </w:p>
          <w:p w:rsidR="00E2700B" w:rsidRPr="003B7777" w:rsidRDefault="00E2700B" w:rsidP="00852853">
            <w:pPr>
              <w:jc w:val="both"/>
              <w:rPr>
                <w:sz w:val="20"/>
                <w:szCs w:val="20"/>
              </w:rPr>
            </w:pPr>
          </w:p>
        </w:tc>
        <w:tc>
          <w:tcPr>
            <w:tcW w:w="1419" w:type="dxa"/>
          </w:tcPr>
          <w:p w:rsidR="0031214E" w:rsidRPr="003B7777" w:rsidRDefault="0031214E" w:rsidP="0082172E">
            <w:pPr>
              <w:jc w:val="both"/>
            </w:pPr>
            <w:r w:rsidRPr="003B7777">
              <w:rPr>
                <w:bCs/>
              </w:rPr>
              <w:lastRenderedPageBreak/>
              <w:t>Visiškas</w:t>
            </w:r>
          </w:p>
        </w:tc>
      </w:tr>
      <w:tr w:rsidR="006C01D0" w:rsidRPr="003B7777" w:rsidTr="002F0CAF">
        <w:trPr>
          <w:trHeight w:val="20"/>
        </w:trPr>
        <w:tc>
          <w:tcPr>
            <w:tcW w:w="5637" w:type="dxa"/>
            <w:shd w:val="clear" w:color="auto" w:fill="auto"/>
          </w:tcPr>
          <w:p w:rsidR="00441BE8" w:rsidRPr="003B7777" w:rsidRDefault="00441BE8"/>
          <w:p w:rsidR="00441BE8" w:rsidRPr="003B7777" w:rsidRDefault="00441BE8"/>
          <w:tbl>
            <w:tblPr>
              <w:tblW w:w="5000" w:type="pct"/>
              <w:tblCellSpacing w:w="0" w:type="dxa"/>
              <w:tblLayout w:type="fixed"/>
              <w:tblCellMar>
                <w:left w:w="0" w:type="dxa"/>
                <w:right w:w="0" w:type="dxa"/>
              </w:tblCellMar>
              <w:tblLook w:val="04A0"/>
            </w:tblPr>
            <w:tblGrid>
              <w:gridCol w:w="244"/>
              <w:gridCol w:w="5177"/>
            </w:tblGrid>
            <w:tr w:rsidR="006C01D0" w:rsidRPr="003B7777" w:rsidTr="00441BE8">
              <w:trPr>
                <w:tblCellSpacing w:w="0" w:type="dxa"/>
              </w:trPr>
              <w:tc>
                <w:tcPr>
                  <w:tcW w:w="244" w:type="dxa"/>
                  <w:hideMark/>
                </w:tcPr>
                <w:p w:rsidR="0031214E" w:rsidRPr="003B7777" w:rsidRDefault="0031214E" w:rsidP="0082172E">
                  <w:pPr>
                    <w:jc w:val="both"/>
                    <w:rPr>
                      <w:lang w:eastAsia="en-US"/>
                    </w:rPr>
                  </w:pPr>
                  <w:r w:rsidRPr="003B7777">
                    <w:rPr>
                      <w:sz w:val="22"/>
                      <w:szCs w:val="22"/>
                      <w:lang w:eastAsia="en-US"/>
                    </w:rPr>
                    <w:t>b)</w:t>
                  </w:r>
                </w:p>
              </w:tc>
              <w:tc>
                <w:tcPr>
                  <w:tcW w:w="5177" w:type="dxa"/>
                  <w:hideMark/>
                </w:tcPr>
                <w:p w:rsidR="0031214E" w:rsidRPr="003B7777" w:rsidRDefault="0031214E" w:rsidP="0082172E">
                  <w:pPr>
                    <w:jc w:val="both"/>
                    <w:rPr>
                      <w:lang w:eastAsia="en-US"/>
                    </w:rPr>
                  </w:pPr>
                  <w:r w:rsidRPr="003B7777">
                    <w:rPr>
                      <w:sz w:val="22"/>
                      <w:szCs w:val="22"/>
                      <w:lang w:eastAsia="en-US"/>
                    </w:rPr>
                    <w:t>6 punkto b papunktis pakeičiamas taip:</w:t>
                  </w:r>
                </w:p>
                <w:tbl>
                  <w:tblPr>
                    <w:tblW w:w="5000" w:type="pct"/>
                    <w:tblCellSpacing w:w="0" w:type="dxa"/>
                    <w:tblLayout w:type="fixed"/>
                    <w:tblCellMar>
                      <w:left w:w="0" w:type="dxa"/>
                      <w:right w:w="0" w:type="dxa"/>
                    </w:tblCellMar>
                    <w:tblLook w:val="04A0"/>
                  </w:tblPr>
                  <w:tblGrid>
                    <w:gridCol w:w="374"/>
                    <w:gridCol w:w="4803"/>
                  </w:tblGrid>
                  <w:tr w:rsidR="006C01D0" w:rsidRPr="003B7777" w:rsidTr="00600540">
                    <w:trPr>
                      <w:tblCellSpacing w:w="0" w:type="dxa"/>
                    </w:trPr>
                    <w:tc>
                      <w:tcPr>
                        <w:tcW w:w="307" w:type="dxa"/>
                        <w:hideMark/>
                      </w:tcPr>
                      <w:p w:rsidR="0031214E" w:rsidRPr="003B7777" w:rsidRDefault="0031214E" w:rsidP="0082172E">
                        <w:pPr>
                          <w:jc w:val="both"/>
                          <w:rPr>
                            <w:lang w:eastAsia="en-US"/>
                          </w:rPr>
                        </w:pPr>
                        <w:r w:rsidRPr="003B7777">
                          <w:rPr>
                            <w:sz w:val="22"/>
                            <w:szCs w:val="22"/>
                            <w:lang w:eastAsia="en-US"/>
                          </w:rPr>
                          <w:t>„b)</w:t>
                        </w:r>
                      </w:p>
                    </w:tc>
                    <w:tc>
                      <w:tcPr>
                        <w:tcW w:w="3944" w:type="dxa"/>
                        <w:hideMark/>
                      </w:tcPr>
                      <w:p w:rsidR="0031214E" w:rsidRPr="003B7777" w:rsidRDefault="0031214E" w:rsidP="0082172E">
                        <w:pPr>
                          <w:jc w:val="both"/>
                          <w:rPr>
                            <w:lang w:eastAsia="en-US"/>
                          </w:rPr>
                        </w:pPr>
                        <w:r w:rsidRPr="003B7777">
                          <w:rPr>
                            <w:sz w:val="22"/>
                            <w:szCs w:val="22"/>
                            <w:lang w:eastAsia="en-US"/>
                          </w:rPr>
                          <w:t>patikos fondų atveju – visi šie asmenys:</w:t>
                        </w:r>
                      </w:p>
                      <w:tbl>
                        <w:tblPr>
                          <w:tblW w:w="5000" w:type="pct"/>
                          <w:tblCellSpacing w:w="0" w:type="dxa"/>
                          <w:tblLayout w:type="fixed"/>
                          <w:tblCellMar>
                            <w:left w:w="0" w:type="dxa"/>
                            <w:right w:w="0" w:type="dxa"/>
                          </w:tblCellMar>
                          <w:tblLook w:val="04A0"/>
                        </w:tblPr>
                        <w:tblGrid>
                          <w:gridCol w:w="409"/>
                          <w:gridCol w:w="4394"/>
                        </w:tblGrid>
                        <w:tr w:rsidR="006C01D0" w:rsidRPr="003B7777" w:rsidTr="00600540">
                          <w:trPr>
                            <w:tblCellSpacing w:w="0" w:type="dxa"/>
                          </w:trPr>
                          <w:tc>
                            <w:tcPr>
                              <w:tcW w:w="336" w:type="dxa"/>
                              <w:hideMark/>
                            </w:tcPr>
                            <w:p w:rsidR="0031214E" w:rsidRPr="003B7777" w:rsidRDefault="0031214E" w:rsidP="0082172E">
                              <w:pPr>
                                <w:jc w:val="both"/>
                                <w:rPr>
                                  <w:lang w:eastAsia="en-US"/>
                                </w:rPr>
                              </w:pPr>
                              <w:r w:rsidRPr="003B7777">
                                <w:rPr>
                                  <w:sz w:val="22"/>
                                  <w:szCs w:val="22"/>
                                  <w:lang w:eastAsia="en-US"/>
                                </w:rPr>
                                <w:t>i)</w:t>
                              </w:r>
                            </w:p>
                          </w:tc>
                          <w:tc>
                            <w:tcPr>
                              <w:tcW w:w="3608" w:type="dxa"/>
                              <w:hideMark/>
                            </w:tcPr>
                            <w:p w:rsidR="0031214E" w:rsidRPr="003B7777" w:rsidRDefault="0031214E" w:rsidP="0082172E">
                              <w:pPr>
                                <w:jc w:val="both"/>
                                <w:rPr>
                                  <w:lang w:eastAsia="en-US"/>
                                </w:rPr>
                              </w:pPr>
                              <w:r w:rsidRPr="003B7777">
                                <w:rPr>
                                  <w:sz w:val="22"/>
                                  <w:szCs w:val="22"/>
                                  <w:lang w:eastAsia="en-US"/>
                                </w:rPr>
                                <w:t>patikėtojas (-ai);</w:t>
                              </w:r>
                            </w:p>
                          </w:tc>
                        </w:tr>
                      </w:tbl>
                      <w:p w:rsidR="0031214E" w:rsidRPr="003B7777" w:rsidRDefault="0031214E" w:rsidP="0082172E">
                        <w:pPr>
                          <w:jc w:val="both"/>
                          <w:rPr>
                            <w:vanish/>
                            <w:lang w:eastAsia="en-US"/>
                          </w:rPr>
                        </w:pPr>
                      </w:p>
                      <w:tbl>
                        <w:tblPr>
                          <w:tblW w:w="5000" w:type="pct"/>
                          <w:tblCellSpacing w:w="0" w:type="dxa"/>
                          <w:tblLayout w:type="fixed"/>
                          <w:tblCellMar>
                            <w:left w:w="0" w:type="dxa"/>
                            <w:right w:w="0" w:type="dxa"/>
                          </w:tblCellMar>
                          <w:tblLook w:val="04A0"/>
                        </w:tblPr>
                        <w:tblGrid>
                          <w:gridCol w:w="564"/>
                          <w:gridCol w:w="4239"/>
                        </w:tblGrid>
                        <w:tr w:rsidR="006C01D0" w:rsidRPr="003B7777" w:rsidTr="00600540">
                          <w:trPr>
                            <w:tblCellSpacing w:w="0" w:type="dxa"/>
                          </w:trPr>
                          <w:tc>
                            <w:tcPr>
                              <w:tcW w:w="463" w:type="dxa"/>
                              <w:hideMark/>
                            </w:tcPr>
                            <w:p w:rsidR="0031214E" w:rsidRPr="003B7777" w:rsidRDefault="0031214E" w:rsidP="0082172E">
                              <w:pPr>
                                <w:jc w:val="both"/>
                                <w:rPr>
                                  <w:lang w:eastAsia="en-US"/>
                                </w:rPr>
                              </w:pPr>
                              <w:proofErr w:type="spellStart"/>
                              <w:r w:rsidRPr="003B7777">
                                <w:rPr>
                                  <w:sz w:val="22"/>
                                  <w:szCs w:val="22"/>
                                  <w:lang w:eastAsia="en-US"/>
                                </w:rPr>
                                <w:t>ii</w:t>
                              </w:r>
                              <w:proofErr w:type="spellEnd"/>
                              <w:r w:rsidRPr="003B7777">
                                <w:rPr>
                                  <w:sz w:val="22"/>
                                  <w:szCs w:val="22"/>
                                  <w:lang w:eastAsia="en-US"/>
                                </w:rPr>
                                <w:t>)</w:t>
                              </w:r>
                            </w:p>
                          </w:tc>
                          <w:tc>
                            <w:tcPr>
                              <w:tcW w:w="3481" w:type="dxa"/>
                              <w:hideMark/>
                            </w:tcPr>
                            <w:p w:rsidR="0031214E" w:rsidRPr="003B7777" w:rsidRDefault="0031214E" w:rsidP="0082172E">
                              <w:pPr>
                                <w:jc w:val="both"/>
                                <w:rPr>
                                  <w:lang w:eastAsia="en-US"/>
                                </w:rPr>
                              </w:pPr>
                              <w:r w:rsidRPr="003B7777">
                                <w:rPr>
                                  <w:sz w:val="22"/>
                                  <w:szCs w:val="22"/>
                                  <w:lang w:eastAsia="en-US"/>
                                </w:rPr>
                                <w:t>patikėtinis (-</w:t>
                              </w:r>
                              <w:proofErr w:type="spellStart"/>
                              <w:r w:rsidRPr="003B7777">
                                <w:rPr>
                                  <w:sz w:val="22"/>
                                  <w:szCs w:val="22"/>
                                  <w:lang w:eastAsia="en-US"/>
                                </w:rPr>
                                <w:t>iai</w:t>
                              </w:r>
                              <w:proofErr w:type="spellEnd"/>
                              <w:r w:rsidRPr="003B7777">
                                <w:rPr>
                                  <w:sz w:val="22"/>
                                  <w:szCs w:val="22"/>
                                  <w:lang w:eastAsia="en-US"/>
                                </w:rPr>
                                <w:t>);</w:t>
                              </w:r>
                            </w:p>
                          </w:tc>
                        </w:tr>
                      </w:tbl>
                      <w:p w:rsidR="0031214E" w:rsidRPr="003B7777" w:rsidRDefault="0031214E" w:rsidP="0082172E">
                        <w:pPr>
                          <w:jc w:val="both"/>
                          <w:rPr>
                            <w:vanish/>
                            <w:lang w:eastAsia="en-US"/>
                          </w:rPr>
                        </w:pPr>
                      </w:p>
                      <w:tbl>
                        <w:tblPr>
                          <w:tblW w:w="5000" w:type="pct"/>
                          <w:tblCellSpacing w:w="0" w:type="dxa"/>
                          <w:tblLayout w:type="fixed"/>
                          <w:tblCellMar>
                            <w:left w:w="0" w:type="dxa"/>
                            <w:right w:w="0" w:type="dxa"/>
                          </w:tblCellMar>
                          <w:tblLook w:val="04A0"/>
                        </w:tblPr>
                        <w:tblGrid>
                          <w:gridCol w:w="455"/>
                          <w:gridCol w:w="4348"/>
                        </w:tblGrid>
                        <w:tr w:rsidR="006C01D0" w:rsidRPr="003B7777" w:rsidTr="00600540">
                          <w:trPr>
                            <w:tblCellSpacing w:w="0" w:type="dxa"/>
                          </w:trPr>
                          <w:tc>
                            <w:tcPr>
                              <w:tcW w:w="374" w:type="dxa"/>
                              <w:hideMark/>
                            </w:tcPr>
                            <w:p w:rsidR="0031214E" w:rsidRPr="003B7777" w:rsidRDefault="0031214E" w:rsidP="0082172E">
                              <w:pPr>
                                <w:jc w:val="both"/>
                                <w:rPr>
                                  <w:lang w:eastAsia="en-US"/>
                                </w:rPr>
                              </w:pPr>
                              <w:proofErr w:type="spellStart"/>
                              <w:r w:rsidRPr="003B7777">
                                <w:rPr>
                                  <w:sz w:val="22"/>
                                  <w:szCs w:val="22"/>
                                  <w:lang w:eastAsia="en-US"/>
                                </w:rPr>
                                <w:t>iii</w:t>
                              </w:r>
                              <w:proofErr w:type="spellEnd"/>
                              <w:r w:rsidRPr="003B7777">
                                <w:rPr>
                                  <w:sz w:val="22"/>
                                  <w:szCs w:val="22"/>
                                  <w:lang w:eastAsia="en-US"/>
                                </w:rPr>
                                <w:t>)</w:t>
                              </w:r>
                            </w:p>
                          </w:tc>
                          <w:tc>
                            <w:tcPr>
                              <w:tcW w:w="3570" w:type="dxa"/>
                              <w:hideMark/>
                            </w:tcPr>
                            <w:p w:rsidR="0031214E" w:rsidRPr="003B7777" w:rsidRDefault="0031214E" w:rsidP="0082172E">
                              <w:pPr>
                                <w:jc w:val="both"/>
                                <w:rPr>
                                  <w:lang w:eastAsia="en-US"/>
                                </w:rPr>
                              </w:pPr>
                              <w:r w:rsidRPr="003B7777">
                                <w:rPr>
                                  <w:sz w:val="22"/>
                                  <w:szCs w:val="22"/>
                                  <w:lang w:eastAsia="en-US"/>
                                </w:rPr>
                                <w:t>saugotojas (-ai) (jei esama);</w:t>
                              </w:r>
                            </w:p>
                            <w:p w:rsidR="00441BE8" w:rsidRPr="003B7777" w:rsidRDefault="00441BE8" w:rsidP="0082172E">
                              <w:pPr>
                                <w:jc w:val="both"/>
                                <w:rPr>
                                  <w:lang w:eastAsia="en-US"/>
                                </w:rPr>
                              </w:pPr>
                            </w:p>
                          </w:tc>
                        </w:tr>
                      </w:tbl>
                      <w:p w:rsidR="0031214E" w:rsidRPr="003B7777" w:rsidRDefault="0031214E" w:rsidP="0082172E">
                        <w:pPr>
                          <w:jc w:val="both"/>
                          <w:rPr>
                            <w:vanish/>
                            <w:lang w:eastAsia="en-US"/>
                          </w:rPr>
                        </w:pPr>
                      </w:p>
                      <w:tbl>
                        <w:tblPr>
                          <w:tblW w:w="5000" w:type="pct"/>
                          <w:tblCellSpacing w:w="0" w:type="dxa"/>
                          <w:tblLayout w:type="fixed"/>
                          <w:tblCellMar>
                            <w:left w:w="0" w:type="dxa"/>
                            <w:right w:w="0" w:type="dxa"/>
                          </w:tblCellMar>
                          <w:tblLook w:val="04A0"/>
                        </w:tblPr>
                        <w:tblGrid>
                          <w:gridCol w:w="325"/>
                          <w:gridCol w:w="4478"/>
                        </w:tblGrid>
                        <w:tr w:rsidR="006C01D0" w:rsidRPr="003B7777" w:rsidTr="00600540">
                          <w:trPr>
                            <w:tblCellSpacing w:w="0" w:type="dxa"/>
                          </w:trPr>
                          <w:tc>
                            <w:tcPr>
                              <w:tcW w:w="267" w:type="dxa"/>
                              <w:hideMark/>
                            </w:tcPr>
                            <w:p w:rsidR="0031214E" w:rsidRPr="003B7777" w:rsidRDefault="0031214E" w:rsidP="0082172E">
                              <w:pPr>
                                <w:jc w:val="both"/>
                                <w:rPr>
                                  <w:lang w:eastAsia="en-US"/>
                                </w:rPr>
                              </w:pPr>
                              <w:proofErr w:type="spellStart"/>
                              <w:r w:rsidRPr="003B7777">
                                <w:rPr>
                                  <w:sz w:val="22"/>
                                  <w:szCs w:val="22"/>
                                  <w:lang w:eastAsia="en-US"/>
                                </w:rPr>
                                <w:t>iv</w:t>
                              </w:r>
                              <w:proofErr w:type="spellEnd"/>
                              <w:r w:rsidRPr="003B7777">
                                <w:rPr>
                                  <w:sz w:val="22"/>
                                  <w:szCs w:val="22"/>
                                  <w:lang w:eastAsia="en-US"/>
                                </w:rPr>
                                <w:t>)</w:t>
                              </w:r>
                            </w:p>
                          </w:tc>
                          <w:tc>
                            <w:tcPr>
                              <w:tcW w:w="3677" w:type="dxa"/>
                              <w:hideMark/>
                            </w:tcPr>
                            <w:p w:rsidR="0031214E" w:rsidRPr="003B7777" w:rsidRDefault="0031214E" w:rsidP="0082172E">
                              <w:pPr>
                                <w:jc w:val="both"/>
                                <w:rPr>
                                  <w:lang w:eastAsia="en-US"/>
                                </w:rPr>
                              </w:pPr>
                              <w:r w:rsidRPr="003B7777">
                                <w:rPr>
                                  <w:sz w:val="22"/>
                                  <w:szCs w:val="22"/>
                                  <w:lang w:eastAsia="en-US"/>
                                </w:rPr>
                                <w:t>naudos gavėjai arba (jei dar nenustatyti asmenys, gaunantys naudos iš juridinės struktūros ar juridinio asmens) asmenys, kurių interesams atstovauti ta juridinė struktūra ar juridinis asmuo yra pirmiausia įsteigti arba veikia;</w:t>
                              </w:r>
                            </w:p>
                          </w:tc>
                        </w:tr>
                      </w:tbl>
                      <w:p w:rsidR="0031214E" w:rsidRPr="003B7777" w:rsidRDefault="0031214E"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4559"/>
                        </w:tblGrid>
                        <w:tr w:rsidR="006C01D0" w:rsidRPr="003B7777" w:rsidTr="00600540">
                          <w:trPr>
                            <w:tblCellSpacing w:w="0" w:type="dxa"/>
                          </w:trPr>
                          <w:tc>
                            <w:tcPr>
                              <w:tcW w:w="200" w:type="dxa"/>
                              <w:hideMark/>
                            </w:tcPr>
                            <w:p w:rsidR="0031214E" w:rsidRPr="003B7777" w:rsidRDefault="0031214E" w:rsidP="0082172E">
                              <w:pPr>
                                <w:jc w:val="both"/>
                                <w:rPr>
                                  <w:lang w:eastAsia="en-US"/>
                                </w:rPr>
                              </w:pPr>
                              <w:r w:rsidRPr="003B7777">
                                <w:rPr>
                                  <w:sz w:val="22"/>
                                  <w:szCs w:val="22"/>
                                  <w:lang w:eastAsia="en-US"/>
                                </w:rPr>
                                <w:t>v)</w:t>
                              </w:r>
                            </w:p>
                          </w:tc>
                          <w:tc>
                            <w:tcPr>
                              <w:tcW w:w="3744" w:type="dxa"/>
                              <w:hideMark/>
                            </w:tcPr>
                            <w:p w:rsidR="0031214E" w:rsidRPr="003B7777" w:rsidRDefault="0031214E" w:rsidP="0082172E">
                              <w:pPr>
                                <w:jc w:val="both"/>
                                <w:rPr>
                                  <w:lang w:eastAsia="en-US"/>
                                </w:rPr>
                              </w:pPr>
                              <w:r w:rsidRPr="003B7777">
                                <w:rPr>
                                  <w:sz w:val="22"/>
                                  <w:szCs w:val="22"/>
                                  <w:lang w:eastAsia="en-US"/>
                                </w:rPr>
                                <w:t>bet koks kitas fizinis asmuo, faktiškai kontroliuojantis patikos fondą per tiesioginę arba netiesioginę nuosavybę arba kitomis priemonėmis;“;</w:t>
                              </w:r>
                            </w:p>
                          </w:tc>
                        </w:tr>
                      </w:tbl>
                      <w:p w:rsidR="0031214E" w:rsidRPr="003B7777" w:rsidRDefault="0031214E" w:rsidP="0082172E">
                        <w:pPr>
                          <w:jc w:val="both"/>
                          <w:rPr>
                            <w:lang w:eastAsia="en-US"/>
                          </w:rPr>
                        </w:pPr>
                      </w:p>
                    </w:tc>
                  </w:tr>
                </w:tbl>
                <w:p w:rsidR="0031214E" w:rsidRPr="003B7777" w:rsidRDefault="0031214E" w:rsidP="0082172E">
                  <w:pPr>
                    <w:jc w:val="both"/>
                    <w:rPr>
                      <w:lang w:eastAsia="en-US"/>
                    </w:rPr>
                  </w:pPr>
                </w:p>
              </w:tc>
            </w:tr>
          </w:tbl>
          <w:p w:rsidR="0031214E" w:rsidRPr="003B7777" w:rsidRDefault="0031214E" w:rsidP="0082172E">
            <w:pPr>
              <w:jc w:val="both"/>
            </w:pPr>
          </w:p>
        </w:tc>
        <w:tc>
          <w:tcPr>
            <w:tcW w:w="6945" w:type="dxa"/>
            <w:shd w:val="clear" w:color="auto" w:fill="auto"/>
          </w:tcPr>
          <w:p w:rsidR="00247CC3" w:rsidRPr="003B7777" w:rsidRDefault="00247CC3" w:rsidP="0082172E">
            <w:pPr>
              <w:jc w:val="both"/>
              <w:rPr>
                <w:b/>
              </w:rPr>
            </w:pPr>
            <w:r w:rsidRPr="003B7777">
              <w:rPr>
                <w:b/>
              </w:rPr>
              <w:t xml:space="preserve">Įstatymo projektas </w:t>
            </w:r>
          </w:p>
          <w:p w:rsidR="00247CC3" w:rsidRPr="003B7777" w:rsidRDefault="00247CC3" w:rsidP="0082172E">
            <w:pPr>
              <w:tabs>
                <w:tab w:val="left" w:pos="1134"/>
              </w:tabs>
              <w:jc w:val="both"/>
              <w:rPr>
                <w:b/>
              </w:rPr>
            </w:pPr>
            <w:r w:rsidRPr="003B7777">
              <w:rPr>
                <w:b/>
              </w:rPr>
              <w:t>1 straipsnis. 2 straipsnio pakeitimas</w:t>
            </w:r>
          </w:p>
          <w:p w:rsidR="00247CC3" w:rsidRPr="003B7777" w:rsidRDefault="00247CC3" w:rsidP="0082172E">
            <w:pPr>
              <w:jc w:val="both"/>
            </w:pPr>
            <w:r w:rsidRPr="003B7777">
              <w:t>&lt;...&gt;</w:t>
            </w:r>
          </w:p>
          <w:p w:rsidR="002F0CAF" w:rsidRPr="003B7777" w:rsidRDefault="002F0CAF" w:rsidP="0082172E">
            <w:pPr>
              <w:tabs>
                <w:tab w:val="left" w:pos="1134"/>
              </w:tabs>
              <w:jc w:val="both"/>
              <w:rPr>
                <w:b/>
              </w:rPr>
            </w:pPr>
            <w:r w:rsidRPr="003B7777">
              <w:rPr>
                <w:b/>
              </w:rPr>
              <w:t>2) patikos fonduose – visi šie asmenys:</w:t>
            </w:r>
          </w:p>
          <w:p w:rsidR="002F0CAF" w:rsidRPr="003B7777" w:rsidRDefault="002F0CAF" w:rsidP="0082172E">
            <w:pPr>
              <w:tabs>
                <w:tab w:val="left" w:pos="1134"/>
              </w:tabs>
              <w:jc w:val="both"/>
              <w:rPr>
                <w:b/>
              </w:rPr>
            </w:pPr>
            <w:r w:rsidRPr="003B7777">
              <w:rPr>
                <w:b/>
              </w:rPr>
              <w:t>a) patikėtojas (patikėtojai);</w:t>
            </w:r>
          </w:p>
          <w:p w:rsidR="002F0CAF" w:rsidRPr="003B7777" w:rsidRDefault="002F0CAF" w:rsidP="0082172E">
            <w:pPr>
              <w:tabs>
                <w:tab w:val="left" w:pos="1134"/>
              </w:tabs>
              <w:jc w:val="both"/>
              <w:rPr>
                <w:b/>
              </w:rPr>
            </w:pPr>
            <w:r w:rsidRPr="003B7777">
              <w:rPr>
                <w:b/>
              </w:rPr>
              <w:t>b) patikėtinis (patikėtiniai);</w:t>
            </w:r>
          </w:p>
          <w:p w:rsidR="002F0CAF" w:rsidRPr="003B7777" w:rsidRDefault="002F0CAF" w:rsidP="0082172E">
            <w:pPr>
              <w:tabs>
                <w:tab w:val="left" w:pos="1134"/>
              </w:tabs>
              <w:jc w:val="both"/>
              <w:rPr>
                <w:b/>
              </w:rPr>
            </w:pPr>
            <w:r w:rsidRPr="003B7777">
              <w:rPr>
                <w:b/>
              </w:rPr>
              <w:t>c) saugotojas (saugotojai), jeigu tokių esama;</w:t>
            </w:r>
          </w:p>
          <w:p w:rsidR="00B16CA4" w:rsidRPr="003B7777" w:rsidRDefault="00B16CA4" w:rsidP="0082172E">
            <w:pPr>
              <w:tabs>
                <w:tab w:val="left" w:pos="1134"/>
              </w:tabs>
              <w:jc w:val="both"/>
              <w:rPr>
                <w:b/>
              </w:rPr>
            </w:pPr>
          </w:p>
          <w:p w:rsidR="002F0CAF" w:rsidRPr="003B7777" w:rsidRDefault="002F0CAF" w:rsidP="0082172E">
            <w:pPr>
              <w:tabs>
                <w:tab w:val="left" w:pos="1134"/>
              </w:tabs>
              <w:jc w:val="both"/>
              <w:rPr>
                <w:b/>
              </w:rPr>
            </w:pPr>
            <w:r w:rsidRPr="003B7777">
              <w:rPr>
                <w:b/>
              </w:rPr>
              <w:t>d) fiziniai asmenys, gaunantys naudą iš juridinio asmens ar juridinio asmens statuso neturinčio subjekto arba, jeigu šie asmenys dar nenustatyti, asmenys, kurių interesams atstovauti tas juridinis asmuo ar juridinio asmens statuso neturintis subjektas yra įsteigti arba veikia;</w:t>
            </w:r>
          </w:p>
          <w:p w:rsidR="00B16CA4" w:rsidRPr="003B7777" w:rsidRDefault="00B16CA4" w:rsidP="0082172E">
            <w:pPr>
              <w:tabs>
                <w:tab w:val="left" w:pos="1134"/>
              </w:tabs>
              <w:jc w:val="both"/>
              <w:rPr>
                <w:b/>
              </w:rPr>
            </w:pPr>
          </w:p>
          <w:p w:rsidR="0031214E" w:rsidRPr="003B7777" w:rsidRDefault="002F0CAF" w:rsidP="0082172E">
            <w:pPr>
              <w:tabs>
                <w:tab w:val="left" w:pos="1134"/>
              </w:tabs>
              <w:jc w:val="both"/>
            </w:pPr>
            <w:r w:rsidRPr="003B7777">
              <w:rPr>
                <w:b/>
              </w:rPr>
              <w:t>e) bet koks kitas fizinis asmuo, faktiškai kontroliuojantis patikos fondą, turima tiesiogine arba netiesiogine nuosavybe arba kitomis priemonėmis.</w:t>
            </w:r>
            <w:r w:rsidR="00441BE8" w:rsidRPr="003B7777">
              <w:rPr>
                <w:b/>
              </w:rPr>
              <w:t xml:space="preserve"> &lt;...&gt;“</w:t>
            </w:r>
          </w:p>
        </w:tc>
        <w:tc>
          <w:tcPr>
            <w:tcW w:w="1419" w:type="dxa"/>
          </w:tcPr>
          <w:p w:rsidR="0031214E" w:rsidRPr="003B7777" w:rsidRDefault="0031214E" w:rsidP="0082172E">
            <w:pPr>
              <w:jc w:val="both"/>
            </w:pPr>
            <w:r w:rsidRPr="003B7777">
              <w:rPr>
                <w:bCs/>
              </w:rPr>
              <w:t>Visiškas</w:t>
            </w:r>
          </w:p>
        </w:tc>
      </w:tr>
      <w:tr w:rsidR="006C01D0" w:rsidRPr="003B7777" w:rsidTr="002F0CAF">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28"/>
              <w:gridCol w:w="5193"/>
            </w:tblGrid>
            <w:tr w:rsidR="006C01D0" w:rsidRPr="003B7777" w:rsidTr="00600540">
              <w:trPr>
                <w:tblCellSpacing w:w="0" w:type="dxa"/>
              </w:trPr>
              <w:tc>
                <w:tcPr>
                  <w:tcW w:w="187" w:type="dxa"/>
                  <w:hideMark/>
                </w:tcPr>
                <w:p w:rsidR="0031214E" w:rsidRPr="003B7777" w:rsidRDefault="0031214E" w:rsidP="0082172E">
                  <w:pPr>
                    <w:jc w:val="both"/>
                    <w:rPr>
                      <w:lang w:eastAsia="en-US"/>
                    </w:rPr>
                  </w:pPr>
                  <w:r w:rsidRPr="003B7777">
                    <w:rPr>
                      <w:sz w:val="22"/>
                      <w:szCs w:val="22"/>
                      <w:lang w:eastAsia="en-US"/>
                    </w:rPr>
                    <w:t>c)</w:t>
                  </w:r>
                </w:p>
              </w:tc>
              <w:tc>
                <w:tcPr>
                  <w:tcW w:w="4264" w:type="dxa"/>
                  <w:hideMark/>
                </w:tcPr>
                <w:p w:rsidR="0031214E" w:rsidRPr="003B7777" w:rsidRDefault="0031214E" w:rsidP="0082172E">
                  <w:pPr>
                    <w:jc w:val="both"/>
                    <w:rPr>
                      <w:lang w:eastAsia="en-US"/>
                    </w:rPr>
                  </w:pPr>
                  <w:r w:rsidRPr="003B7777">
                    <w:rPr>
                      <w:sz w:val="22"/>
                      <w:szCs w:val="22"/>
                      <w:lang w:eastAsia="en-US"/>
                    </w:rPr>
                    <w:t>16 punktas pakeičiamas taip:</w:t>
                  </w:r>
                </w:p>
                <w:tbl>
                  <w:tblPr>
                    <w:tblW w:w="5000" w:type="pct"/>
                    <w:tblCellSpacing w:w="0" w:type="dxa"/>
                    <w:tblLayout w:type="fixed"/>
                    <w:tblCellMar>
                      <w:left w:w="0" w:type="dxa"/>
                      <w:right w:w="0" w:type="dxa"/>
                    </w:tblCellMar>
                    <w:tblLook w:val="04A0"/>
                  </w:tblPr>
                  <w:tblGrid>
                    <w:gridCol w:w="496"/>
                    <w:gridCol w:w="4697"/>
                  </w:tblGrid>
                  <w:tr w:rsidR="006C01D0" w:rsidRPr="003B7777" w:rsidTr="00600540">
                    <w:trPr>
                      <w:tblCellSpacing w:w="0" w:type="dxa"/>
                    </w:trPr>
                    <w:tc>
                      <w:tcPr>
                        <w:tcW w:w="407" w:type="dxa"/>
                        <w:hideMark/>
                      </w:tcPr>
                      <w:p w:rsidR="0031214E" w:rsidRPr="003B7777" w:rsidRDefault="0031214E" w:rsidP="0082172E">
                        <w:pPr>
                          <w:jc w:val="both"/>
                          <w:rPr>
                            <w:lang w:eastAsia="en-US"/>
                          </w:rPr>
                        </w:pPr>
                        <w:r w:rsidRPr="003B7777">
                          <w:rPr>
                            <w:sz w:val="22"/>
                            <w:szCs w:val="22"/>
                            <w:lang w:eastAsia="en-US"/>
                          </w:rPr>
                          <w:t>„16.</w:t>
                        </w:r>
                      </w:p>
                    </w:tc>
                    <w:tc>
                      <w:tcPr>
                        <w:tcW w:w="3857" w:type="dxa"/>
                        <w:hideMark/>
                      </w:tcPr>
                      <w:p w:rsidR="0031214E" w:rsidRPr="003B7777" w:rsidRDefault="0031214E" w:rsidP="0082172E">
                        <w:pPr>
                          <w:jc w:val="both"/>
                          <w:rPr>
                            <w:lang w:eastAsia="en-US"/>
                          </w:rPr>
                        </w:pPr>
                        <w:r w:rsidRPr="003B7777">
                          <w:rPr>
                            <w:sz w:val="22"/>
                            <w:szCs w:val="22"/>
                            <w:lang w:eastAsia="en-US"/>
                          </w:rPr>
                          <w:t>elektroniniai pinigai – elektroniniai pinigai, kaip apibrėžta Direktyvos 2009/110/EB 2 straipsnio 2 punkte, išskyrus piniginę vertę, nurodytą tos direktyvos 1 straipsnio 4 ir 5 punktuose;“;</w:t>
                        </w:r>
                      </w:p>
                    </w:tc>
                  </w:tr>
                </w:tbl>
                <w:p w:rsidR="0031214E" w:rsidRPr="003B7777" w:rsidRDefault="0031214E" w:rsidP="0082172E">
                  <w:pPr>
                    <w:jc w:val="both"/>
                    <w:rPr>
                      <w:lang w:eastAsia="en-US"/>
                    </w:rPr>
                  </w:pPr>
                </w:p>
              </w:tc>
            </w:tr>
          </w:tbl>
          <w:p w:rsidR="0031214E" w:rsidRPr="003B7777" w:rsidRDefault="0031214E" w:rsidP="0082172E">
            <w:pPr>
              <w:jc w:val="both"/>
            </w:pPr>
          </w:p>
        </w:tc>
        <w:tc>
          <w:tcPr>
            <w:tcW w:w="6945" w:type="dxa"/>
            <w:shd w:val="clear" w:color="auto" w:fill="auto"/>
          </w:tcPr>
          <w:p w:rsidR="002F0CAF" w:rsidRPr="003B7777" w:rsidRDefault="002F0CAF" w:rsidP="0082172E">
            <w:pPr>
              <w:jc w:val="both"/>
              <w:rPr>
                <w:b/>
              </w:rPr>
            </w:pPr>
            <w:r w:rsidRPr="003B7777">
              <w:rPr>
                <w:b/>
              </w:rPr>
              <w:t xml:space="preserve">Įstatymo projektas </w:t>
            </w:r>
          </w:p>
          <w:p w:rsidR="002F0CAF" w:rsidRPr="003B7777" w:rsidRDefault="002F0CAF" w:rsidP="0082172E">
            <w:pPr>
              <w:tabs>
                <w:tab w:val="left" w:pos="1134"/>
              </w:tabs>
              <w:jc w:val="both"/>
              <w:rPr>
                <w:b/>
              </w:rPr>
            </w:pPr>
            <w:r w:rsidRPr="003B7777">
              <w:rPr>
                <w:b/>
              </w:rPr>
              <w:t>1 straipsnis. 2 straipsnio pakeitimas</w:t>
            </w:r>
          </w:p>
          <w:p w:rsidR="002F0CAF" w:rsidRPr="003B7777" w:rsidRDefault="002F0CAF" w:rsidP="0082172E">
            <w:pPr>
              <w:jc w:val="both"/>
            </w:pPr>
            <w:r w:rsidRPr="003B7777">
              <w:t>&lt;...&gt;</w:t>
            </w:r>
          </w:p>
          <w:p w:rsidR="002F0CAF" w:rsidRPr="003B7777" w:rsidRDefault="002F0CAF" w:rsidP="0082172E">
            <w:pPr>
              <w:jc w:val="both"/>
              <w:rPr>
                <w:b/>
              </w:rPr>
            </w:pPr>
            <w:r w:rsidRPr="003B7777">
              <w:rPr>
                <w:b/>
              </w:rPr>
              <w:t>3</w:t>
            </w:r>
            <w:r w:rsidRPr="003B7777">
              <w:rPr>
                <w:b/>
                <w:vertAlign w:val="superscript"/>
              </w:rPr>
              <w:t>1</w:t>
            </w:r>
            <w:r w:rsidRPr="003B7777">
              <w:rPr>
                <w:b/>
              </w:rPr>
              <w:t xml:space="preserve">. </w:t>
            </w:r>
            <w:r w:rsidR="00F46C1D" w:rsidRPr="003B7777">
              <w:rPr>
                <w:b/>
              </w:rPr>
              <w:t xml:space="preserve">Elektroniniai pinigai – </w:t>
            </w:r>
            <w:r w:rsidR="00DC38D3" w:rsidRPr="003B7777">
              <w:rPr>
                <w:b/>
              </w:rPr>
              <w:t>kaip apibrėžta Lietuvos Respublikos elektroninių pinigų ir elektroninių pinigų įstaigų įstatymo 2 straipsnio 1 dalyje. Prie elektroninių pinigų nepriskiriama piniginė vertė, laikoma mokėjimo priemonėse, nurodytose Lietuvos Respublikos mokėjimų įstatymo 3 straipsnio 5 dalies 11 punkte, ir piniginė vertė, naudojama mokėjimo operacijoms, nurodytoms Lietuvos Respublikos mokėjimų įstatymo 3 straipsnio 5 dalies 12 punkte, atlikti.</w:t>
            </w:r>
          </w:p>
          <w:p w:rsidR="00F46C1D" w:rsidRPr="003B7777" w:rsidRDefault="00F46C1D" w:rsidP="0082172E">
            <w:pPr>
              <w:jc w:val="both"/>
            </w:pPr>
          </w:p>
          <w:p w:rsidR="002F0CAF" w:rsidRPr="003B7777" w:rsidRDefault="002F0CAF" w:rsidP="0082172E">
            <w:pPr>
              <w:jc w:val="both"/>
              <w:rPr>
                <w:b/>
              </w:rPr>
            </w:pPr>
            <w:r w:rsidRPr="003B7777">
              <w:rPr>
                <w:b/>
              </w:rPr>
              <w:t>Lietuvos Respublikos mokėjimų įstatymas</w:t>
            </w:r>
          </w:p>
          <w:p w:rsidR="00EB2393" w:rsidRPr="003B7777" w:rsidRDefault="00EB2393" w:rsidP="0082172E">
            <w:pPr>
              <w:jc w:val="both"/>
              <w:rPr>
                <w:b/>
              </w:rPr>
            </w:pPr>
            <w:r w:rsidRPr="003B7777">
              <w:rPr>
                <w:b/>
              </w:rPr>
              <w:t>3 straipsnis. Įstatymo taikymo sritis</w:t>
            </w:r>
          </w:p>
          <w:p w:rsidR="00EB2393" w:rsidRPr="003B7777" w:rsidRDefault="00EB2393" w:rsidP="0082172E">
            <w:pPr>
              <w:jc w:val="both"/>
            </w:pPr>
            <w:r w:rsidRPr="003B7777">
              <w:t>&lt;...&gt;</w:t>
            </w:r>
          </w:p>
          <w:p w:rsidR="005E17CF" w:rsidRPr="003B7777" w:rsidRDefault="005E17CF" w:rsidP="005E17CF">
            <w:pPr>
              <w:jc w:val="both"/>
            </w:pPr>
            <w:r w:rsidRPr="003B7777">
              <w:t>11) paslaugoms, teikiamoms mokėjimo priemonėmis, kurias galima naudoti ribotai ir kurios atitinka vieną iš šių sąlygų:</w:t>
            </w:r>
          </w:p>
          <w:p w:rsidR="005E17CF" w:rsidRPr="003B7777" w:rsidRDefault="005E17CF" w:rsidP="005E17CF">
            <w:pPr>
              <w:jc w:val="both"/>
            </w:pPr>
            <w:r w:rsidRPr="003B7777">
              <w:lastRenderedPageBreak/>
              <w:t xml:space="preserve">a) priemonės, kurias galima naudoti prekėms ar paslaugoms įsigyti tik jų </w:t>
            </w:r>
            <w:proofErr w:type="spellStart"/>
            <w:r w:rsidRPr="003B7777">
              <w:t>išleidėjo</w:t>
            </w:r>
            <w:proofErr w:type="spellEnd"/>
            <w:r w:rsidRPr="003B7777">
              <w:t xml:space="preserve"> naudojamose patalpose arba pagal tiesioginį komercinį susitarimą su profesionaliu </w:t>
            </w:r>
            <w:proofErr w:type="spellStart"/>
            <w:r w:rsidRPr="003B7777">
              <w:t>išleidėju</w:t>
            </w:r>
            <w:proofErr w:type="spellEnd"/>
            <w:r w:rsidRPr="003B7777">
              <w:t xml:space="preserve"> ribotame paslaugų teikėjų tinkle;</w:t>
            </w:r>
          </w:p>
          <w:p w:rsidR="005E17CF" w:rsidRPr="003B7777" w:rsidRDefault="005E17CF" w:rsidP="005E17CF">
            <w:pPr>
              <w:jc w:val="both"/>
            </w:pPr>
            <w:r w:rsidRPr="003B7777">
              <w:t>b) priemonės, kurias galima naudoti tik labai riboto asortimento prekėms arba paslaugoms įsigyti;</w:t>
            </w:r>
          </w:p>
          <w:p w:rsidR="005E17CF" w:rsidRPr="003B7777" w:rsidRDefault="005E17CF" w:rsidP="005E17CF">
            <w:pPr>
              <w:jc w:val="both"/>
            </w:pPr>
            <w:r w:rsidRPr="003B7777">
              <w:t xml:space="preserve">c) priemonės, kurios išleidžiamos socialiniais arba mokesčių tikslais ir naudojamos siekiant įsigyti konkrečių prekių ar paslaugų iš prekių tiekėjų ar paslaugų teikėjų, turinčių komercinį susitarimą su </w:t>
            </w:r>
            <w:proofErr w:type="spellStart"/>
            <w:r w:rsidRPr="003B7777">
              <w:t>išleidėju</w:t>
            </w:r>
            <w:proofErr w:type="spellEnd"/>
            <w:r w:rsidRPr="003B7777">
              <w:t>. Šios priemonės suteikiamos įmonės, įstaigos arba viešojo administravimo įstaigos prašymu, jas reguliuoja valstybės arba savivaldybių institucija ar įstaiga ir jomis galima naudotis tik Lietuvos Respublikos teritorijoje;</w:t>
            </w:r>
          </w:p>
          <w:p w:rsidR="005E17CF" w:rsidRPr="003B7777" w:rsidRDefault="005E17CF" w:rsidP="005E17CF">
            <w:pPr>
              <w:jc w:val="both"/>
            </w:pPr>
            <w:r w:rsidRPr="003B7777">
              <w:t>12) mokėjimo operacijoms, kurias elektroninių ryšių tinklų ar paslaugų teikėjas, teikdamas elektroninių ryšių paslaugas, papildomai vykdo savo abonentams ir išlaidų sumos įtraukiamos į susijusią sąskaitą faktūrą, kai tenkinamos abi šios sąlygos:</w:t>
            </w:r>
          </w:p>
          <w:p w:rsidR="005E17CF" w:rsidRPr="003B7777" w:rsidRDefault="005E17CF" w:rsidP="005E17CF">
            <w:pPr>
              <w:jc w:val="both"/>
            </w:pPr>
            <w:r w:rsidRPr="003B7777">
              <w:t>a) atsiskaitoma už skaitmeninį turinį ar balsu grindžiamas paslaugas, nepaisant to, kokiu prietaisu naudojamasi perkant arba naudojant skaitmeninį turinį, arba mokėjimo operacijos atliekamos naudojantis elektroniniu prietaisu vykdant labdaros veiklą arba perkant bilietus;</w:t>
            </w:r>
          </w:p>
          <w:p w:rsidR="00EB2393" w:rsidRPr="003B7777" w:rsidRDefault="005E17CF" w:rsidP="005E17CF">
            <w:pPr>
              <w:jc w:val="both"/>
            </w:pPr>
            <w:r w:rsidRPr="003B7777">
              <w:t>b) vienos mokėjimo operacijos vertė neviršija 50 eurų ir vieno abonento bendra mokėjimo operacijų vertė neviršija 300 eurų per mėnesį, įskaitant atvejus, kai abonentas už paslaugas moka savo elektroninių ryšių tinklų ar paslaugų teikėjui iš anksto;</w:t>
            </w:r>
            <w:r w:rsidR="00E35ABE" w:rsidRPr="003B7777">
              <w:t>&lt;...&gt;</w:t>
            </w:r>
          </w:p>
          <w:p w:rsidR="00EB5F11" w:rsidRPr="003B7777" w:rsidRDefault="00E35ABE">
            <w:pPr>
              <w:rPr>
                <w:i/>
                <w:iCs/>
                <w:color w:val="000000"/>
                <w:sz w:val="20"/>
                <w:szCs w:val="20"/>
              </w:rPr>
            </w:pPr>
            <w:r w:rsidRPr="003B7777">
              <w:rPr>
                <w:i/>
                <w:iCs/>
                <w:color w:val="000000"/>
                <w:sz w:val="20"/>
                <w:szCs w:val="20"/>
              </w:rPr>
              <w:t>Straipsnio pakeitimai:</w:t>
            </w:r>
          </w:p>
          <w:p w:rsidR="00EB5F11" w:rsidRPr="003B7777" w:rsidRDefault="00E35ABE">
            <w:r w:rsidRPr="003B7777">
              <w:rPr>
                <w:i/>
                <w:iCs/>
                <w:sz w:val="20"/>
                <w:szCs w:val="20"/>
              </w:rPr>
              <w:t xml:space="preserve">Nr. </w:t>
            </w:r>
            <w:hyperlink r:id="rId27" w:tgtFrame="_parent" w:history="1">
              <w:r w:rsidRPr="003B7777">
                <w:rPr>
                  <w:rStyle w:val="Hyperlink"/>
                  <w:i/>
                  <w:iCs/>
                  <w:sz w:val="20"/>
                  <w:szCs w:val="20"/>
                </w:rPr>
                <w:t>XIII-1092</w:t>
              </w:r>
            </w:hyperlink>
            <w:r w:rsidRPr="003B7777">
              <w:rPr>
                <w:i/>
                <w:iCs/>
                <w:sz w:val="20"/>
                <w:szCs w:val="20"/>
              </w:rPr>
              <w:t>, 2018-04-17, paskelbta TAR 2018-04-27, i. k. 2018-06727</w:t>
            </w:r>
          </w:p>
        </w:tc>
        <w:tc>
          <w:tcPr>
            <w:tcW w:w="1419" w:type="dxa"/>
          </w:tcPr>
          <w:p w:rsidR="0031214E" w:rsidRPr="003B7777" w:rsidRDefault="0031214E" w:rsidP="0082172E">
            <w:pPr>
              <w:jc w:val="both"/>
            </w:pPr>
            <w:r w:rsidRPr="003B7777">
              <w:rPr>
                <w:bCs/>
              </w:rPr>
              <w:lastRenderedPageBreak/>
              <w:t>Visiškas</w:t>
            </w:r>
          </w:p>
        </w:tc>
      </w:tr>
      <w:tr w:rsidR="006C01D0" w:rsidRPr="003B7777" w:rsidTr="00EB2393">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31214E" w:rsidRPr="003B7777" w:rsidRDefault="0031214E" w:rsidP="0082172E">
                  <w:pPr>
                    <w:jc w:val="both"/>
                    <w:rPr>
                      <w:lang w:eastAsia="en-US"/>
                    </w:rPr>
                  </w:pPr>
                  <w:r w:rsidRPr="003B7777">
                    <w:rPr>
                      <w:sz w:val="22"/>
                      <w:szCs w:val="22"/>
                      <w:lang w:eastAsia="en-US"/>
                    </w:rPr>
                    <w:lastRenderedPageBreak/>
                    <w:t>d)</w:t>
                  </w:r>
                </w:p>
              </w:tc>
              <w:tc>
                <w:tcPr>
                  <w:tcW w:w="4251" w:type="dxa"/>
                  <w:hideMark/>
                </w:tcPr>
                <w:p w:rsidR="0031214E" w:rsidRPr="003B7777" w:rsidRDefault="0031214E" w:rsidP="0082172E">
                  <w:pPr>
                    <w:jc w:val="both"/>
                    <w:rPr>
                      <w:lang w:eastAsia="en-US"/>
                    </w:rPr>
                  </w:pPr>
                  <w:r w:rsidRPr="003B7777">
                    <w:rPr>
                      <w:sz w:val="22"/>
                      <w:szCs w:val="22"/>
                      <w:lang w:eastAsia="en-US"/>
                    </w:rPr>
                    <w:t>papildoma šiais punktais:</w:t>
                  </w:r>
                </w:p>
                <w:tbl>
                  <w:tblPr>
                    <w:tblW w:w="5000" w:type="pct"/>
                    <w:tblCellSpacing w:w="0" w:type="dxa"/>
                    <w:tblLayout w:type="fixed"/>
                    <w:tblCellMar>
                      <w:left w:w="0" w:type="dxa"/>
                      <w:right w:w="0" w:type="dxa"/>
                    </w:tblCellMar>
                    <w:tblLook w:val="04A0"/>
                  </w:tblPr>
                  <w:tblGrid>
                    <w:gridCol w:w="496"/>
                    <w:gridCol w:w="4681"/>
                  </w:tblGrid>
                  <w:tr w:rsidR="006C01D0" w:rsidRPr="003B7777" w:rsidTr="00600540">
                    <w:trPr>
                      <w:tblCellSpacing w:w="0" w:type="dxa"/>
                    </w:trPr>
                    <w:tc>
                      <w:tcPr>
                        <w:tcW w:w="407" w:type="dxa"/>
                        <w:hideMark/>
                      </w:tcPr>
                      <w:p w:rsidR="0031214E" w:rsidRPr="003B7777" w:rsidRDefault="0031214E" w:rsidP="0082172E">
                        <w:pPr>
                          <w:jc w:val="both"/>
                          <w:rPr>
                            <w:lang w:eastAsia="en-US"/>
                          </w:rPr>
                        </w:pPr>
                        <w:r w:rsidRPr="003B7777">
                          <w:rPr>
                            <w:sz w:val="22"/>
                            <w:szCs w:val="22"/>
                            <w:lang w:eastAsia="en-US"/>
                          </w:rPr>
                          <w:t>„18.</w:t>
                        </w:r>
                      </w:p>
                    </w:tc>
                    <w:tc>
                      <w:tcPr>
                        <w:tcW w:w="3844" w:type="dxa"/>
                        <w:hideMark/>
                      </w:tcPr>
                      <w:p w:rsidR="0031214E" w:rsidRPr="003B7777" w:rsidRDefault="0031214E" w:rsidP="0082172E">
                        <w:pPr>
                          <w:jc w:val="both"/>
                          <w:rPr>
                            <w:lang w:eastAsia="en-US"/>
                          </w:rPr>
                        </w:pPr>
                        <w:r w:rsidRPr="003B7777">
                          <w:rPr>
                            <w:sz w:val="22"/>
                            <w:szCs w:val="22"/>
                            <w:lang w:eastAsia="en-US"/>
                          </w:rPr>
                          <w:t>virtualioji valiuta – skaitmeninė vertės forma, kuri nėra išleista arba užtikrinta centrinio banko ar viešosios valdžios institucijos, nebūtinai susieta su teisės aktais nustatyta valiuta ir neturinti teisinio valiutos ar pinigų statuso, tačiau pripažįstama fizinių arba juridinių asmenų kaip atsiskaitymo priemonė ir galinti būti perduodama, laikoma arba parduodama elektroniniu būdu;</w:t>
                        </w:r>
                      </w:p>
                    </w:tc>
                  </w:tr>
                </w:tbl>
                <w:p w:rsidR="0031214E" w:rsidRPr="003B7777" w:rsidRDefault="0031214E" w:rsidP="0082172E">
                  <w:pPr>
                    <w:jc w:val="both"/>
                    <w:rPr>
                      <w:vanish/>
                      <w:lang w:eastAsia="en-US"/>
                    </w:rPr>
                  </w:pPr>
                </w:p>
                <w:tbl>
                  <w:tblPr>
                    <w:tblW w:w="5000" w:type="pct"/>
                    <w:tblCellSpacing w:w="0" w:type="dxa"/>
                    <w:tblLayout w:type="fixed"/>
                    <w:tblCellMar>
                      <w:left w:w="0" w:type="dxa"/>
                      <w:right w:w="0" w:type="dxa"/>
                    </w:tblCellMar>
                    <w:tblLook w:val="04A0"/>
                  </w:tblPr>
                  <w:tblGrid>
                    <w:gridCol w:w="365"/>
                    <w:gridCol w:w="4812"/>
                  </w:tblGrid>
                  <w:tr w:rsidR="006C01D0" w:rsidRPr="003B7777" w:rsidTr="00600540">
                    <w:trPr>
                      <w:tblCellSpacing w:w="0" w:type="dxa"/>
                    </w:trPr>
                    <w:tc>
                      <w:tcPr>
                        <w:tcW w:w="300" w:type="dxa"/>
                        <w:hideMark/>
                      </w:tcPr>
                      <w:p w:rsidR="0031214E" w:rsidRPr="003B7777" w:rsidRDefault="0031214E" w:rsidP="0082172E">
                        <w:pPr>
                          <w:jc w:val="both"/>
                          <w:rPr>
                            <w:lang w:eastAsia="en-US"/>
                          </w:rPr>
                        </w:pPr>
                        <w:r w:rsidRPr="003B7777">
                          <w:rPr>
                            <w:sz w:val="22"/>
                            <w:szCs w:val="22"/>
                            <w:lang w:eastAsia="en-US"/>
                          </w:rPr>
                          <w:t>19.</w:t>
                        </w:r>
                      </w:p>
                    </w:tc>
                    <w:tc>
                      <w:tcPr>
                        <w:tcW w:w="3951" w:type="dxa"/>
                        <w:hideMark/>
                      </w:tcPr>
                      <w:p w:rsidR="0031214E" w:rsidRPr="003B7777" w:rsidRDefault="0031214E" w:rsidP="0082172E">
                        <w:pPr>
                          <w:jc w:val="both"/>
                          <w:rPr>
                            <w:lang w:eastAsia="en-US"/>
                          </w:rPr>
                        </w:pPr>
                        <w:proofErr w:type="spellStart"/>
                        <w:r w:rsidRPr="003B7777">
                          <w:rPr>
                            <w:sz w:val="22"/>
                            <w:szCs w:val="22"/>
                            <w:lang w:eastAsia="en-US"/>
                          </w:rPr>
                          <w:t>depozicinės</w:t>
                        </w:r>
                        <w:proofErr w:type="spellEnd"/>
                        <w:r w:rsidRPr="003B7777">
                          <w:rPr>
                            <w:sz w:val="22"/>
                            <w:szCs w:val="22"/>
                            <w:lang w:eastAsia="en-US"/>
                          </w:rPr>
                          <w:t xml:space="preserve"> piniginės paslaugų teikėjas – subjektas, kuris teikia paslaugas, skirtas privatiems šifravimo raktams savo klientų vardu apsaugoti ir virtualiosioms valiutoms laikyti, saugoti ir perduoti.“;</w:t>
                        </w:r>
                      </w:p>
                    </w:tc>
                  </w:tr>
                </w:tbl>
                <w:p w:rsidR="0031214E" w:rsidRPr="003B7777" w:rsidRDefault="0031214E" w:rsidP="0082172E">
                  <w:pPr>
                    <w:jc w:val="both"/>
                    <w:rPr>
                      <w:lang w:eastAsia="en-US"/>
                    </w:rPr>
                  </w:pPr>
                </w:p>
              </w:tc>
            </w:tr>
          </w:tbl>
          <w:p w:rsidR="0031214E" w:rsidRPr="003B7777" w:rsidRDefault="0031214E" w:rsidP="0082172E">
            <w:pPr>
              <w:jc w:val="both"/>
            </w:pPr>
          </w:p>
        </w:tc>
        <w:tc>
          <w:tcPr>
            <w:tcW w:w="6945" w:type="dxa"/>
            <w:shd w:val="clear" w:color="auto" w:fill="auto"/>
          </w:tcPr>
          <w:p w:rsidR="0031214E" w:rsidRPr="003B7777" w:rsidRDefault="0031214E" w:rsidP="0082172E">
            <w:pPr>
              <w:jc w:val="both"/>
            </w:pPr>
          </w:p>
        </w:tc>
        <w:tc>
          <w:tcPr>
            <w:tcW w:w="1419" w:type="dxa"/>
          </w:tcPr>
          <w:p w:rsidR="00E35ABE" w:rsidRPr="003B7777" w:rsidRDefault="00E35ABE" w:rsidP="00E35ABE">
            <w:pPr>
              <w:jc w:val="both"/>
              <w:rPr>
                <w:bCs/>
              </w:rPr>
            </w:pPr>
            <w:r w:rsidRPr="003B7777">
              <w:rPr>
                <w:bCs/>
              </w:rPr>
              <w:t>Neperkelta</w:t>
            </w:r>
          </w:p>
          <w:p w:rsidR="00E35ABE" w:rsidRPr="003B7777" w:rsidRDefault="00E35ABE" w:rsidP="00E35ABE">
            <w:pPr>
              <w:jc w:val="both"/>
              <w:rPr>
                <w:bCs/>
              </w:rPr>
            </w:pPr>
          </w:p>
          <w:p w:rsidR="00EB5F11" w:rsidRPr="003B7777" w:rsidRDefault="00E35ABE" w:rsidP="00B16CA4">
            <w:pPr>
              <w:jc w:val="both"/>
            </w:pPr>
            <w:r w:rsidRPr="003B7777">
              <w:rPr>
                <w:bCs/>
              </w:rPr>
              <w:t xml:space="preserve">Direktyvos nuostatos dėl papildymo g ir h punktais bus perkeltos Lietuvos Respublikos pinigų plovimo ir teroristų finansavimo prevencijos </w:t>
            </w:r>
            <w:r w:rsidRPr="003B7777">
              <w:rPr>
                <w:bCs/>
              </w:rPr>
              <w:lastRenderedPageBreak/>
              <w:t>įstatymo Nr. VIII-275 2, 7, 9, 19, 20, 49 straipsnių, priedo pakeitimo ir įstatymo papildymo 25(1) ir 25(2) straipsniais įstatymo projektu (atsakinga Finansų ministerija).Projektą planuojama priimti 2019-10-30.</w:t>
            </w:r>
          </w:p>
        </w:tc>
      </w:tr>
      <w:tr w:rsidR="006C01D0" w:rsidRPr="003B7777" w:rsidTr="00EB2393">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31214E" w:rsidRPr="003B7777" w:rsidRDefault="0031214E" w:rsidP="0082172E">
                  <w:pPr>
                    <w:jc w:val="both"/>
                    <w:rPr>
                      <w:lang w:eastAsia="en-US"/>
                    </w:rPr>
                  </w:pPr>
                  <w:r w:rsidRPr="003B7777">
                    <w:rPr>
                      <w:sz w:val="22"/>
                      <w:szCs w:val="22"/>
                      <w:lang w:eastAsia="en-US"/>
                    </w:rPr>
                    <w:lastRenderedPageBreak/>
                    <w:t>3)</w:t>
                  </w:r>
                </w:p>
              </w:tc>
              <w:tc>
                <w:tcPr>
                  <w:tcW w:w="4251" w:type="dxa"/>
                  <w:hideMark/>
                </w:tcPr>
                <w:p w:rsidR="0031214E" w:rsidRPr="003B7777" w:rsidRDefault="0031214E" w:rsidP="0082172E">
                  <w:pPr>
                    <w:jc w:val="both"/>
                    <w:rPr>
                      <w:lang w:eastAsia="en-US"/>
                    </w:rPr>
                  </w:pPr>
                  <w:r w:rsidRPr="003B7777">
                    <w:rPr>
                      <w:sz w:val="22"/>
                      <w:szCs w:val="22"/>
                      <w:lang w:eastAsia="en-US"/>
                    </w:rPr>
                    <w:t>6 straipsnis iš dalies keičiamas taip:</w:t>
                  </w:r>
                </w:p>
                <w:tbl>
                  <w:tblPr>
                    <w:tblW w:w="5000" w:type="pct"/>
                    <w:tblCellSpacing w:w="0" w:type="dxa"/>
                    <w:tblLayout w:type="fixed"/>
                    <w:tblCellMar>
                      <w:left w:w="0" w:type="dxa"/>
                      <w:right w:w="0" w:type="dxa"/>
                    </w:tblCellMar>
                    <w:tblLook w:val="04A0"/>
                  </w:tblPr>
                  <w:tblGrid>
                    <w:gridCol w:w="228"/>
                    <w:gridCol w:w="4949"/>
                  </w:tblGrid>
                  <w:tr w:rsidR="006C01D0" w:rsidRPr="003B7777" w:rsidTr="00600540">
                    <w:trPr>
                      <w:tblCellSpacing w:w="0" w:type="dxa"/>
                    </w:trPr>
                    <w:tc>
                      <w:tcPr>
                        <w:tcW w:w="187" w:type="dxa"/>
                        <w:hideMark/>
                      </w:tcPr>
                      <w:p w:rsidR="0031214E" w:rsidRPr="003B7777" w:rsidRDefault="0031214E" w:rsidP="0082172E">
                        <w:pPr>
                          <w:jc w:val="both"/>
                          <w:rPr>
                            <w:lang w:eastAsia="en-US"/>
                          </w:rPr>
                        </w:pPr>
                        <w:r w:rsidRPr="003B7777">
                          <w:rPr>
                            <w:sz w:val="22"/>
                            <w:szCs w:val="22"/>
                            <w:lang w:eastAsia="en-US"/>
                          </w:rPr>
                          <w:t>a)</w:t>
                        </w:r>
                      </w:p>
                    </w:tc>
                    <w:tc>
                      <w:tcPr>
                        <w:tcW w:w="4064" w:type="dxa"/>
                        <w:hideMark/>
                      </w:tcPr>
                      <w:p w:rsidR="0031214E" w:rsidRPr="003B7777" w:rsidRDefault="0031214E" w:rsidP="0082172E">
                        <w:pPr>
                          <w:jc w:val="both"/>
                          <w:rPr>
                            <w:lang w:eastAsia="en-US"/>
                          </w:rPr>
                        </w:pPr>
                        <w:r w:rsidRPr="003B7777">
                          <w:rPr>
                            <w:sz w:val="22"/>
                            <w:szCs w:val="22"/>
                            <w:lang w:eastAsia="en-US"/>
                          </w:rPr>
                          <w:t>2 dalies b ir c punktai pakeičiami taip:</w:t>
                        </w:r>
                      </w:p>
                      <w:tbl>
                        <w:tblPr>
                          <w:tblW w:w="5000" w:type="pct"/>
                          <w:tblCellSpacing w:w="0" w:type="dxa"/>
                          <w:tblLayout w:type="fixed"/>
                          <w:tblCellMar>
                            <w:left w:w="0" w:type="dxa"/>
                            <w:right w:w="0" w:type="dxa"/>
                          </w:tblCellMar>
                          <w:tblLook w:val="04A0"/>
                        </w:tblPr>
                        <w:tblGrid>
                          <w:gridCol w:w="374"/>
                          <w:gridCol w:w="4575"/>
                        </w:tblGrid>
                        <w:tr w:rsidR="006C01D0" w:rsidRPr="003B7777" w:rsidTr="00600540">
                          <w:trPr>
                            <w:tblCellSpacing w:w="0" w:type="dxa"/>
                          </w:trPr>
                          <w:tc>
                            <w:tcPr>
                              <w:tcW w:w="307" w:type="dxa"/>
                              <w:hideMark/>
                            </w:tcPr>
                            <w:p w:rsidR="0031214E" w:rsidRPr="003B7777" w:rsidRDefault="0031214E" w:rsidP="0082172E">
                              <w:pPr>
                                <w:jc w:val="both"/>
                                <w:rPr>
                                  <w:lang w:eastAsia="en-US"/>
                                </w:rPr>
                              </w:pPr>
                              <w:r w:rsidRPr="003B7777">
                                <w:rPr>
                                  <w:sz w:val="22"/>
                                  <w:szCs w:val="22"/>
                                  <w:lang w:eastAsia="en-US"/>
                                </w:rPr>
                                <w:t>„b)</w:t>
                              </w:r>
                            </w:p>
                          </w:tc>
                          <w:tc>
                            <w:tcPr>
                              <w:tcW w:w="3757" w:type="dxa"/>
                              <w:hideMark/>
                            </w:tcPr>
                            <w:p w:rsidR="0031214E" w:rsidRPr="003B7777" w:rsidRDefault="0031214E" w:rsidP="0082172E">
                              <w:pPr>
                                <w:jc w:val="both"/>
                                <w:rPr>
                                  <w:lang w:eastAsia="en-US"/>
                                </w:rPr>
                              </w:pPr>
                              <w:r w:rsidRPr="003B7777">
                                <w:rPr>
                                  <w:sz w:val="22"/>
                                  <w:szCs w:val="22"/>
                                  <w:lang w:eastAsia="en-US"/>
                                </w:rPr>
                                <w:t xml:space="preserve">su kiekvienu atitinkamu sektoriumi susijusią riziką, įskaitant (jei yra duomenų) pinigų plovimo veiklos pinigų srautų apimties </w:t>
                              </w:r>
                              <w:proofErr w:type="spellStart"/>
                              <w:r w:rsidRPr="003B7777">
                                <w:rPr>
                                  <w:sz w:val="22"/>
                                  <w:szCs w:val="22"/>
                                  <w:lang w:eastAsia="en-US"/>
                                </w:rPr>
                                <w:t>įverčius</w:t>
                              </w:r>
                              <w:proofErr w:type="spellEnd"/>
                              <w:r w:rsidRPr="003B7777">
                                <w:rPr>
                                  <w:sz w:val="22"/>
                                  <w:szCs w:val="22"/>
                                  <w:lang w:eastAsia="en-US"/>
                                </w:rPr>
                                <w:t>, kuriuos Eurostatas pateikia kiekvienam iš tų sektorių;</w:t>
                              </w:r>
                            </w:p>
                          </w:tc>
                        </w:tr>
                      </w:tbl>
                      <w:p w:rsidR="0031214E" w:rsidRPr="003B7777" w:rsidRDefault="0031214E" w:rsidP="0082172E">
                        <w:pPr>
                          <w:jc w:val="both"/>
                          <w:rPr>
                            <w:vanish/>
                            <w:lang w:eastAsia="en-US"/>
                          </w:rPr>
                        </w:pPr>
                      </w:p>
                      <w:tbl>
                        <w:tblPr>
                          <w:tblW w:w="5000" w:type="pct"/>
                          <w:tblCellSpacing w:w="0" w:type="dxa"/>
                          <w:tblLayout w:type="fixed"/>
                          <w:tblCellMar>
                            <w:left w:w="0" w:type="dxa"/>
                            <w:right w:w="0" w:type="dxa"/>
                          </w:tblCellMar>
                          <w:tblLook w:val="04A0"/>
                        </w:tblPr>
                        <w:tblGrid>
                          <w:gridCol w:w="228"/>
                          <w:gridCol w:w="4721"/>
                        </w:tblGrid>
                        <w:tr w:rsidR="006C01D0" w:rsidRPr="003B7777" w:rsidTr="00600540">
                          <w:trPr>
                            <w:tblCellSpacing w:w="0" w:type="dxa"/>
                          </w:trPr>
                          <w:tc>
                            <w:tcPr>
                              <w:tcW w:w="187" w:type="dxa"/>
                              <w:hideMark/>
                            </w:tcPr>
                            <w:p w:rsidR="0031214E" w:rsidRPr="003B7777" w:rsidRDefault="0031214E" w:rsidP="0082172E">
                              <w:pPr>
                                <w:jc w:val="both"/>
                                <w:rPr>
                                  <w:lang w:eastAsia="en-US"/>
                                </w:rPr>
                              </w:pPr>
                              <w:r w:rsidRPr="003B7777">
                                <w:rPr>
                                  <w:sz w:val="22"/>
                                  <w:szCs w:val="22"/>
                                  <w:lang w:eastAsia="en-US"/>
                                </w:rPr>
                                <w:t>c)</w:t>
                              </w:r>
                            </w:p>
                          </w:tc>
                          <w:tc>
                            <w:tcPr>
                              <w:tcW w:w="3877" w:type="dxa"/>
                              <w:hideMark/>
                            </w:tcPr>
                            <w:p w:rsidR="0031214E" w:rsidRPr="003B7777" w:rsidRDefault="0031214E" w:rsidP="0082172E">
                              <w:pPr>
                                <w:jc w:val="both"/>
                                <w:rPr>
                                  <w:lang w:eastAsia="en-US"/>
                                </w:rPr>
                              </w:pPr>
                              <w:r w:rsidRPr="003B7777">
                                <w:rPr>
                                  <w:sz w:val="22"/>
                                  <w:szCs w:val="22"/>
                                  <w:lang w:eastAsia="en-US"/>
                                </w:rPr>
                                <w:t>labiausiai paplitusias priemones, kuriomis naudojasi nusikaltėliai iš neteisėtos veiklos gautoms pajamoms plauti, įskaitant, jei yra duomenų, priemones, ypač naudojamas sandoriams tarp valstybių narių ir trečiųjų valstybių, nepriklausomai nuo trečiosios valstybės nustatymo kaip didelės rizikos trečiosios valstybės pagal 9 straipsnio 2 dalį.“;</w:t>
                              </w:r>
                            </w:p>
                          </w:tc>
                        </w:tr>
                      </w:tbl>
                      <w:p w:rsidR="0031214E" w:rsidRPr="003B7777" w:rsidRDefault="0031214E" w:rsidP="0082172E">
                        <w:pPr>
                          <w:jc w:val="both"/>
                          <w:rPr>
                            <w:lang w:eastAsia="en-US"/>
                          </w:rPr>
                        </w:pPr>
                      </w:p>
                    </w:tc>
                  </w:tr>
                </w:tbl>
                <w:p w:rsidR="0031214E" w:rsidRPr="003B7777" w:rsidRDefault="0031214E" w:rsidP="0082172E">
                  <w:pPr>
                    <w:jc w:val="both"/>
                    <w:rPr>
                      <w:lang w:eastAsia="en-US"/>
                    </w:rPr>
                  </w:pPr>
                </w:p>
              </w:tc>
            </w:tr>
          </w:tbl>
          <w:p w:rsidR="0031214E" w:rsidRPr="003B7777" w:rsidRDefault="0031214E" w:rsidP="0082172E">
            <w:pPr>
              <w:jc w:val="both"/>
            </w:pPr>
          </w:p>
        </w:tc>
        <w:tc>
          <w:tcPr>
            <w:tcW w:w="6945" w:type="dxa"/>
            <w:shd w:val="clear" w:color="auto" w:fill="auto"/>
          </w:tcPr>
          <w:p w:rsidR="0031214E" w:rsidRPr="003B7777" w:rsidRDefault="002F2FE4" w:rsidP="0082172E">
            <w:pPr>
              <w:jc w:val="both"/>
            </w:pPr>
            <w:r w:rsidRPr="003B7777">
              <w:t>Direktyvos straipsnio perkelti ir įgyvendinti nereikia, nes jis skirtas Komisijai.</w:t>
            </w:r>
          </w:p>
        </w:tc>
        <w:tc>
          <w:tcPr>
            <w:tcW w:w="1419" w:type="dxa"/>
          </w:tcPr>
          <w:p w:rsidR="0031214E" w:rsidRPr="003B7777" w:rsidRDefault="0031214E" w:rsidP="0082172E">
            <w:pPr>
              <w:jc w:val="both"/>
              <w:rPr>
                <w:bCs/>
              </w:rPr>
            </w:pPr>
          </w:p>
        </w:tc>
      </w:tr>
      <w:tr w:rsidR="006C01D0" w:rsidRPr="003B7777" w:rsidTr="00EB2393">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31214E" w:rsidRPr="003B7777" w:rsidRDefault="0031214E" w:rsidP="0082172E">
                  <w:pPr>
                    <w:jc w:val="both"/>
                    <w:rPr>
                      <w:lang w:eastAsia="en-US"/>
                    </w:rPr>
                  </w:pPr>
                  <w:r w:rsidRPr="003B7777">
                    <w:rPr>
                      <w:sz w:val="22"/>
                      <w:szCs w:val="22"/>
                      <w:lang w:eastAsia="en-US"/>
                    </w:rPr>
                    <w:t>b)</w:t>
                  </w:r>
                </w:p>
              </w:tc>
              <w:tc>
                <w:tcPr>
                  <w:tcW w:w="4251" w:type="dxa"/>
                  <w:hideMark/>
                </w:tcPr>
                <w:p w:rsidR="0031214E" w:rsidRPr="003B7777" w:rsidRDefault="0031214E" w:rsidP="0082172E">
                  <w:pPr>
                    <w:jc w:val="both"/>
                    <w:rPr>
                      <w:lang w:eastAsia="en-US"/>
                    </w:rPr>
                  </w:pPr>
                  <w:r w:rsidRPr="003B7777">
                    <w:rPr>
                      <w:sz w:val="22"/>
                      <w:szCs w:val="22"/>
                      <w:lang w:eastAsia="en-US"/>
                    </w:rPr>
                    <w:t>3 dalis pakeičiama taip:</w:t>
                  </w:r>
                </w:p>
                <w:p w:rsidR="0031214E" w:rsidRPr="003B7777" w:rsidRDefault="0031214E" w:rsidP="0082172E">
                  <w:pPr>
                    <w:jc w:val="both"/>
                    <w:rPr>
                      <w:lang w:eastAsia="en-US"/>
                    </w:rPr>
                  </w:pPr>
                  <w:r w:rsidRPr="003B7777">
                    <w:rPr>
                      <w:sz w:val="22"/>
                      <w:szCs w:val="22"/>
                      <w:lang w:eastAsia="en-US"/>
                    </w:rPr>
                    <w:t xml:space="preserve">„3.   Komisija leidžia susipažinti su 1 dalyje nurodyta ataskaita valstybėms narėms ir įpareigotiesiems subjektams, kad padėtų jiems nustatyti, suprasti, valdyti ir mažinti pinigų plovimo ir teroristų finansavimo riziką ir kad kiti suinteresuotieji subjektai, įskaitant nacionalinius teisės aktų leidėjus, Europos Parlamentą, Europos </w:t>
                  </w:r>
                  <w:r w:rsidRPr="003B7777">
                    <w:rPr>
                      <w:sz w:val="22"/>
                      <w:szCs w:val="22"/>
                      <w:lang w:eastAsia="en-US"/>
                    </w:rPr>
                    <w:lastRenderedPageBreak/>
                    <w:t>priežiūros institucijas (EPI) ir FŽP atstovus, galėtų geriau suvokti riziką. Ataskaitos skelbiamos viešai ne vėliau kaip per šešis mėnesius po to, kai buvo pateiktos valstybėms narėms, išskyrus ataskaitų elementus, kuriuose pateikiama įslaptinta informacija.“;</w:t>
                  </w:r>
                </w:p>
              </w:tc>
            </w:tr>
          </w:tbl>
          <w:p w:rsidR="0031214E" w:rsidRPr="003B7777" w:rsidRDefault="0031214E" w:rsidP="0082172E">
            <w:pPr>
              <w:jc w:val="both"/>
            </w:pPr>
          </w:p>
        </w:tc>
        <w:tc>
          <w:tcPr>
            <w:tcW w:w="6945" w:type="dxa"/>
            <w:shd w:val="clear" w:color="auto" w:fill="auto"/>
          </w:tcPr>
          <w:p w:rsidR="0031214E" w:rsidRPr="003B7777" w:rsidRDefault="002F2FE4" w:rsidP="0082172E">
            <w:pPr>
              <w:jc w:val="both"/>
            </w:pPr>
            <w:r w:rsidRPr="003B7777">
              <w:lastRenderedPageBreak/>
              <w:t>Direktyvos straipsnio perkelti ir įgyvendinti nereikia, nes jis skirtas Komisijai.</w:t>
            </w:r>
          </w:p>
        </w:tc>
        <w:tc>
          <w:tcPr>
            <w:tcW w:w="1419" w:type="dxa"/>
          </w:tcPr>
          <w:p w:rsidR="0031214E" w:rsidRPr="003B7777" w:rsidRDefault="0031214E" w:rsidP="0082172E">
            <w:pPr>
              <w:jc w:val="both"/>
              <w:rPr>
                <w:bCs/>
              </w:rPr>
            </w:pPr>
          </w:p>
        </w:tc>
      </w:tr>
      <w:tr w:rsidR="006C01D0" w:rsidRPr="003B7777" w:rsidTr="00EB2393">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31214E" w:rsidRPr="003B7777" w:rsidRDefault="0031214E" w:rsidP="0082172E">
                  <w:pPr>
                    <w:jc w:val="both"/>
                    <w:rPr>
                      <w:lang w:eastAsia="en-US"/>
                    </w:rPr>
                  </w:pPr>
                  <w:r w:rsidRPr="003B7777">
                    <w:rPr>
                      <w:sz w:val="22"/>
                      <w:szCs w:val="22"/>
                      <w:lang w:eastAsia="en-US"/>
                    </w:rPr>
                    <w:lastRenderedPageBreak/>
                    <w:t>4)</w:t>
                  </w:r>
                </w:p>
              </w:tc>
              <w:tc>
                <w:tcPr>
                  <w:tcW w:w="4251" w:type="dxa"/>
                  <w:hideMark/>
                </w:tcPr>
                <w:p w:rsidR="0031214E" w:rsidRPr="003B7777" w:rsidRDefault="0031214E" w:rsidP="0082172E">
                  <w:pPr>
                    <w:jc w:val="both"/>
                    <w:rPr>
                      <w:lang w:eastAsia="en-US"/>
                    </w:rPr>
                  </w:pPr>
                  <w:r w:rsidRPr="003B7777">
                    <w:rPr>
                      <w:sz w:val="22"/>
                      <w:szCs w:val="22"/>
                      <w:lang w:eastAsia="en-US"/>
                    </w:rPr>
                    <w:t>7 straipsnis iš dalies keičiamas taip:</w:t>
                  </w:r>
                </w:p>
                <w:tbl>
                  <w:tblPr>
                    <w:tblW w:w="5000" w:type="pct"/>
                    <w:tblCellSpacing w:w="0" w:type="dxa"/>
                    <w:tblLayout w:type="fixed"/>
                    <w:tblCellMar>
                      <w:left w:w="0" w:type="dxa"/>
                      <w:right w:w="0" w:type="dxa"/>
                    </w:tblCellMar>
                    <w:tblLook w:val="04A0"/>
                  </w:tblPr>
                  <w:tblGrid>
                    <w:gridCol w:w="228"/>
                    <w:gridCol w:w="4949"/>
                  </w:tblGrid>
                  <w:tr w:rsidR="006C01D0" w:rsidRPr="003B7777" w:rsidTr="00600540">
                    <w:trPr>
                      <w:tblCellSpacing w:w="0" w:type="dxa"/>
                    </w:trPr>
                    <w:tc>
                      <w:tcPr>
                        <w:tcW w:w="187" w:type="dxa"/>
                        <w:hideMark/>
                      </w:tcPr>
                      <w:p w:rsidR="003E7C0F" w:rsidRPr="003B7777" w:rsidRDefault="003E7C0F" w:rsidP="0082172E">
                        <w:pPr>
                          <w:jc w:val="both"/>
                          <w:rPr>
                            <w:lang w:eastAsia="en-US"/>
                          </w:rPr>
                        </w:pPr>
                      </w:p>
                      <w:p w:rsidR="0031214E" w:rsidRPr="003B7777" w:rsidRDefault="0031214E" w:rsidP="0082172E">
                        <w:pPr>
                          <w:jc w:val="both"/>
                          <w:rPr>
                            <w:lang w:eastAsia="en-US"/>
                          </w:rPr>
                        </w:pPr>
                        <w:r w:rsidRPr="003B7777">
                          <w:rPr>
                            <w:sz w:val="22"/>
                            <w:szCs w:val="22"/>
                            <w:lang w:eastAsia="en-US"/>
                          </w:rPr>
                          <w:t>a)</w:t>
                        </w:r>
                      </w:p>
                    </w:tc>
                    <w:tc>
                      <w:tcPr>
                        <w:tcW w:w="4064" w:type="dxa"/>
                        <w:hideMark/>
                      </w:tcPr>
                      <w:p w:rsidR="0031214E" w:rsidRPr="003B7777" w:rsidRDefault="0031214E" w:rsidP="0082172E">
                        <w:pPr>
                          <w:jc w:val="both"/>
                          <w:rPr>
                            <w:lang w:eastAsia="en-US"/>
                          </w:rPr>
                        </w:pPr>
                        <w:r w:rsidRPr="003B7777">
                          <w:rPr>
                            <w:sz w:val="22"/>
                            <w:szCs w:val="22"/>
                            <w:lang w:eastAsia="en-US"/>
                          </w:rPr>
                          <w:t>4 dalis papildoma šiais punktais:</w:t>
                        </w:r>
                      </w:p>
                      <w:tbl>
                        <w:tblPr>
                          <w:tblW w:w="5000" w:type="pct"/>
                          <w:tblCellSpacing w:w="0" w:type="dxa"/>
                          <w:tblLayout w:type="fixed"/>
                          <w:tblCellMar>
                            <w:left w:w="0" w:type="dxa"/>
                            <w:right w:w="0" w:type="dxa"/>
                          </w:tblCellMar>
                          <w:tblLook w:val="04A0"/>
                        </w:tblPr>
                        <w:tblGrid>
                          <w:gridCol w:w="325"/>
                          <w:gridCol w:w="4624"/>
                        </w:tblGrid>
                        <w:tr w:rsidR="006C01D0" w:rsidRPr="003B7777" w:rsidTr="00600540">
                          <w:trPr>
                            <w:tblCellSpacing w:w="0" w:type="dxa"/>
                          </w:trPr>
                          <w:tc>
                            <w:tcPr>
                              <w:tcW w:w="267" w:type="dxa"/>
                              <w:hideMark/>
                            </w:tcPr>
                            <w:p w:rsidR="0031214E" w:rsidRPr="003B7777" w:rsidRDefault="0031214E" w:rsidP="0082172E">
                              <w:pPr>
                                <w:jc w:val="both"/>
                                <w:rPr>
                                  <w:lang w:eastAsia="en-US"/>
                                </w:rPr>
                              </w:pPr>
                              <w:r w:rsidRPr="003B7777">
                                <w:rPr>
                                  <w:sz w:val="22"/>
                                  <w:szCs w:val="22"/>
                                  <w:lang w:eastAsia="en-US"/>
                                </w:rPr>
                                <w:t>„f)</w:t>
                              </w:r>
                            </w:p>
                          </w:tc>
                          <w:tc>
                            <w:tcPr>
                              <w:tcW w:w="3797" w:type="dxa"/>
                              <w:hideMark/>
                            </w:tcPr>
                            <w:p w:rsidR="0031214E" w:rsidRPr="003B7777" w:rsidRDefault="0031214E" w:rsidP="0082172E">
                              <w:pPr>
                                <w:jc w:val="both"/>
                                <w:rPr>
                                  <w:lang w:eastAsia="en-US"/>
                                </w:rPr>
                              </w:pPr>
                              <w:r w:rsidRPr="003B7777">
                                <w:rPr>
                                  <w:sz w:val="22"/>
                                  <w:szCs w:val="22"/>
                                  <w:lang w:eastAsia="en-US"/>
                                </w:rPr>
                                <w:t>praneša apie savo kovos su pinigų plovimu ir teroristų finansavimu tvarkos institucinę struktūrą ir bendras procedūras, įskaitant, be kita ko, apie FŽP, mokesčių administratorius ir prokurorus, taip pat apie tam skirtus žmogiškuosius ir finansinius išteklius, jei tokios informacijos esama;</w:t>
                              </w:r>
                            </w:p>
                          </w:tc>
                        </w:tr>
                      </w:tbl>
                      <w:p w:rsidR="0031214E" w:rsidRPr="003B7777" w:rsidRDefault="0031214E"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4705"/>
                        </w:tblGrid>
                        <w:tr w:rsidR="006C01D0" w:rsidRPr="003B7777" w:rsidTr="00600540">
                          <w:trPr>
                            <w:tblCellSpacing w:w="0" w:type="dxa"/>
                          </w:trPr>
                          <w:tc>
                            <w:tcPr>
                              <w:tcW w:w="200" w:type="dxa"/>
                              <w:hideMark/>
                            </w:tcPr>
                            <w:p w:rsidR="0031214E" w:rsidRPr="003B7777" w:rsidRDefault="0031214E" w:rsidP="0082172E">
                              <w:pPr>
                                <w:jc w:val="both"/>
                                <w:rPr>
                                  <w:lang w:eastAsia="en-US"/>
                                </w:rPr>
                              </w:pPr>
                              <w:r w:rsidRPr="003B7777">
                                <w:rPr>
                                  <w:sz w:val="22"/>
                                  <w:szCs w:val="22"/>
                                  <w:lang w:eastAsia="en-US"/>
                                </w:rPr>
                                <w:t>g)</w:t>
                              </w:r>
                            </w:p>
                          </w:tc>
                          <w:tc>
                            <w:tcPr>
                              <w:tcW w:w="3864" w:type="dxa"/>
                              <w:hideMark/>
                            </w:tcPr>
                            <w:p w:rsidR="0031214E" w:rsidRPr="003B7777" w:rsidRDefault="0031214E" w:rsidP="0082172E">
                              <w:pPr>
                                <w:jc w:val="both"/>
                                <w:rPr>
                                  <w:lang w:eastAsia="en-US"/>
                                </w:rPr>
                              </w:pPr>
                              <w:r w:rsidRPr="003B7777">
                                <w:rPr>
                                  <w:sz w:val="22"/>
                                  <w:szCs w:val="22"/>
                                  <w:lang w:eastAsia="en-US"/>
                                </w:rPr>
                                <w:t>praneša apie nacionalines pastangas ir išteklius (darbo jėgos ir biudžeto), skirtus kovai su pinigų plovimu ir teroristų finansavimu.“</w:t>
                              </w:r>
                            </w:p>
                          </w:tc>
                        </w:tr>
                      </w:tbl>
                      <w:p w:rsidR="0031214E" w:rsidRPr="003B7777" w:rsidRDefault="0031214E" w:rsidP="0082172E">
                        <w:pPr>
                          <w:jc w:val="both"/>
                          <w:rPr>
                            <w:lang w:eastAsia="en-US"/>
                          </w:rPr>
                        </w:pPr>
                      </w:p>
                    </w:tc>
                  </w:tr>
                </w:tbl>
                <w:p w:rsidR="0031214E" w:rsidRPr="003B7777" w:rsidRDefault="0031214E" w:rsidP="0082172E">
                  <w:pPr>
                    <w:jc w:val="both"/>
                    <w:rPr>
                      <w:lang w:eastAsia="en-US"/>
                    </w:rPr>
                  </w:pPr>
                </w:p>
              </w:tc>
            </w:tr>
          </w:tbl>
          <w:p w:rsidR="0031214E" w:rsidRPr="003B7777" w:rsidRDefault="0031214E" w:rsidP="0082172E">
            <w:pPr>
              <w:jc w:val="both"/>
            </w:pPr>
          </w:p>
        </w:tc>
        <w:tc>
          <w:tcPr>
            <w:tcW w:w="6945" w:type="dxa"/>
            <w:shd w:val="clear" w:color="auto" w:fill="auto"/>
          </w:tcPr>
          <w:p w:rsidR="00F506E3" w:rsidRPr="003B7777" w:rsidRDefault="00F506E3" w:rsidP="0082172E">
            <w:pPr>
              <w:jc w:val="both"/>
              <w:rPr>
                <w:b/>
              </w:rPr>
            </w:pPr>
            <w:r w:rsidRPr="003B7777">
              <w:rPr>
                <w:b/>
              </w:rPr>
              <w:t>Įstatymo projektas</w:t>
            </w:r>
          </w:p>
          <w:p w:rsidR="00EB2393" w:rsidRPr="003B7777" w:rsidRDefault="00EB2393" w:rsidP="0082172E">
            <w:pPr>
              <w:tabs>
                <w:tab w:val="left" w:pos="1134"/>
              </w:tabs>
              <w:jc w:val="both"/>
              <w:rPr>
                <w:b/>
              </w:rPr>
            </w:pPr>
            <w:r w:rsidRPr="003B7777">
              <w:rPr>
                <w:b/>
              </w:rPr>
              <w:t>2</w:t>
            </w:r>
            <w:r w:rsidR="005E17CF" w:rsidRPr="003B7777">
              <w:rPr>
                <w:b/>
              </w:rPr>
              <w:t>1</w:t>
            </w:r>
            <w:r w:rsidRPr="003B7777">
              <w:rPr>
                <w:b/>
              </w:rPr>
              <w:t xml:space="preserve"> straipsnis. 26 straipsnio pakeitimas</w:t>
            </w:r>
          </w:p>
          <w:p w:rsidR="00E35ABE" w:rsidRPr="003B7777" w:rsidRDefault="00E35ABE" w:rsidP="00E35ABE">
            <w:pPr>
              <w:tabs>
                <w:tab w:val="left" w:pos="1134"/>
              </w:tabs>
              <w:jc w:val="both"/>
              <w:rPr>
                <w:b/>
              </w:rPr>
            </w:pPr>
            <w:r w:rsidRPr="003B7777">
              <w:rPr>
                <w:b/>
              </w:rPr>
              <w:t>Papildyti 26 straipsnį  4 dalimi:</w:t>
            </w:r>
          </w:p>
          <w:p w:rsidR="005E17CF" w:rsidRPr="003B7777" w:rsidRDefault="00E35ABE" w:rsidP="0082172E">
            <w:pPr>
              <w:tabs>
                <w:tab w:val="left" w:pos="1134"/>
              </w:tabs>
              <w:jc w:val="both"/>
              <w:rPr>
                <w:b/>
              </w:rPr>
            </w:pPr>
            <w:r w:rsidRPr="003B7777">
              <w:rPr>
                <w:b/>
              </w:rPr>
              <w:t>„</w:t>
            </w:r>
            <w:r w:rsidR="00EB2393" w:rsidRPr="003B7777">
              <w:rPr>
                <w:b/>
              </w:rPr>
              <w:t xml:space="preserve">4. </w:t>
            </w:r>
            <w:r w:rsidR="005E17CF" w:rsidRPr="003B7777">
              <w:rPr>
                <w:b/>
              </w:rPr>
              <w:t>Nacionalinio pinigų plovimo ir teroristų finansavimo rizikos vertinimo rezultatai išdėstomi ataskaitoje, kurioje nurodoma:</w:t>
            </w:r>
          </w:p>
          <w:p w:rsidR="00EB2393" w:rsidRPr="003B7777" w:rsidRDefault="00B16CA4" w:rsidP="0082172E">
            <w:pPr>
              <w:tabs>
                <w:tab w:val="left" w:pos="1134"/>
              </w:tabs>
              <w:jc w:val="both"/>
              <w:rPr>
                <w:b/>
              </w:rPr>
            </w:pPr>
            <w:r w:rsidRPr="003B7777">
              <w:rPr>
                <w:b/>
              </w:rPr>
              <w:t>&lt;...&gt;</w:t>
            </w:r>
          </w:p>
          <w:p w:rsidR="005E17CF" w:rsidRPr="003B7777" w:rsidRDefault="005E17CF" w:rsidP="0082172E">
            <w:pPr>
              <w:tabs>
                <w:tab w:val="left" w:pos="1134"/>
              </w:tabs>
              <w:jc w:val="both"/>
              <w:rPr>
                <w:b/>
              </w:rPr>
            </w:pPr>
            <w:r w:rsidRPr="003B7777">
              <w:rPr>
                <w:b/>
              </w:rPr>
              <w:t>2) šio įstatymo 3 straipsnyje nurodytos institucijos, jų funkcijos pinigų plovimo ir (ar) teroristų finansavimo prevencijos srityje, mokesčių administratoriaus ir prokurorų funkcijos pinigų plovimo ir (ar) teroristų finansavimo prevencijos srityje;</w:t>
            </w:r>
          </w:p>
          <w:p w:rsidR="00EF42B4" w:rsidRPr="003B7777" w:rsidRDefault="00B6041F" w:rsidP="0082172E">
            <w:pPr>
              <w:tabs>
                <w:tab w:val="left" w:pos="1134"/>
              </w:tabs>
              <w:jc w:val="both"/>
              <w:rPr>
                <w:i/>
              </w:rPr>
            </w:pPr>
            <w:r w:rsidRPr="003B7777">
              <w:rPr>
                <w:i/>
              </w:rPr>
              <w:t xml:space="preserve">Pastaba: </w:t>
            </w:r>
            <w:r w:rsidR="00AB2025" w:rsidRPr="003B7777">
              <w:rPr>
                <w:i/>
              </w:rPr>
              <w:t>„</w:t>
            </w:r>
            <w:r w:rsidR="00EF42B4" w:rsidRPr="003B7777">
              <w:rPr>
                <w:i/>
              </w:rPr>
              <w:t>Bendrosios procedūros</w:t>
            </w:r>
            <w:r w:rsidR="00AB2025" w:rsidRPr="003B7777">
              <w:rPr>
                <w:i/>
              </w:rPr>
              <w:t>“</w:t>
            </w:r>
            <w:r w:rsidR="00EF42B4" w:rsidRPr="003B7777">
              <w:rPr>
                <w:i/>
              </w:rPr>
              <w:t xml:space="preserve"> apibūdinamos nurodant atsaking</w:t>
            </w:r>
            <w:r w:rsidR="003E7C0F" w:rsidRPr="003B7777">
              <w:rPr>
                <w:i/>
              </w:rPr>
              <w:t>ų</w:t>
            </w:r>
            <w:r w:rsidR="00EF42B4" w:rsidRPr="003B7777">
              <w:rPr>
                <w:i/>
              </w:rPr>
              <w:t xml:space="preserve"> institucijų funkcij</w:t>
            </w:r>
            <w:r w:rsidR="003E7C0F" w:rsidRPr="003B7777">
              <w:rPr>
                <w:i/>
              </w:rPr>
              <w:t>a</w:t>
            </w:r>
            <w:r w:rsidR="00EF42B4" w:rsidRPr="003B7777">
              <w:rPr>
                <w:i/>
              </w:rPr>
              <w:t>s pinigų plovimo ir (ar) teroristų finansavimo prevencijos srityje</w:t>
            </w:r>
            <w:r w:rsidR="003E7C0F" w:rsidRPr="003B7777">
              <w:rPr>
                <w:i/>
              </w:rPr>
              <w:t>.</w:t>
            </w:r>
          </w:p>
          <w:p w:rsidR="0050358D" w:rsidRPr="003B7777" w:rsidRDefault="0050358D" w:rsidP="0082172E">
            <w:pPr>
              <w:tabs>
                <w:tab w:val="left" w:pos="1134"/>
              </w:tabs>
              <w:jc w:val="both"/>
              <w:rPr>
                <w:i/>
              </w:rPr>
            </w:pPr>
          </w:p>
          <w:p w:rsidR="005E17CF" w:rsidRPr="003B7777" w:rsidRDefault="005E17CF" w:rsidP="005E17CF">
            <w:pPr>
              <w:tabs>
                <w:tab w:val="left" w:pos="1134"/>
              </w:tabs>
              <w:jc w:val="both"/>
              <w:rPr>
                <w:b/>
              </w:rPr>
            </w:pPr>
            <w:r w:rsidRPr="003B7777">
              <w:rPr>
                <w:b/>
              </w:rPr>
              <w:t>3) žmogiškieji ir finansiniai ištekliai, skirti pinigų plovimo ir (ar) teroristų finansavimo prevencijai, jeigu ši informacija turima;</w:t>
            </w:r>
          </w:p>
          <w:p w:rsidR="00EB2393" w:rsidRPr="003B7777" w:rsidRDefault="005E17CF" w:rsidP="005E17CF">
            <w:pPr>
              <w:jc w:val="both"/>
              <w:rPr>
                <w:b/>
              </w:rPr>
            </w:pPr>
            <w:r w:rsidRPr="003B7777">
              <w:rPr>
                <w:b/>
              </w:rPr>
              <w:t>4) nacionalinės pinigų plovimo ir teroristų finansavimo rizikos mažinimo priemonės.</w:t>
            </w:r>
          </w:p>
          <w:p w:rsidR="005E17CF" w:rsidRPr="003B7777" w:rsidRDefault="005E17CF" w:rsidP="005E17CF">
            <w:pPr>
              <w:jc w:val="both"/>
            </w:pPr>
          </w:p>
          <w:p w:rsidR="00E35ABE" w:rsidRPr="003B7777" w:rsidRDefault="00E35ABE" w:rsidP="00E35ABE">
            <w:pPr>
              <w:jc w:val="both"/>
              <w:rPr>
                <w:b/>
              </w:rPr>
            </w:pPr>
            <w:r w:rsidRPr="003B7777">
              <w:rPr>
                <w:b/>
              </w:rPr>
              <w:t>PPTFPĮ</w:t>
            </w:r>
          </w:p>
          <w:p w:rsidR="00E35ABE" w:rsidRPr="003B7777" w:rsidRDefault="00E35ABE" w:rsidP="00E35ABE">
            <w:pPr>
              <w:jc w:val="both"/>
              <w:rPr>
                <w:b/>
              </w:rPr>
            </w:pPr>
            <w:r w:rsidRPr="003B7777">
              <w:rPr>
                <w:b/>
              </w:rPr>
              <w:t>5 straipsnis. Finansinių nusikaltimų tyrimo tarnybos funkcijos įgyvendinant pinigų plovimo ir (ar) teroristų finansavimo prevencijos priemones</w:t>
            </w:r>
          </w:p>
          <w:p w:rsidR="00E35ABE" w:rsidRPr="003B7777" w:rsidRDefault="00E35ABE" w:rsidP="00E35ABE">
            <w:pPr>
              <w:jc w:val="both"/>
            </w:pPr>
            <w:r w:rsidRPr="003B7777">
              <w:t>1. Finansinių nusikaltimų tyrimo tarnyba:</w:t>
            </w:r>
          </w:p>
          <w:p w:rsidR="00E35ABE" w:rsidRPr="003B7777" w:rsidRDefault="00E35ABE" w:rsidP="00E35ABE">
            <w:pPr>
              <w:jc w:val="both"/>
            </w:pPr>
          </w:p>
          <w:p w:rsidR="00E35ABE" w:rsidRPr="003B7777" w:rsidRDefault="00E35ABE" w:rsidP="00E35ABE">
            <w:pPr>
              <w:jc w:val="both"/>
              <w:rPr>
                <w:b/>
              </w:rPr>
            </w:pPr>
            <w:r w:rsidRPr="003B7777">
              <w:rPr>
                <w:b/>
              </w:rPr>
              <w:t>Įstatymo projektas</w:t>
            </w:r>
          </w:p>
          <w:p w:rsidR="00AA771E" w:rsidRPr="003B7777" w:rsidRDefault="005E17CF" w:rsidP="0082172E">
            <w:pPr>
              <w:tabs>
                <w:tab w:val="left" w:pos="1134"/>
              </w:tabs>
              <w:jc w:val="both"/>
              <w:rPr>
                <w:b/>
              </w:rPr>
            </w:pPr>
            <w:r w:rsidRPr="003B7777">
              <w:rPr>
                <w:b/>
              </w:rPr>
              <w:t>3</w:t>
            </w:r>
            <w:r w:rsidR="00AA771E" w:rsidRPr="003B7777">
              <w:rPr>
                <w:b/>
              </w:rPr>
              <w:t xml:space="preserve"> straipsnis. 5 straipsnio pakeitimas</w:t>
            </w:r>
          </w:p>
          <w:p w:rsidR="00E133B6" w:rsidRPr="003B7777" w:rsidRDefault="00E35ABE" w:rsidP="0082172E">
            <w:pPr>
              <w:jc w:val="both"/>
              <w:rPr>
                <w:b/>
              </w:rPr>
            </w:pPr>
            <w:r w:rsidRPr="003B7777">
              <w:rPr>
                <w:b/>
              </w:rPr>
              <w:t>„</w:t>
            </w:r>
            <w:r w:rsidR="00A70EF1" w:rsidRPr="003B7777">
              <w:rPr>
                <w:b/>
              </w:rPr>
              <w:t xml:space="preserve">&lt;...&gt; </w:t>
            </w:r>
            <w:r w:rsidR="005E17CF" w:rsidRPr="003B7777">
              <w:rPr>
                <w:b/>
              </w:rPr>
              <w:t>2) kaupia, analizuoja ir kasmet skelbia informaciją, susijusią su pinigų plovimo ir (ar) teroristų finansavimo prevencijos priemonių įgyvendinimu ir pinigų plovimo ir (ar) teroristų finansavimo prevencijos sistemos veiksmingumu (taip pat ir informaciją, nurodytą šio įstatymo 28 straipsnio 6 dalyje), ir nacionalinio pinigų plovimo ir teroristų finansavimo rizikos vertinimo rezultatus;</w:t>
            </w:r>
            <w:r w:rsidR="00A70EF1" w:rsidRPr="003B7777">
              <w:rPr>
                <w:b/>
              </w:rPr>
              <w:t xml:space="preserve"> &lt;...&gt;“</w:t>
            </w:r>
          </w:p>
          <w:p w:rsidR="00982E92" w:rsidRPr="003B7777" w:rsidRDefault="00982E92" w:rsidP="0082172E">
            <w:pPr>
              <w:jc w:val="both"/>
              <w:rPr>
                <w:b/>
              </w:rPr>
            </w:pPr>
          </w:p>
          <w:p w:rsidR="0031214E" w:rsidRPr="003B7777" w:rsidRDefault="00E133B6" w:rsidP="0050358D">
            <w:pPr>
              <w:jc w:val="both"/>
            </w:pPr>
            <w:r w:rsidRPr="003B7777">
              <w:rPr>
                <w:i/>
              </w:rPr>
              <w:lastRenderedPageBreak/>
              <w:t>Pastaba</w:t>
            </w:r>
            <w:r w:rsidR="0059062A" w:rsidRPr="003B7777">
              <w:rPr>
                <w:i/>
              </w:rPr>
              <w:t>.</w:t>
            </w:r>
            <w:r w:rsidRPr="003B7777">
              <w:rPr>
                <w:i/>
              </w:rPr>
              <w:t xml:space="preserve"> Nacionalinio pinigų plovimo ir teroristų finansavimo rizikos vertinimo rezultat</w:t>
            </w:r>
            <w:r w:rsidR="0059062A" w:rsidRPr="003B7777">
              <w:rPr>
                <w:i/>
              </w:rPr>
              <w:t>ai</w:t>
            </w:r>
            <w:r w:rsidR="003E7C0F" w:rsidRPr="003B7777">
              <w:t xml:space="preserve"> </w:t>
            </w:r>
            <w:r w:rsidR="003E7C0F" w:rsidRPr="003B7777">
              <w:rPr>
                <w:i/>
              </w:rPr>
              <w:t>išdėstomi ataskaitoje, kurioje nurodoma Įstatymo projekto 26 straipsnio  4 dalyje nurodyta informacija bei vadovaujantis Įstatymo projekto 5 straipsnio</w:t>
            </w:r>
            <w:r w:rsidR="00AB2025" w:rsidRPr="003B7777">
              <w:rPr>
                <w:i/>
              </w:rPr>
              <w:t xml:space="preserve"> </w:t>
            </w:r>
            <w:r w:rsidR="003E7C0F" w:rsidRPr="003B7777">
              <w:rPr>
                <w:i/>
              </w:rPr>
              <w:t xml:space="preserve">1 dalies 2 punktu </w:t>
            </w:r>
            <w:r w:rsidRPr="003B7777">
              <w:rPr>
                <w:i/>
              </w:rPr>
              <w:t>lietuvių ir anglų kalbomis skelbiam</w:t>
            </w:r>
            <w:r w:rsidR="003E7C0F" w:rsidRPr="003B7777">
              <w:rPr>
                <w:i/>
              </w:rPr>
              <w:t>a</w:t>
            </w:r>
            <w:r w:rsidRPr="003B7777">
              <w:rPr>
                <w:i/>
              </w:rPr>
              <w:t xml:space="preserve"> Finansinių nusikaltimų tyrimo tarnybos interneto svetainėje http://www.fntt.lt ir http://www.fntt.lt/en/.</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295014">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31214E" w:rsidRPr="003B7777" w:rsidRDefault="0031214E" w:rsidP="0082172E">
                  <w:pPr>
                    <w:jc w:val="both"/>
                    <w:rPr>
                      <w:lang w:eastAsia="en-US"/>
                    </w:rPr>
                  </w:pPr>
                  <w:r w:rsidRPr="003B7777">
                    <w:rPr>
                      <w:sz w:val="22"/>
                      <w:szCs w:val="22"/>
                      <w:lang w:eastAsia="en-US"/>
                    </w:rPr>
                    <w:lastRenderedPageBreak/>
                    <w:t>b)</w:t>
                  </w:r>
                </w:p>
              </w:tc>
              <w:tc>
                <w:tcPr>
                  <w:tcW w:w="4251" w:type="dxa"/>
                  <w:hideMark/>
                </w:tcPr>
                <w:p w:rsidR="0031214E" w:rsidRPr="003B7777" w:rsidRDefault="0031214E" w:rsidP="0082172E">
                  <w:pPr>
                    <w:jc w:val="both"/>
                    <w:rPr>
                      <w:lang w:eastAsia="en-US"/>
                    </w:rPr>
                  </w:pPr>
                  <w:r w:rsidRPr="003B7777">
                    <w:rPr>
                      <w:sz w:val="22"/>
                      <w:szCs w:val="22"/>
                      <w:lang w:eastAsia="en-US"/>
                    </w:rPr>
                    <w:t>5 dalis pakeičiama taip:</w:t>
                  </w:r>
                </w:p>
                <w:p w:rsidR="0031214E" w:rsidRPr="003B7777" w:rsidRDefault="0031214E" w:rsidP="0082172E">
                  <w:pPr>
                    <w:jc w:val="both"/>
                    <w:rPr>
                      <w:lang w:eastAsia="en-US"/>
                    </w:rPr>
                  </w:pPr>
                  <w:r w:rsidRPr="003B7777">
                    <w:rPr>
                      <w:sz w:val="22"/>
                      <w:szCs w:val="22"/>
                      <w:lang w:eastAsia="en-US"/>
                    </w:rPr>
                    <w:t>„5.   Valstybės narės su savo rizikos vertinimų rezultatais, įskaitant tų rezultatų atnaujinimus, leidžia susipažinti Komisijai, EPI ir kitoms valstybėms narėms. Kitos valstybės narės prireikus gali pateikti atitinkamą papildomą informaciją valstybei narei, atliekančiai rizikos vertinimą. Vertinimo santrauka skelbiama viešai. Toje santraukoje nepateikiama įslaptinta informacija.“;</w:t>
                  </w:r>
                </w:p>
              </w:tc>
            </w:tr>
          </w:tbl>
          <w:p w:rsidR="0031214E" w:rsidRPr="003B7777" w:rsidRDefault="0031214E" w:rsidP="0082172E">
            <w:pPr>
              <w:jc w:val="both"/>
            </w:pPr>
          </w:p>
        </w:tc>
        <w:tc>
          <w:tcPr>
            <w:tcW w:w="6945" w:type="dxa"/>
            <w:shd w:val="clear" w:color="auto" w:fill="auto"/>
          </w:tcPr>
          <w:p w:rsidR="00F506E3" w:rsidRPr="003B7777" w:rsidRDefault="00DD05F2" w:rsidP="0082172E">
            <w:pPr>
              <w:jc w:val="both"/>
              <w:rPr>
                <w:b/>
              </w:rPr>
            </w:pPr>
            <w:r w:rsidRPr="003B7777">
              <w:rPr>
                <w:b/>
              </w:rPr>
              <w:t>Įstatymo projektas</w:t>
            </w:r>
          </w:p>
          <w:p w:rsidR="00DD05F2" w:rsidRPr="003B7777" w:rsidRDefault="00295014" w:rsidP="0082172E">
            <w:pPr>
              <w:tabs>
                <w:tab w:val="left" w:pos="1134"/>
              </w:tabs>
              <w:jc w:val="both"/>
              <w:rPr>
                <w:b/>
              </w:rPr>
            </w:pPr>
            <w:r w:rsidRPr="003B7777">
              <w:rPr>
                <w:b/>
              </w:rPr>
              <w:t>2</w:t>
            </w:r>
            <w:r w:rsidR="005E17CF" w:rsidRPr="003B7777">
              <w:rPr>
                <w:b/>
              </w:rPr>
              <w:t>2</w:t>
            </w:r>
            <w:r w:rsidR="00DD05F2" w:rsidRPr="003B7777">
              <w:rPr>
                <w:b/>
              </w:rPr>
              <w:t xml:space="preserve"> straipsnis. 27 straipsnio pakeitimas</w:t>
            </w:r>
          </w:p>
          <w:p w:rsidR="00A70EF1" w:rsidRPr="003B7777" w:rsidRDefault="00A70EF1" w:rsidP="00A70EF1">
            <w:pPr>
              <w:jc w:val="both"/>
              <w:rPr>
                <w:b/>
              </w:rPr>
            </w:pPr>
            <w:r w:rsidRPr="003B7777">
              <w:rPr>
                <w:b/>
              </w:rPr>
              <w:t>Pakeisti 27 straipsnio 2 dalį ir ją išdėstyti taip:</w:t>
            </w:r>
          </w:p>
          <w:p w:rsidR="00DD05F2" w:rsidRPr="003B7777" w:rsidRDefault="00A70EF1" w:rsidP="00A70EF1">
            <w:pPr>
              <w:jc w:val="both"/>
              <w:rPr>
                <w:b/>
              </w:rPr>
            </w:pPr>
            <w:r w:rsidRPr="003B7777">
              <w:rPr>
                <w:b/>
              </w:rPr>
              <w:t>„</w:t>
            </w:r>
            <w:r w:rsidR="005E17CF" w:rsidRPr="003B7777">
              <w:rPr>
                <w:b/>
              </w:rPr>
              <w:t>2. Nacionaliniame pinigų plovimo ir teroristų finansavimo rizikos vertinime dalyvauja visos šio įstatymo 4 straipsnio 1–8 dalyse nurodytos institucijos ir pagal poreikį gali būti pasitelkiamos kitos valstybės ar užsienio valstybės institucijos, įstaigos, organizacijos, ekspertai, specialistai ir kiti asmenys.</w:t>
            </w:r>
            <w:r w:rsidRPr="003B7777">
              <w:rPr>
                <w:b/>
              </w:rPr>
              <w:t>“</w:t>
            </w:r>
          </w:p>
          <w:p w:rsidR="00295014" w:rsidRPr="003B7777" w:rsidRDefault="00295014" w:rsidP="0082172E">
            <w:pPr>
              <w:jc w:val="both"/>
            </w:pPr>
          </w:p>
          <w:p w:rsidR="00A70EF1" w:rsidRPr="003B7777" w:rsidRDefault="00A70EF1" w:rsidP="00A70EF1">
            <w:pPr>
              <w:jc w:val="both"/>
              <w:rPr>
                <w:b/>
              </w:rPr>
            </w:pPr>
            <w:r w:rsidRPr="003B7777">
              <w:rPr>
                <w:b/>
              </w:rPr>
              <w:t>PPTFPĮ</w:t>
            </w:r>
          </w:p>
          <w:p w:rsidR="00A70EF1" w:rsidRPr="003B7777" w:rsidRDefault="00A70EF1" w:rsidP="00A70EF1">
            <w:pPr>
              <w:jc w:val="both"/>
              <w:rPr>
                <w:b/>
              </w:rPr>
            </w:pPr>
            <w:r w:rsidRPr="003B7777">
              <w:rPr>
                <w:b/>
              </w:rPr>
              <w:t>5 straipsnis. Finansinių nusikaltimų tyrimo tarnybos funkcijos įgyvendinant pinigų plovimo ir (ar) teroristų finansavimo prevencijos priemones</w:t>
            </w:r>
          </w:p>
          <w:p w:rsidR="00A70EF1" w:rsidRPr="003B7777" w:rsidRDefault="00A70EF1" w:rsidP="00A70EF1">
            <w:pPr>
              <w:jc w:val="both"/>
            </w:pPr>
            <w:r w:rsidRPr="003B7777">
              <w:t>1. Finansinių nusikaltimų tyrimo tarnyba:</w:t>
            </w:r>
          </w:p>
          <w:p w:rsidR="00A70EF1" w:rsidRPr="003B7777" w:rsidRDefault="00A70EF1" w:rsidP="0082172E">
            <w:pPr>
              <w:jc w:val="both"/>
            </w:pPr>
          </w:p>
          <w:p w:rsidR="00A70EF1" w:rsidRPr="003B7777" w:rsidRDefault="00A70EF1" w:rsidP="00A70EF1">
            <w:pPr>
              <w:jc w:val="both"/>
              <w:rPr>
                <w:b/>
              </w:rPr>
            </w:pPr>
            <w:r w:rsidRPr="003B7777">
              <w:rPr>
                <w:b/>
              </w:rPr>
              <w:t>Įstatymo projektas</w:t>
            </w:r>
          </w:p>
          <w:p w:rsidR="00AA771E" w:rsidRPr="003B7777" w:rsidRDefault="005E17CF" w:rsidP="0082172E">
            <w:pPr>
              <w:tabs>
                <w:tab w:val="left" w:pos="1134"/>
              </w:tabs>
              <w:jc w:val="both"/>
              <w:rPr>
                <w:b/>
              </w:rPr>
            </w:pPr>
            <w:r w:rsidRPr="003B7777">
              <w:rPr>
                <w:b/>
              </w:rPr>
              <w:t>3</w:t>
            </w:r>
            <w:r w:rsidR="00AA771E" w:rsidRPr="003B7777">
              <w:rPr>
                <w:b/>
              </w:rPr>
              <w:t xml:space="preserve"> straipsnis. 5 straipsnio pakeitimas</w:t>
            </w:r>
          </w:p>
          <w:p w:rsidR="00295014" w:rsidRPr="003B7777" w:rsidRDefault="00A70EF1" w:rsidP="0082172E">
            <w:pPr>
              <w:jc w:val="both"/>
              <w:rPr>
                <w:b/>
              </w:rPr>
            </w:pPr>
            <w:r w:rsidRPr="003B7777">
              <w:t>“</w:t>
            </w:r>
            <w:r w:rsidR="00CC79A3" w:rsidRPr="003B7777">
              <w:t>„</w:t>
            </w:r>
            <w:r w:rsidR="00C646A0" w:rsidRPr="003B7777">
              <w:rPr>
                <w:b/>
              </w:rPr>
              <w:t xml:space="preserve">&lt;...&gt; </w:t>
            </w:r>
            <w:r w:rsidR="005E17CF" w:rsidRPr="003B7777">
              <w:rPr>
                <w:b/>
              </w:rPr>
              <w:t>2) kaupia, analizuoja ir kasmet skelbia informaciją, susijusią su pinigų plovimo ir (ar) teroristų finansavimo prevencijos priemonių įgyvendinimu ir pinigų plovimo ir (ar) teroristų finansavimo prevencijos sistemos veiksmingumu (taip pat ir informaciją, nurodytą šio įstatymo 28 straipsnio 6 dalyje), ir nacionalinio pinigų plovimo ir teroristų finansavimo rizikos vertinimo rezultatus;</w:t>
            </w:r>
            <w:r w:rsidRPr="003B7777">
              <w:rPr>
                <w:b/>
              </w:rPr>
              <w:t>“&lt;...&gt;</w:t>
            </w:r>
          </w:p>
          <w:p w:rsidR="00B15059" w:rsidRPr="003B7777" w:rsidRDefault="00B15059" w:rsidP="0082172E">
            <w:pPr>
              <w:jc w:val="both"/>
              <w:rPr>
                <w:b/>
              </w:rPr>
            </w:pPr>
          </w:p>
          <w:p w:rsidR="00B15059" w:rsidRPr="003B7777" w:rsidRDefault="00B15059" w:rsidP="0082172E">
            <w:pPr>
              <w:jc w:val="both"/>
              <w:rPr>
                <w:b/>
              </w:rPr>
            </w:pPr>
            <w:r w:rsidRPr="003B7777">
              <w:rPr>
                <w:b/>
              </w:rPr>
              <w:t>Lietuvos Respublikos valstybės ir tarnybos paslapčių įstatymas</w:t>
            </w:r>
          </w:p>
          <w:p w:rsidR="00B15059" w:rsidRPr="003B7777" w:rsidRDefault="00B15059" w:rsidP="0082172E">
            <w:pPr>
              <w:jc w:val="both"/>
              <w:rPr>
                <w:b/>
              </w:rPr>
            </w:pPr>
            <w:r w:rsidRPr="003B7777">
              <w:rPr>
                <w:b/>
              </w:rPr>
              <w:t>3 straipsnis. Pagrindiniai įslaptintos informacijos apsaugos organizavimo principai</w:t>
            </w:r>
          </w:p>
          <w:p w:rsidR="00B15059" w:rsidRPr="003B7777" w:rsidRDefault="00B15059" w:rsidP="0082172E">
            <w:pPr>
              <w:jc w:val="both"/>
            </w:pPr>
            <w:r w:rsidRPr="003B7777">
              <w:t xml:space="preserve">&lt;...&gt; </w:t>
            </w:r>
          </w:p>
          <w:p w:rsidR="00B15059" w:rsidRPr="003B7777" w:rsidRDefault="00B15059" w:rsidP="0082172E">
            <w:pPr>
              <w:jc w:val="both"/>
            </w:pPr>
            <w:r w:rsidRPr="003B7777">
              <w:t>5. Visais įslaptintos informacijos administravimo etapais turi būti užtikrinta reikiama informacijos apsauga visą jos įslaptinimo terminą.</w:t>
            </w:r>
          </w:p>
          <w:p w:rsidR="00E133B6" w:rsidRPr="003B7777" w:rsidRDefault="00E133B6" w:rsidP="0082172E">
            <w:pPr>
              <w:jc w:val="both"/>
            </w:pPr>
          </w:p>
          <w:p w:rsidR="0031214E" w:rsidRPr="003B7777" w:rsidRDefault="00E133B6" w:rsidP="0082172E">
            <w:pPr>
              <w:jc w:val="both"/>
            </w:pPr>
            <w:r w:rsidRPr="003B7777">
              <w:rPr>
                <w:i/>
              </w:rPr>
              <w:t>Pastaba</w:t>
            </w:r>
            <w:r w:rsidR="0059062A" w:rsidRPr="003B7777">
              <w:rPr>
                <w:i/>
              </w:rPr>
              <w:t>.</w:t>
            </w:r>
            <w:r w:rsidRPr="003B7777">
              <w:rPr>
                <w:i/>
              </w:rPr>
              <w:t xml:space="preserve"> Nacionalinio pinigų plovimo ir teroristų finansavimo rizikos vertinimo rezultat</w:t>
            </w:r>
            <w:r w:rsidR="0059062A" w:rsidRPr="003B7777">
              <w:rPr>
                <w:i/>
              </w:rPr>
              <w:t>ai</w:t>
            </w:r>
            <w:r w:rsidRPr="003B7777">
              <w:rPr>
                <w:i/>
              </w:rPr>
              <w:t xml:space="preserve"> lietuvių ir anglų kalbomis skelbiami Finansinių </w:t>
            </w:r>
            <w:r w:rsidRPr="003B7777">
              <w:rPr>
                <w:i/>
              </w:rPr>
              <w:lastRenderedPageBreak/>
              <w:t>nusikaltimų tyrimo tarnybos interneto svetainėje http://www.fntt.lt ir http://www.fntt.lt/en/.</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295014">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31214E" w:rsidRPr="003B7777" w:rsidRDefault="0031214E" w:rsidP="0082172E">
                  <w:pPr>
                    <w:jc w:val="both"/>
                    <w:rPr>
                      <w:lang w:eastAsia="en-US"/>
                    </w:rPr>
                  </w:pPr>
                  <w:r w:rsidRPr="003B7777">
                    <w:rPr>
                      <w:sz w:val="22"/>
                      <w:szCs w:val="22"/>
                      <w:lang w:eastAsia="en-US"/>
                    </w:rPr>
                    <w:lastRenderedPageBreak/>
                    <w:t>5)</w:t>
                  </w:r>
                </w:p>
              </w:tc>
              <w:tc>
                <w:tcPr>
                  <w:tcW w:w="4251" w:type="dxa"/>
                  <w:hideMark/>
                </w:tcPr>
                <w:p w:rsidR="0031214E" w:rsidRPr="003B7777" w:rsidRDefault="0031214E" w:rsidP="0082172E">
                  <w:pPr>
                    <w:jc w:val="both"/>
                    <w:rPr>
                      <w:lang w:eastAsia="en-US"/>
                    </w:rPr>
                  </w:pPr>
                  <w:r w:rsidRPr="003B7777">
                    <w:rPr>
                      <w:sz w:val="22"/>
                      <w:szCs w:val="22"/>
                      <w:lang w:eastAsia="en-US"/>
                    </w:rPr>
                    <w:t>9 straipsnis iš dalies keičiamas taip:</w:t>
                  </w:r>
                </w:p>
                <w:tbl>
                  <w:tblPr>
                    <w:tblW w:w="5000" w:type="pct"/>
                    <w:tblCellSpacing w:w="0" w:type="dxa"/>
                    <w:tblLayout w:type="fixed"/>
                    <w:tblCellMar>
                      <w:left w:w="0" w:type="dxa"/>
                      <w:right w:w="0" w:type="dxa"/>
                    </w:tblCellMar>
                    <w:tblLook w:val="04A0"/>
                  </w:tblPr>
                  <w:tblGrid>
                    <w:gridCol w:w="228"/>
                    <w:gridCol w:w="4949"/>
                  </w:tblGrid>
                  <w:tr w:rsidR="006C01D0" w:rsidRPr="003B7777" w:rsidTr="00600540">
                    <w:trPr>
                      <w:tblCellSpacing w:w="0" w:type="dxa"/>
                    </w:trPr>
                    <w:tc>
                      <w:tcPr>
                        <w:tcW w:w="187" w:type="dxa"/>
                        <w:hideMark/>
                      </w:tcPr>
                      <w:p w:rsidR="0031214E" w:rsidRPr="003B7777" w:rsidRDefault="0031214E" w:rsidP="0082172E">
                        <w:pPr>
                          <w:jc w:val="both"/>
                          <w:rPr>
                            <w:lang w:eastAsia="en-US"/>
                          </w:rPr>
                        </w:pPr>
                        <w:r w:rsidRPr="003B7777">
                          <w:rPr>
                            <w:sz w:val="22"/>
                            <w:szCs w:val="22"/>
                            <w:lang w:eastAsia="en-US"/>
                          </w:rPr>
                          <w:t>a)</w:t>
                        </w:r>
                      </w:p>
                    </w:tc>
                    <w:tc>
                      <w:tcPr>
                        <w:tcW w:w="4064" w:type="dxa"/>
                        <w:hideMark/>
                      </w:tcPr>
                      <w:p w:rsidR="0031214E" w:rsidRPr="003B7777" w:rsidRDefault="0031214E" w:rsidP="0082172E">
                        <w:pPr>
                          <w:jc w:val="both"/>
                          <w:rPr>
                            <w:lang w:eastAsia="en-US"/>
                          </w:rPr>
                        </w:pPr>
                        <w:r w:rsidRPr="003B7777">
                          <w:rPr>
                            <w:sz w:val="22"/>
                            <w:szCs w:val="22"/>
                            <w:lang w:eastAsia="en-US"/>
                          </w:rPr>
                          <w:t>2 dalis pakeičiama taip:</w:t>
                        </w:r>
                      </w:p>
                      <w:p w:rsidR="0031214E" w:rsidRPr="003B7777" w:rsidRDefault="0031214E" w:rsidP="0082172E">
                        <w:pPr>
                          <w:jc w:val="both"/>
                          <w:rPr>
                            <w:lang w:eastAsia="en-US"/>
                          </w:rPr>
                        </w:pPr>
                        <w:r w:rsidRPr="003B7777">
                          <w:rPr>
                            <w:sz w:val="22"/>
                            <w:szCs w:val="22"/>
                            <w:lang w:eastAsia="en-US"/>
                          </w:rPr>
                          <w:t>„2.   Komisijai suteikiami įgaliojimai pagal 64 straipsnį priimti deleguotuosius aktus, kuriais nustatomos didelės rizikos trečiosios valstybės, atsižvelgiant į strateginius trūkumus, visų pirma susijusius su šiomis sritimis:</w:t>
                        </w:r>
                      </w:p>
                      <w:tbl>
                        <w:tblPr>
                          <w:tblW w:w="5000" w:type="pct"/>
                          <w:tblCellSpacing w:w="0" w:type="dxa"/>
                          <w:tblLayout w:type="fixed"/>
                          <w:tblCellMar>
                            <w:left w:w="0" w:type="dxa"/>
                            <w:right w:w="0" w:type="dxa"/>
                          </w:tblCellMar>
                          <w:tblLook w:val="04A0"/>
                        </w:tblPr>
                        <w:tblGrid>
                          <w:gridCol w:w="228"/>
                          <w:gridCol w:w="4721"/>
                        </w:tblGrid>
                        <w:tr w:rsidR="006C01D0" w:rsidRPr="003B7777" w:rsidTr="00600540">
                          <w:trPr>
                            <w:tblCellSpacing w:w="0" w:type="dxa"/>
                          </w:trPr>
                          <w:tc>
                            <w:tcPr>
                              <w:tcW w:w="187" w:type="dxa"/>
                              <w:hideMark/>
                            </w:tcPr>
                            <w:p w:rsidR="0031214E" w:rsidRPr="003B7777" w:rsidRDefault="0031214E" w:rsidP="0082172E">
                              <w:pPr>
                                <w:jc w:val="both"/>
                                <w:rPr>
                                  <w:lang w:eastAsia="en-US"/>
                                </w:rPr>
                              </w:pPr>
                              <w:r w:rsidRPr="003B7777">
                                <w:rPr>
                                  <w:sz w:val="22"/>
                                  <w:szCs w:val="22"/>
                                  <w:lang w:eastAsia="en-US"/>
                                </w:rPr>
                                <w:t>a)</w:t>
                              </w:r>
                            </w:p>
                          </w:tc>
                          <w:tc>
                            <w:tcPr>
                              <w:tcW w:w="3877" w:type="dxa"/>
                              <w:hideMark/>
                            </w:tcPr>
                            <w:p w:rsidR="0031214E" w:rsidRPr="003B7777" w:rsidRDefault="0031214E" w:rsidP="0082172E">
                              <w:pPr>
                                <w:jc w:val="both"/>
                                <w:rPr>
                                  <w:lang w:eastAsia="en-US"/>
                                </w:rPr>
                              </w:pPr>
                              <w:r w:rsidRPr="003B7777">
                                <w:rPr>
                                  <w:sz w:val="22"/>
                                  <w:szCs w:val="22"/>
                                  <w:lang w:eastAsia="en-US"/>
                                </w:rPr>
                                <w:t>atitinkamos trečiosios valstybės teisine ir institucine kovos su pinigų plovimu ir teroristų finansavimu sistema, be kita ko:</w:t>
                              </w:r>
                            </w:p>
                            <w:tbl>
                              <w:tblPr>
                                <w:tblW w:w="5000" w:type="pct"/>
                                <w:tblCellSpacing w:w="0" w:type="dxa"/>
                                <w:tblLayout w:type="fixed"/>
                                <w:tblCellMar>
                                  <w:left w:w="0" w:type="dxa"/>
                                  <w:right w:w="0" w:type="dxa"/>
                                </w:tblCellMar>
                                <w:tblLook w:val="04A0"/>
                              </w:tblPr>
                              <w:tblGrid>
                                <w:gridCol w:w="179"/>
                                <w:gridCol w:w="4542"/>
                              </w:tblGrid>
                              <w:tr w:rsidR="006C01D0" w:rsidRPr="003B7777" w:rsidTr="00600540">
                                <w:trPr>
                                  <w:tblCellSpacing w:w="0" w:type="dxa"/>
                                </w:trPr>
                                <w:tc>
                                  <w:tcPr>
                                    <w:tcW w:w="147" w:type="dxa"/>
                                    <w:hideMark/>
                                  </w:tcPr>
                                  <w:p w:rsidR="0031214E" w:rsidRPr="003B7777" w:rsidRDefault="0031214E" w:rsidP="0082172E">
                                    <w:pPr>
                                      <w:jc w:val="both"/>
                                      <w:rPr>
                                        <w:lang w:eastAsia="en-US"/>
                                      </w:rPr>
                                    </w:pPr>
                                    <w:r w:rsidRPr="003B7777">
                                      <w:rPr>
                                        <w:sz w:val="22"/>
                                        <w:szCs w:val="22"/>
                                        <w:lang w:eastAsia="en-US"/>
                                      </w:rPr>
                                      <w:t>i)</w:t>
                                    </w:r>
                                  </w:p>
                                </w:tc>
                                <w:tc>
                                  <w:tcPr>
                                    <w:tcW w:w="3730" w:type="dxa"/>
                                    <w:hideMark/>
                                  </w:tcPr>
                                  <w:p w:rsidR="0031214E" w:rsidRPr="003B7777" w:rsidRDefault="0031214E" w:rsidP="0082172E">
                                    <w:pPr>
                                      <w:jc w:val="both"/>
                                      <w:rPr>
                                        <w:lang w:eastAsia="en-US"/>
                                      </w:rPr>
                                    </w:pPr>
                                    <w:r w:rsidRPr="003B7777">
                                      <w:rPr>
                                        <w:sz w:val="22"/>
                                        <w:szCs w:val="22"/>
                                        <w:lang w:eastAsia="en-US"/>
                                      </w:rPr>
                                      <w:t xml:space="preserve">pinigų plovimo ir teroristų finansavimo </w:t>
                                    </w:r>
                                    <w:proofErr w:type="spellStart"/>
                                    <w:r w:rsidRPr="003B7777">
                                      <w:rPr>
                                        <w:sz w:val="22"/>
                                        <w:szCs w:val="22"/>
                                        <w:lang w:eastAsia="en-US"/>
                                      </w:rPr>
                                      <w:t>kriminalizavimu</w:t>
                                    </w:r>
                                    <w:proofErr w:type="spellEnd"/>
                                    <w:r w:rsidRPr="003B7777">
                                      <w:rPr>
                                        <w:sz w:val="22"/>
                                        <w:szCs w:val="22"/>
                                        <w:lang w:eastAsia="en-US"/>
                                      </w:rPr>
                                      <w:t>;</w:t>
                                    </w:r>
                                  </w:p>
                                </w:tc>
                              </w:tr>
                            </w:tbl>
                            <w:p w:rsidR="0031214E" w:rsidRPr="003B7777" w:rsidRDefault="0031214E" w:rsidP="0082172E">
                              <w:pPr>
                                <w:jc w:val="both"/>
                                <w:rPr>
                                  <w:vanish/>
                                  <w:lang w:eastAsia="en-US"/>
                                </w:rPr>
                              </w:pPr>
                            </w:p>
                            <w:tbl>
                              <w:tblPr>
                                <w:tblW w:w="5000" w:type="pct"/>
                                <w:tblCellSpacing w:w="0" w:type="dxa"/>
                                <w:tblLayout w:type="fixed"/>
                                <w:tblCellMar>
                                  <w:left w:w="0" w:type="dxa"/>
                                  <w:right w:w="0" w:type="dxa"/>
                                </w:tblCellMar>
                                <w:tblLook w:val="04A0"/>
                              </w:tblPr>
                              <w:tblGrid>
                                <w:gridCol w:w="261"/>
                                <w:gridCol w:w="4460"/>
                              </w:tblGrid>
                              <w:tr w:rsidR="006C01D0" w:rsidRPr="003B7777" w:rsidTr="00600540">
                                <w:trPr>
                                  <w:tblCellSpacing w:w="0" w:type="dxa"/>
                                </w:trPr>
                                <w:tc>
                                  <w:tcPr>
                                    <w:tcW w:w="214" w:type="dxa"/>
                                    <w:hideMark/>
                                  </w:tcPr>
                                  <w:p w:rsidR="0031214E" w:rsidRPr="003B7777" w:rsidRDefault="0031214E" w:rsidP="0082172E">
                                    <w:pPr>
                                      <w:jc w:val="both"/>
                                      <w:rPr>
                                        <w:lang w:eastAsia="en-US"/>
                                      </w:rPr>
                                    </w:pPr>
                                    <w:proofErr w:type="spellStart"/>
                                    <w:r w:rsidRPr="003B7777">
                                      <w:rPr>
                                        <w:sz w:val="22"/>
                                        <w:szCs w:val="22"/>
                                        <w:lang w:eastAsia="en-US"/>
                                      </w:rPr>
                                      <w:t>ii</w:t>
                                    </w:r>
                                    <w:proofErr w:type="spellEnd"/>
                                    <w:r w:rsidRPr="003B7777">
                                      <w:rPr>
                                        <w:sz w:val="22"/>
                                        <w:szCs w:val="22"/>
                                        <w:lang w:eastAsia="en-US"/>
                                      </w:rPr>
                                      <w:t>)</w:t>
                                    </w:r>
                                  </w:p>
                                </w:tc>
                                <w:tc>
                                  <w:tcPr>
                                    <w:tcW w:w="3663" w:type="dxa"/>
                                    <w:hideMark/>
                                  </w:tcPr>
                                  <w:p w:rsidR="0031214E" w:rsidRPr="003B7777" w:rsidRDefault="0031214E" w:rsidP="0082172E">
                                    <w:pPr>
                                      <w:jc w:val="both"/>
                                      <w:rPr>
                                        <w:lang w:eastAsia="en-US"/>
                                      </w:rPr>
                                    </w:pPr>
                                    <w:r w:rsidRPr="003B7777">
                                      <w:rPr>
                                        <w:sz w:val="22"/>
                                        <w:szCs w:val="22"/>
                                        <w:lang w:eastAsia="en-US"/>
                                      </w:rPr>
                                      <w:t>priemonėmis, susijusiomis su deramu klientų tikrinimu;</w:t>
                                    </w:r>
                                  </w:p>
                                </w:tc>
                              </w:tr>
                            </w:tbl>
                            <w:p w:rsidR="0031214E" w:rsidRPr="003B7777" w:rsidRDefault="0031214E" w:rsidP="0082172E">
                              <w:pPr>
                                <w:jc w:val="both"/>
                                <w:rPr>
                                  <w:vanish/>
                                  <w:lang w:eastAsia="en-US"/>
                                </w:rPr>
                              </w:pPr>
                            </w:p>
                            <w:tbl>
                              <w:tblPr>
                                <w:tblW w:w="5000" w:type="pct"/>
                                <w:tblCellSpacing w:w="0" w:type="dxa"/>
                                <w:tblLayout w:type="fixed"/>
                                <w:tblCellMar>
                                  <w:left w:w="0" w:type="dxa"/>
                                  <w:right w:w="0" w:type="dxa"/>
                                </w:tblCellMar>
                                <w:tblLook w:val="04A0"/>
                              </w:tblPr>
                              <w:tblGrid>
                                <w:gridCol w:w="341"/>
                                <w:gridCol w:w="4380"/>
                              </w:tblGrid>
                              <w:tr w:rsidR="006C01D0" w:rsidRPr="003B7777" w:rsidTr="00600540">
                                <w:trPr>
                                  <w:tblCellSpacing w:w="0" w:type="dxa"/>
                                </w:trPr>
                                <w:tc>
                                  <w:tcPr>
                                    <w:tcW w:w="280" w:type="dxa"/>
                                    <w:hideMark/>
                                  </w:tcPr>
                                  <w:p w:rsidR="0031214E" w:rsidRPr="003B7777" w:rsidRDefault="0031214E" w:rsidP="0082172E">
                                    <w:pPr>
                                      <w:jc w:val="both"/>
                                      <w:rPr>
                                        <w:lang w:eastAsia="en-US"/>
                                      </w:rPr>
                                    </w:pPr>
                                    <w:proofErr w:type="spellStart"/>
                                    <w:r w:rsidRPr="003B7777">
                                      <w:rPr>
                                        <w:sz w:val="22"/>
                                        <w:szCs w:val="22"/>
                                        <w:lang w:eastAsia="en-US"/>
                                      </w:rPr>
                                      <w:t>iii</w:t>
                                    </w:r>
                                    <w:proofErr w:type="spellEnd"/>
                                    <w:r w:rsidRPr="003B7777">
                                      <w:rPr>
                                        <w:sz w:val="22"/>
                                        <w:szCs w:val="22"/>
                                        <w:lang w:eastAsia="en-US"/>
                                      </w:rPr>
                                      <w:t>)</w:t>
                                    </w:r>
                                  </w:p>
                                </w:tc>
                                <w:tc>
                                  <w:tcPr>
                                    <w:tcW w:w="3597" w:type="dxa"/>
                                    <w:hideMark/>
                                  </w:tcPr>
                                  <w:p w:rsidR="0031214E" w:rsidRPr="003B7777" w:rsidRDefault="0031214E" w:rsidP="0082172E">
                                    <w:pPr>
                                      <w:jc w:val="both"/>
                                      <w:rPr>
                                        <w:lang w:eastAsia="en-US"/>
                                      </w:rPr>
                                    </w:pPr>
                                    <w:r w:rsidRPr="003B7777">
                                      <w:rPr>
                                        <w:sz w:val="22"/>
                                        <w:szCs w:val="22"/>
                                        <w:lang w:eastAsia="en-US"/>
                                      </w:rPr>
                                      <w:t>reikalavimais, susijusiais su įrašų tvarkymu;</w:t>
                                    </w:r>
                                  </w:p>
                                </w:tc>
                              </w:tr>
                            </w:tbl>
                            <w:p w:rsidR="0031214E" w:rsidRPr="003B7777" w:rsidRDefault="0031214E" w:rsidP="0082172E">
                              <w:pPr>
                                <w:jc w:val="both"/>
                                <w:rPr>
                                  <w:vanish/>
                                  <w:lang w:eastAsia="en-US"/>
                                </w:rPr>
                              </w:pPr>
                            </w:p>
                            <w:tbl>
                              <w:tblPr>
                                <w:tblW w:w="5000" w:type="pct"/>
                                <w:tblCellSpacing w:w="0" w:type="dxa"/>
                                <w:tblLayout w:type="fixed"/>
                                <w:tblCellMar>
                                  <w:left w:w="0" w:type="dxa"/>
                                  <w:right w:w="0" w:type="dxa"/>
                                </w:tblCellMar>
                                <w:tblLook w:val="04A0"/>
                              </w:tblPr>
                              <w:tblGrid>
                                <w:gridCol w:w="325"/>
                                <w:gridCol w:w="4396"/>
                              </w:tblGrid>
                              <w:tr w:rsidR="006C01D0" w:rsidRPr="003B7777" w:rsidTr="00600540">
                                <w:trPr>
                                  <w:tblCellSpacing w:w="0" w:type="dxa"/>
                                </w:trPr>
                                <w:tc>
                                  <w:tcPr>
                                    <w:tcW w:w="267" w:type="dxa"/>
                                    <w:hideMark/>
                                  </w:tcPr>
                                  <w:p w:rsidR="0031214E" w:rsidRPr="003B7777" w:rsidRDefault="0031214E" w:rsidP="0082172E">
                                    <w:pPr>
                                      <w:jc w:val="both"/>
                                      <w:rPr>
                                        <w:lang w:eastAsia="en-US"/>
                                      </w:rPr>
                                    </w:pPr>
                                    <w:proofErr w:type="spellStart"/>
                                    <w:r w:rsidRPr="003B7777">
                                      <w:rPr>
                                        <w:sz w:val="22"/>
                                        <w:szCs w:val="22"/>
                                        <w:lang w:eastAsia="en-US"/>
                                      </w:rPr>
                                      <w:t>iv</w:t>
                                    </w:r>
                                    <w:proofErr w:type="spellEnd"/>
                                    <w:r w:rsidRPr="003B7777">
                                      <w:rPr>
                                        <w:sz w:val="22"/>
                                        <w:szCs w:val="22"/>
                                        <w:lang w:eastAsia="en-US"/>
                                      </w:rPr>
                                      <w:t>)</w:t>
                                    </w:r>
                                  </w:p>
                                </w:tc>
                                <w:tc>
                                  <w:tcPr>
                                    <w:tcW w:w="3610" w:type="dxa"/>
                                    <w:hideMark/>
                                  </w:tcPr>
                                  <w:p w:rsidR="0031214E" w:rsidRPr="003B7777" w:rsidRDefault="0031214E" w:rsidP="0082172E">
                                    <w:pPr>
                                      <w:jc w:val="both"/>
                                      <w:rPr>
                                        <w:lang w:eastAsia="en-US"/>
                                      </w:rPr>
                                    </w:pPr>
                                    <w:r w:rsidRPr="003B7777">
                                      <w:rPr>
                                        <w:sz w:val="22"/>
                                        <w:szCs w:val="22"/>
                                        <w:lang w:eastAsia="en-US"/>
                                      </w:rPr>
                                      <w:t>reikalavimais pranešti apie įtartinus sandorius;</w:t>
                                    </w:r>
                                  </w:p>
                                </w:tc>
                              </w:tr>
                            </w:tbl>
                            <w:p w:rsidR="0031214E" w:rsidRPr="003B7777" w:rsidRDefault="0031214E"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4477"/>
                              </w:tblGrid>
                              <w:tr w:rsidR="006C01D0" w:rsidRPr="003B7777" w:rsidTr="00600540">
                                <w:trPr>
                                  <w:tblCellSpacing w:w="0" w:type="dxa"/>
                                </w:trPr>
                                <w:tc>
                                  <w:tcPr>
                                    <w:tcW w:w="200" w:type="dxa"/>
                                    <w:hideMark/>
                                  </w:tcPr>
                                  <w:p w:rsidR="0031214E" w:rsidRPr="003B7777" w:rsidRDefault="0031214E" w:rsidP="0082172E">
                                    <w:pPr>
                                      <w:jc w:val="both"/>
                                      <w:rPr>
                                        <w:lang w:eastAsia="en-US"/>
                                      </w:rPr>
                                    </w:pPr>
                                    <w:r w:rsidRPr="003B7777">
                                      <w:rPr>
                                        <w:sz w:val="22"/>
                                        <w:szCs w:val="22"/>
                                        <w:lang w:eastAsia="en-US"/>
                                      </w:rPr>
                                      <w:t>v)</w:t>
                                    </w:r>
                                  </w:p>
                                </w:tc>
                                <w:tc>
                                  <w:tcPr>
                                    <w:tcW w:w="3677" w:type="dxa"/>
                                    <w:hideMark/>
                                  </w:tcPr>
                                  <w:p w:rsidR="0031214E" w:rsidRPr="003B7777" w:rsidRDefault="0031214E" w:rsidP="0082172E">
                                    <w:pPr>
                                      <w:jc w:val="both"/>
                                      <w:rPr>
                                        <w:lang w:eastAsia="en-US"/>
                                      </w:rPr>
                                    </w:pPr>
                                    <w:r w:rsidRPr="003B7777">
                                      <w:rPr>
                                        <w:sz w:val="22"/>
                                        <w:szCs w:val="22"/>
                                        <w:lang w:eastAsia="en-US"/>
                                      </w:rPr>
                                      <w:t>tikslios ir laiku pateikiamos informacijos apie juridinių asmenų ir struktūrų tikruosius savininkus prieinamumu kompetentingoms institucijoms;</w:t>
                                    </w:r>
                                  </w:p>
                                </w:tc>
                              </w:tr>
                            </w:tbl>
                            <w:p w:rsidR="0031214E" w:rsidRPr="003B7777" w:rsidRDefault="0031214E" w:rsidP="0082172E">
                              <w:pPr>
                                <w:jc w:val="both"/>
                                <w:rPr>
                                  <w:lang w:eastAsia="en-US"/>
                                </w:rPr>
                              </w:pPr>
                            </w:p>
                          </w:tc>
                        </w:tr>
                      </w:tbl>
                      <w:p w:rsidR="0031214E" w:rsidRPr="003B7777" w:rsidRDefault="0031214E"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4705"/>
                        </w:tblGrid>
                        <w:tr w:rsidR="006C01D0" w:rsidRPr="003B7777" w:rsidTr="00600540">
                          <w:trPr>
                            <w:tblCellSpacing w:w="0" w:type="dxa"/>
                          </w:trPr>
                          <w:tc>
                            <w:tcPr>
                              <w:tcW w:w="200" w:type="dxa"/>
                              <w:hideMark/>
                            </w:tcPr>
                            <w:p w:rsidR="0031214E" w:rsidRPr="003B7777" w:rsidRDefault="0031214E" w:rsidP="0082172E">
                              <w:pPr>
                                <w:jc w:val="both"/>
                                <w:rPr>
                                  <w:lang w:eastAsia="en-US"/>
                                </w:rPr>
                              </w:pPr>
                              <w:r w:rsidRPr="003B7777">
                                <w:rPr>
                                  <w:sz w:val="22"/>
                                  <w:szCs w:val="22"/>
                                  <w:lang w:eastAsia="en-US"/>
                                </w:rPr>
                                <w:t>b)</w:t>
                              </w:r>
                            </w:p>
                          </w:tc>
                          <w:tc>
                            <w:tcPr>
                              <w:tcW w:w="3864" w:type="dxa"/>
                              <w:hideMark/>
                            </w:tcPr>
                            <w:p w:rsidR="0031214E" w:rsidRPr="003B7777" w:rsidRDefault="0031214E" w:rsidP="0082172E">
                              <w:pPr>
                                <w:jc w:val="both"/>
                                <w:rPr>
                                  <w:lang w:eastAsia="en-US"/>
                                </w:rPr>
                              </w:pPr>
                              <w:r w:rsidRPr="003B7777">
                                <w:rPr>
                                  <w:sz w:val="22"/>
                                  <w:szCs w:val="22"/>
                                  <w:lang w:eastAsia="en-US"/>
                                </w:rPr>
                                <w:t>trečiosios valstybės kompetentingų institucijų įgaliojimais ir procedūromis kovos su pinigų plovimu ir teroristų finansavimu srityje, įskaitant atitinkamas veiksmingas, proporcingas ir atgrasomąsias sankcijas, taip pat trečiųjų valstybių praktiką bendradarbiaujant ir keičiantis informacija su valstybių narių kompetentingomis institucijomis;</w:t>
                              </w:r>
                            </w:p>
                          </w:tc>
                        </w:tr>
                      </w:tbl>
                      <w:p w:rsidR="0031214E" w:rsidRPr="003B7777" w:rsidRDefault="0031214E" w:rsidP="0082172E">
                        <w:pPr>
                          <w:jc w:val="both"/>
                          <w:rPr>
                            <w:vanish/>
                            <w:lang w:eastAsia="en-US"/>
                          </w:rPr>
                        </w:pPr>
                      </w:p>
                      <w:tbl>
                        <w:tblPr>
                          <w:tblW w:w="5000" w:type="pct"/>
                          <w:tblCellSpacing w:w="0" w:type="dxa"/>
                          <w:tblLayout w:type="fixed"/>
                          <w:tblCellMar>
                            <w:left w:w="0" w:type="dxa"/>
                            <w:right w:w="0" w:type="dxa"/>
                          </w:tblCellMar>
                          <w:tblLook w:val="04A0"/>
                        </w:tblPr>
                        <w:tblGrid>
                          <w:gridCol w:w="228"/>
                          <w:gridCol w:w="4721"/>
                        </w:tblGrid>
                        <w:tr w:rsidR="006C01D0" w:rsidRPr="003B7777" w:rsidTr="00600540">
                          <w:trPr>
                            <w:tblCellSpacing w:w="0" w:type="dxa"/>
                          </w:trPr>
                          <w:tc>
                            <w:tcPr>
                              <w:tcW w:w="187" w:type="dxa"/>
                              <w:hideMark/>
                            </w:tcPr>
                            <w:p w:rsidR="0031214E" w:rsidRPr="003B7777" w:rsidRDefault="0031214E" w:rsidP="0082172E">
                              <w:pPr>
                                <w:jc w:val="both"/>
                                <w:rPr>
                                  <w:lang w:eastAsia="en-US"/>
                                </w:rPr>
                              </w:pPr>
                              <w:r w:rsidRPr="003B7777">
                                <w:rPr>
                                  <w:sz w:val="22"/>
                                  <w:szCs w:val="22"/>
                                  <w:lang w:eastAsia="en-US"/>
                                </w:rPr>
                                <w:t>c)</w:t>
                              </w:r>
                            </w:p>
                          </w:tc>
                          <w:tc>
                            <w:tcPr>
                              <w:tcW w:w="3877" w:type="dxa"/>
                              <w:hideMark/>
                            </w:tcPr>
                            <w:p w:rsidR="0031214E" w:rsidRPr="003B7777" w:rsidRDefault="0031214E" w:rsidP="0082172E">
                              <w:pPr>
                                <w:jc w:val="both"/>
                                <w:rPr>
                                  <w:lang w:eastAsia="en-US"/>
                                </w:rPr>
                              </w:pPr>
                              <w:r w:rsidRPr="003B7777">
                                <w:rPr>
                                  <w:sz w:val="22"/>
                                  <w:szCs w:val="22"/>
                                  <w:lang w:eastAsia="en-US"/>
                                </w:rPr>
                                <w:t>trečiosios valstybės kovos su pinigų plovimu ir teroristų finansavimu sistemos veiksmingumu mažinant pinigų plovimo ar teroristų finansavimo riziką.“;</w:t>
                              </w:r>
                            </w:p>
                          </w:tc>
                        </w:tr>
                      </w:tbl>
                      <w:p w:rsidR="0031214E" w:rsidRPr="003B7777" w:rsidRDefault="0031214E" w:rsidP="0082172E">
                        <w:pPr>
                          <w:jc w:val="both"/>
                          <w:rPr>
                            <w:lang w:eastAsia="en-US"/>
                          </w:rPr>
                        </w:pPr>
                      </w:p>
                    </w:tc>
                  </w:tr>
                </w:tbl>
                <w:p w:rsidR="0031214E" w:rsidRPr="003B7777" w:rsidRDefault="0031214E" w:rsidP="0082172E">
                  <w:pPr>
                    <w:jc w:val="both"/>
                    <w:rPr>
                      <w:lang w:eastAsia="en-US"/>
                    </w:rPr>
                  </w:pPr>
                </w:p>
              </w:tc>
            </w:tr>
          </w:tbl>
          <w:p w:rsidR="0031214E" w:rsidRPr="003B7777" w:rsidRDefault="0031214E" w:rsidP="0082172E">
            <w:pPr>
              <w:jc w:val="both"/>
            </w:pPr>
          </w:p>
        </w:tc>
        <w:tc>
          <w:tcPr>
            <w:tcW w:w="6945" w:type="dxa"/>
            <w:shd w:val="clear" w:color="auto" w:fill="auto"/>
          </w:tcPr>
          <w:p w:rsidR="0031214E" w:rsidRPr="003B7777" w:rsidRDefault="002C275B" w:rsidP="0082172E">
            <w:pPr>
              <w:jc w:val="both"/>
            </w:pPr>
            <w:r w:rsidRPr="003B7777">
              <w:t>Direktyvos straipsnio perkelti ir įgyvendinti nereikia, nes jis skirtas Komisijai.</w:t>
            </w:r>
          </w:p>
        </w:tc>
        <w:tc>
          <w:tcPr>
            <w:tcW w:w="1419" w:type="dxa"/>
          </w:tcPr>
          <w:p w:rsidR="0031214E" w:rsidRPr="003B7777" w:rsidRDefault="0031214E" w:rsidP="0082172E">
            <w:pPr>
              <w:jc w:val="both"/>
              <w:rPr>
                <w:bCs/>
              </w:rPr>
            </w:pPr>
          </w:p>
        </w:tc>
      </w:tr>
      <w:tr w:rsidR="006C01D0" w:rsidRPr="003B7777" w:rsidTr="00295014">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31214E" w:rsidRPr="003B7777" w:rsidRDefault="0031214E" w:rsidP="0082172E">
                  <w:pPr>
                    <w:jc w:val="both"/>
                    <w:rPr>
                      <w:lang w:eastAsia="en-US"/>
                    </w:rPr>
                  </w:pPr>
                  <w:r w:rsidRPr="003B7777">
                    <w:rPr>
                      <w:sz w:val="22"/>
                      <w:szCs w:val="22"/>
                      <w:lang w:eastAsia="en-US"/>
                    </w:rPr>
                    <w:t>b)</w:t>
                  </w:r>
                </w:p>
              </w:tc>
              <w:tc>
                <w:tcPr>
                  <w:tcW w:w="4251" w:type="dxa"/>
                  <w:hideMark/>
                </w:tcPr>
                <w:p w:rsidR="0031214E" w:rsidRPr="003B7777" w:rsidRDefault="0031214E" w:rsidP="0082172E">
                  <w:pPr>
                    <w:jc w:val="both"/>
                    <w:rPr>
                      <w:lang w:eastAsia="en-US"/>
                    </w:rPr>
                  </w:pPr>
                  <w:r w:rsidRPr="003B7777">
                    <w:rPr>
                      <w:sz w:val="22"/>
                      <w:szCs w:val="22"/>
                      <w:lang w:eastAsia="en-US"/>
                    </w:rPr>
                    <w:t>4 dalis pakeičiama taip:</w:t>
                  </w:r>
                </w:p>
                <w:p w:rsidR="0031214E" w:rsidRPr="003B7777" w:rsidRDefault="0031214E" w:rsidP="0082172E">
                  <w:pPr>
                    <w:jc w:val="both"/>
                    <w:rPr>
                      <w:lang w:eastAsia="en-US"/>
                    </w:rPr>
                  </w:pPr>
                  <w:r w:rsidRPr="003B7777">
                    <w:rPr>
                      <w:sz w:val="22"/>
                      <w:szCs w:val="22"/>
                      <w:lang w:eastAsia="en-US"/>
                    </w:rPr>
                    <w:t>„4.   Komisija, rengdama 2 dalyje nurodytus deleguotuosius aktus, atsižvelgia į tarptautinių organizacijų ir standartus nustatančių subjektų, kompetentingų pinigų plovimo prevencijos ir kovos su teroristų finansavimu srityje, parengtus aktualius įvertinimus, vertinimus arba ataskaitas.“;</w:t>
                  </w:r>
                </w:p>
              </w:tc>
            </w:tr>
          </w:tbl>
          <w:p w:rsidR="0031214E" w:rsidRPr="003B7777" w:rsidRDefault="0031214E" w:rsidP="0082172E">
            <w:pPr>
              <w:jc w:val="both"/>
            </w:pPr>
          </w:p>
        </w:tc>
        <w:tc>
          <w:tcPr>
            <w:tcW w:w="6945" w:type="dxa"/>
            <w:shd w:val="clear" w:color="auto" w:fill="auto"/>
          </w:tcPr>
          <w:p w:rsidR="0031214E" w:rsidRPr="003B7777" w:rsidRDefault="002C275B" w:rsidP="0082172E">
            <w:pPr>
              <w:jc w:val="both"/>
            </w:pPr>
            <w:r w:rsidRPr="003B7777">
              <w:t>Direktyvos straipsnio perkelti ir įgyvendinti nereikia, nes jis skirtas Komisijai.</w:t>
            </w:r>
          </w:p>
        </w:tc>
        <w:tc>
          <w:tcPr>
            <w:tcW w:w="1419" w:type="dxa"/>
          </w:tcPr>
          <w:p w:rsidR="0031214E" w:rsidRPr="003B7777" w:rsidRDefault="0031214E" w:rsidP="0082172E">
            <w:pPr>
              <w:jc w:val="both"/>
              <w:rPr>
                <w:bCs/>
              </w:rPr>
            </w:pPr>
          </w:p>
        </w:tc>
      </w:tr>
      <w:tr w:rsidR="006C01D0" w:rsidRPr="003B7777" w:rsidTr="00295014">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31214E" w:rsidRPr="003B7777" w:rsidRDefault="0031214E" w:rsidP="0082172E">
                  <w:pPr>
                    <w:jc w:val="both"/>
                    <w:rPr>
                      <w:lang w:eastAsia="en-US"/>
                    </w:rPr>
                  </w:pPr>
                  <w:r w:rsidRPr="003B7777">
                    <w:rPr>
                      <w:sz w:val="22"/>
                      <w:szCs w:val="22"/>
                      <w:lang w:eastAsia="en-US"/>
                    </w:rPr>
                    <w:t>6)</w:t>
                  </w:r>
                </w:p>
              </w:tc>
              <w:tc>
                <w:tcPr>
                  <w:tcW w:w="4251" w:type="dxa"/>
                  <w:hideMark/>
                </w:tcPr>
                <w:p w:rsidR="0031214E" w:rsidRPr="003B7777" w:rsidRDefault="0031214E" w:rsidP="0082172E">
                  <w:pPr>
                    <w:jc w:val="both"/>
                    <w:rPr>
                      <w:lang w:eastAsia="en-US"/>
                    </w:rPr>
                  </w:pPr>
                  <w:r w:rsidRPr="003B7777">
                    <w:rPr>
                      <w:sz w:val="22"/>
                      <w:szCs w:val="22"/>
                      <w:lang w:eastAsia="en-US"/>
                    </w:rPr>
                    <w:t>10 straipsnio 1 dalis pakeičiama taip:</w:t>
                  </w:r>
                </w:p>
                <w:p w:rsidR="0031214E" w:rsidRPr="003B7777" w:rsidRDefault="0031214E" w:rsidP="0082172E">
                  <w:pPr>
                    <w:jc w:val="both"/>
                    <w:rPr>
                      <w:lang w:eastAsia="en-US"/>
                    </w:rPr>
                  </w:pPr>
                  <w:r w:rsidRPr="003B7777">
                    <w:rPr>
                      <w:sz w:val="22"/>
                      <w:szCs w:val="22"/>
                      <w:lang w:eastAsia="en-US"/>
                    </w:rPr>
                    <w:lastRenderedPageBreak/>
                    <w:t>„1.   Valstybės narės draudžia savo kredito įstaigoms ir finansų įstaigoms turėti anoniminių sąskaitų, anoniminių banko atsiskaitymo knygelių arba anoniminių banko seifų. Valstybės narės visais atvejais reikalauja, kad egzistuojančių anoniminių sąskaitų, anoniminių banko atsiskaitymo knygelių arba anoniminių banko seifų savininkams ir tomis sąskaitomis, knygelėmis bei seifais besinaudojantiems asmenims ne vėliau kaip 2019 m. sausio 10 d. ir visais atvejais iki pradedant bet kokiu būdu naudotis tokiomis sąskaitomis, banko atsiskaitymo knygelėmis arba banko seifais būtų taikomos deramo klientų tikrinimo priemonės.“;</w:t>
                  </w:r>
                </w:p>
              </w:tc>
            </w:tr>
          </w:tbl>
          <w:p w:rsidR="0031214E" w:rsidRPr="003B7777" w:rsidRDefault="0031214E" w:rsidP="0082172E">
            <w:pPr>
              <w:jc w:val="both"/>
            </w:pPr>
          </w:p>
        </w:tc>
        <w:tc>
          <w:tcPr>
            <w:tcW w:w="6945" w:type="dxa"/>
            <w:shd w:val="clear" w:color="auto" w:fill="auto"/>
          </w:tcPr>
          <w:p w:rsidR="00814B85" w:rsidRPr="003B7777" w:rsidRDefault="00814B85" w:rsidP="0082172E">
            <w:pPr>
              <w:jc w:val="both"/>
              <w:rPr>
                <w:b/>
              </w:rPr>
            </w:pPr>
            <w:r w:rsidRPr="003B7777">
              <w:rPr>
                <w:b/>
              </w:rPr>
              <w:lastRenderedPageBreak/>
              <w:t>Įstatymo projektas</w:t>
            </w:r>
          </w:p>
          <w:p w:rsidR="003E2078" w:rsidRPr="003B7777" w:rsidRDefault="005E17CF" w:rsidP="0082172E">
            <w:pPr>
              <w:tabs>
                <w:tab w:val="left" w:pos="1134"/>
              </w:tabs>
              <w:jc w:val="both"/>
              <w:rPr>
                <w:b/>
              </w:rPr>
            </w:pPr>
            <w:r w:rsidRPr="003B7777">
              <w:rPr>
                <w:b/>
              </w:rPr>
              <w:lastRenderedPageBreak/>
              <w:t>7</w:t>
            </w:r>
            <w:r w:rsidR="003E2078" w:rsidRPr="003B7777">
              <w:rPr>
                <w:b/>
              </w:rPr>
              <w:t xml:space="preserve"> straipsnis. 9 straipsnio pakeitimas</w:t>
            </w:r>
          </w:p>
          <w:p w:rsidR="00814B85" w:rsidRPr="003B7777" w:rsidRDefault="003E2078" w:rsidP="0082172E">
            <w:pPr>
              <w:jc w:val="both"/>
            </w:pPr>
            <w:r w:rsidRPr="003B7777">
              <w:t>&lt;...&gt;</w:t>
            </w:r>
          </w:p>
          <w:p w:rsidR="00576FC3" w:rsidRPr="003B7777" w:rsidRDefault="00576FC3" w:rsidP="00576FC3">
            <w:pPr>
              <w:jc w:val="both"/>
              <w:rPr>
                <w:b/>
              </w:rPr>
            </w:pPr>
            <w:r w:rsidRPr="003B7777">
              <w:rPr>
                <w:b/>
              </w:rPr>
              <w:t>7. Pakeisti 9 straipsnio 21 dalį ir ją išdėstyti taip:</w:t>
            </w:r>
          </w:p>
          <w:p w:rsidR="003E2078" w:rsidRPr="003B7777" w:rsidRDefault="00576FC3" w:rsidP="0082172E">
            <w:pPr>
              <w:jc w:val="both"/>
              <w:rPr>
                <w:b/>
              </w:rPr>
            </w:pPr>
            <w:r w:rsidRPr="003B7777">
              <w:rPr>
                <w:b/>
              </w:rPr>
              <w:t>„</w:t>
            </w:r>
            <w:r w:rsidR="005E17CF" w:rsidRPr="003B7777">
              <w:rPr>
                <w:b/>
              </w:rPr>
              <w:t>21. Finansų įstaigoms draudžiama išduoti anonimines indėlininkų knygeles arba nuomoti anoniminius banko seifus, atidaryti anonimines sąskaitas ar sąskaitas akivaizdžiai fiktyviais vardais, taip pat atidaryti sąskaitas ar kitaip pradėti dalykinius santykius nepareikalavus kliento tapatybę patvirtinančių duomenų arba kilus pagrįstam įtarimui, kad šiuose dokumentuose įrašyti duomenys yra netikri ar suklastoti.</w:t>
            </w:r>
            <w:r w:rsidRPr="003B7777">
              <w:rPr>
                <w:b/>
              </w:rPr>
              <w:t xml:space="preserve"> &lt;...&gt;“</w:t>
            </w:r>
          </w:p>
          <w:p w:rsidR="00295014" w:rsidRPr="003B7777" w:rsidRDefault="00295014" w:rsidP="0082172E">
            <w:pPr>
              <w:jc w:val="both"/>
            </w:pPr>
          </w:p>
          <w:p w:rsidR="00814B85" w:rsidRPr="003B7777" w:rsidRDefault="00814B85" w:rsidP="0082172E">
            <w:pPr>
              <w:jc w:val="both"/>
              <w:rPr>
                <w:b/>
              </w:rPr>
            </w:pPr>
            <w:r w:rsidRPr="003B7777">
              <w:rPr>
                <w:b/>
              </w:rPr>
              <w:t>PPTFPĮ</w:t>
            </w:r>
          </w:p>
          <w:p w:rsidR="00AE7E9E" w:rsidRPr="003B7777" w:rsidRDefault="00AE7E9E" w:rsidP="0082172E">
            <w:pPr>
              <w:jc w:val="both"/>
              <w:rPr>
                <w:b/>
                <w:bCs/>
              </w:rPr>
            </w:pPr>
            <w:r w:rsidRPr="003B7777">
              <w:rPr>
                <w:b/>
              </w:rPr>
              <w:t xml:space="preserve">2 straipsnis. </w:t>
            </w:r>
            <w:r w:rsidRPr="003B7777">
              <w:rPr>
                <w:b/>
                <w:bCs/>
              </w:rPr>
              <w:t>Pagrindinės šio įstatymo sąvokos</w:t>
            </w:r>
          </w:p>
          <w:p w:rsidR="00AE7E9E" w:rsidRPr="003B7777" w:rsidRDefault="00AE7E9E" w:rsidP="0082172E">
            <w:pPr>
              <w:jc w:val="both"/>
              <w:rPr>
                <w:b/>
                <w:bCs/>
              </w:rPr>
            </w:pPr>
            <w:r w:rsidRPr="003B7777">
              <w:rPr>
                <w:b/>
                <w:bCs/>
              </w:rPr>
              <w:t>&lt;...&gt;</w:t>
            </w:r>
          </w:p>
          <w:p w:rsidR="00AE7E9E" w:rsidRPr="003B7777" w:rsidRDefault="00295014" w:rsidP="0082172E">
            <w:pPr>
              <w:jc w:val="both"/>
            </w:pPr>
            <w:r w:rsidRPr="003B7777">
              <w:t xml:space="preserve">7. Finansų įstaigos – Lietuvos Respublikos finansų įstaigų įstatyme apibrėžtos kredito įstaigos ir finansų įmonės, </w:t>
            </w:r>
            <w:r w:rsidR="00576FC3" w:rsidRPr="003B7777">
              <w:t>&lt;...&gt;</w:t>
            </w:r>
            <w:r w:rsidRPr="003B7777">
              <w:t>.</w:t>
            </w:r>
          </w:p>
          <w:p w:rsidR="00295014" w:rsidRPr="003B7777" w:rsidRDefault="00295014" w:rsidP="0082172E">
            <w:pPr>
              <w:jc w:val="both"/>
              <w:rPr>
                <w:b/>
              </w:rPr>
            </w:pPr>
          </w:p>
          <w:p w:rsidR="00CC5B26" w:rsidRPr="003B7777" w:rsidRDefault="00CC5B26" w:rsidP="0082172E">
            <w:pPr>
              <w:jc w:val="both"/>
            </w:pPr>
            <w:r w:rsidRPr="003B7777">
              <w:rPr>
                <w:b/>
              </w:rPr>
              <w:t>9 straipsnis. Kliento ir naudos gavėjo tapatybės nustatymas</w:t>
            </w:r>
          </w:p>
          <w:p w:rsidR="00CC5B26" w:rsidRPr="003B7777" w:rsidRDefault="00CC5B26" w:rsidP="0082172E">
            <w:pPr>
              <w:jc w:val="both"/>
            </w:pPr>
            <w:r w:rsidRPr="003B7777">
              <w:t>1. Finansų įstaigos ir kiti įpareigotieji subjektai, išskyrus asmenis, nurodytus šio straipsnio 3 ir 4 dalyse, privalo imtis priemonių ir nustatyti bei patikrinti kliento ir naudos gavėjo tapatybę:</w:t>
            </w:r>
          </w:p>
          <w:p w:rsidR="00CC5B26" w:rsidRPr="003B7777" w:rsidRDefault="00CC5B26" w:rsidP="0082172E">
            <w:pPr>
              <w:jc w:val="both"/>
            </w:pPr>
            <w:r w:rsidRPr="003B7777">
              <w:t>1) prieš pradėdami dalykinius santykius;</w:t>
            </w:r>
            <w:r w:rsidR="00B860DA" w:rsidRPr="003B7777">
              <w:t xml:space="preserve"> &lt;...&gt;</w:t>
            </w:r>
          </w:p>
          <w:p w:rsidR="00542D7E" w:rsidRPr="003B7777" w:rsidRDefault="00542D7E" w:rsidP="0082172E">
            <w:pPr>
              <w:jc w:val="both"/>
            </w:pPr>
          </w:p>
          <w:p w:rsidR="00B860DA" w:rsidRPr="003B7777" w:rsidRDefault="00B860DA" w:rsidP="00542D7E">
            <w:pPr>
              <w:jc w:val="both"/>
              <w:rPr>
                <w:i/>
              </w:rPr>
            </w:pPr>
            <w:r w:rsidRPr="003B7777">
              <w:rPr>
                <w:i/>
              </w:rPr>
              <w:t xml:space="preserve">Pastaba: </w:t>
            </w:r>
            <w:r w:rsidR="002B0ECF" w:rsidRPr="003B7777">
              <w:rPr>
                <w:i/>
              </w:rPr>
              <w:t>Seifais besinaudojantys asmenys</w:t>
            </w:r>
            <w:r w:rsidR="003B3D17" w:rsidRPr="003B7777">
              <w:rPr>
                <w:i/>
              </w:rPr>
              <w:t xml:space="preserve"> su finansų įstaiga visada pradeda dalykinius </w:t>
            </w:r>
            <w:proofErr w:type="spellStart"/>
            <w:r w:rsidR="003B3D17" w:rsidRPr="003B7777">
              <w:rPr>
                <w:i/>
              </w:rPr>
              <w:t>dantykius</w:t>
            </w:r>
            <w:proofErr w:type="spellEnd"/>
            <w:r w:rsidR="003B3D17" w:rsidRPr="003B7777">
              <w:rPr>
                <w:i/>
              </w:rPr>
              <w:t xml:space="preserve">. Prieš pradėdamos dalykinius santykius finansų įstaigos privalo nustatyti ir patikrinti kliento ir naudos gavėjo tapatybę, todėl anoniminių banko seifų </w:t>
            </w:r>
            <w:proofErr w:type="spellStart"/>
            <w:r w:rsidR="003B3D17" w:rsidRPr="003B7777">
              <w:rPr>
                <w:i/>
              </w:rPr>
              <w:t>savininkaų</w:t>
            </w:r>
            <w:proofErr w:type="spellEnd"/>
            <w:r w:rsidR="003B3D17" w:rsidRPr="003B7777">
              <w:rPr>
                <w:i/>
              </w:rPr>
              <w:t xml:space="preserve"> Lietuvoje negalėjo ir negali būti</w:t>
            </w:r>
            <w:r w:rsidR="00542D7E" w:rsidRPr="003B7777">
              <w:rPr>
                <w:i/>
              </w:rPr>
              <w:t>.</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2E2961">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CC5B26" w:rsidRPr="003B7777" w:rsidRDefault="00CC5B26" w:rsidP="0082172E">
                  <w:pPr>
                    <w:jc w:val="both"/>
                    <w:rPr>
                      <w:lang w:eastAsia="en-US"/>
                    </w:rPr>
                  </w:pPr>
                  <w:r w:rsidRPr="003B7777">
                    <w:rPr>
                      <w:sz w:val="22"/>
                      <w:szCs w:val="22"/>
                      <w:lang w:eastAsia="en-US"/>
                    </w:rPr>
                    <w:lastRenderedPageBreak/>
                    <w:t>7)</w:t>
                  </w:r>
                </w:p>
              </w:tc>
              <w:tc>
                <w:tcPr>
                  <w:tcW w:w="4251" w:type="dxa"/>
                  <w:hideMark/>
                </w:tcPr>
                <w:p w:rsidR="00CC5B26" w:rsidRPr="003B7777" w:rsidRDefault="00CC5B26" w:rsidP="0082172E">
                  <w:pPr>
                    <w:jc w:val="both"/>
                    <w:rPr>
                      <w:lang w:eastAsia="en-US"/>
                    </w:rPr>
                  </w:pPr>
                  <w:r w:rsidRPr="003B7777">
                    <w:rPr>
                      <w:sz w:val="22"/>
                      <w:szCs w:val="22"/>
                      <w:lang w:eastAsia="en-US"/>
                    </w:rPr>
                    <w:t>12 straipsnis iš dalies keičiamas taip:</w:t>
                  </w:r>
                </w:p>
                <w:p w:rsidR="00576FC3" w:rsidRPr="003B7777" w:rsidRDefault="00576FC3" w:rsidP="0082172E">
                  <w:pPr>
                    <w:jc w:val="both"/>
                    <w:rPr>
                      <w:lang w:eastAsia="en-US"/>
                    </w:rPr>
                  </w:pPr>
                </w:p>
                <w:p w:rsidR="00576FC3" w:rsidRPr="003B7777" w:rsidRDefault="00576FC3" w:rsidP="0082172E">
                  <w:pPr>
                    <w:jc w:val="both"/>
                    <w:rPr>
                      <w:lang w:eastAsia="en-US"/>
                    </w:rPr>
                  </w:pPr>
                </w:p>
                <w:p w:rsidR="00576FC3" w:rsidRPr="003B7777" w:rsidRDefault="00576FC3" w:rsidP="0082172E">
                  <w:pPr>
                    <w:jc w:val="both"/>
                    <w:rPr>
                      <w:lang w:eastAsia="en-US"/>
                    </w:rPr>
                  </w:pPr>
                </w:p>
                <w:p w:rsidR="00576FC3" w:rsidRPr="003B7777" w:rsidRDefault="00576FC3" w:rsidP="0082172E">
                  <w:pPr>
                    <w:jc w:val="both"/>
                    <w:rPr>
                      <w:lang w:eastAsia="en-US"/>
                    </w:rPr>
                  </w:pPr>
                </w:p>
                <w:p w:rsidR="00576FC3" w:rsidRPr="003B7777" w:rsidRDefault="00576FC3" w:rsidP="0082172E">
                  <w:pPr>
                    <w:jc w:val="both"/>
                    <w:rPr>
                      <w:lang w:eastAsia="en-US"/>
                    </w:rPr>
                  </w:pPr>
                </w:p>
                <w:p w:rsidR="00576FC3" w:rsidRPr="003B7777" w:rsidRDefault="00576FC3" w:rsidP="0082172E">
                  <w:pPr>
                    <w:jc w:val="both"/>
                    <w:rPr>
                      <w:lang w:eastAsia="en-US"/>
                    </w:rPr>
                  </w:pPr>
                </w:p>
                <w:p w:rsidR="00576FC3" w:rsidRPr="003B7777" w:rsidRDefault="00576FC3" w:rsidP="0082172E">
                  <w:pPr>
                    <w:jc w:val="both"/>
                    <w:rPr>
                      <w:lang w:eastAsia="en-US"/>
                    </w:rPr>
                  </w:pPr>
                </w:p>
                <w:p w:rsidR="00576FC3" w:rsidRPr="003B7777" w:rsidRDefault="00576FC3" w:rsidP="0082172E">
                  <w:pPr>
                    <w:jc w:val="both"/>
                    <w:rPr>
                      <w:lang w:eastAsia="en-US"/>
                    </w:rPr>
                  </w:pPr>
                </w:p>
                <w:tbl>
                  <w:tblPr>
                    <w:tblW w:w="5000" w:type="pct"/>
                    <w:tblCellSpacing w:w="0" w:type="dxa"/>
                    <w:tblLayout w:type="fixed"/>
                    <w:tblCellMar>
                      <w:left w:w="0" w:type="dxa"/>
                      <w:right w:w="0" w:type="dxa"/>
                    </w:tblCellMar>
                    <w:tblLook w:val="04A0"/>
                  </w:tblPr>
                  <w:tblGrid>
                    <w:gridCol w:w="228"/>
                    <w:gridCol w:w="4949"/>
                  </w:tblGrid>
                  <w:tr w:rsidR="006C01D0" w:rsidRPr="003B7777" w:rsidTr="00600540">
                    <w:trPr>
                      <w:tblCellSpacing w:w="0" w:type="dxa"/>
                    </w:trPr>
                    <w:tc>
                      <w:tcPr>
                        <w:tcW w:w="187" w:type="dxa"/>
                        <w:hideMark/>
                      </w:tcPr>
                      <w:p w:rsidR="00CC5B26" w:rsidRPr="003B7777" w:rsidRDefault="00CC5B26" w:rsidP="0082172E">
                        <w:pPr>
                          <w:jc w:val="both"/>
                          <w:rPr>
                            <w:lang w:eastAsia="en-US"/>
                          </w:rPr>
                        </w:pPr>
                        <w:r w:rsidRPr="003B7777">
                          <w:rPr>
                            <w:sz w:val="22"/>
                            <w:szCs w:val="22"/>
                            <w:lang w:eastAsia="en-US"/>
                          </w:rPr>
                          <w:t>a)</w:t>
                        </w:r>
                      </w:p>
                    </w:tc>
                    <w:tc>
                      <w:tcPr>
                        <w:tcW w:w="4064" w:type="dxa"/>
                        <w:hideMark/>
                      </w:tcPr>
                      <w:p w:rsidR="00CC5B26" w:rsidRPr="003B7777" w:rsidRDefault="00CC5B26" w:rsidP="0082172E">
                        <w:pPr>
                          <w:jc w:val="both"/>
                          <w:rPr>
                            <w:lang w:eastAsia="en-US"/>
                          </w:rPr>
                        </w:pPr>
                        <w:r w:rsidRPr="003B7777">
                          <w:rPr>
                            <w:sz w:val="22"/>
                            <w:szCs w:val="22"/>
                            <w:lang w:eastAsia="en-US"/>
                          </w:rPr>
                          <w:t>1 dalis iš dalies keičiama taip:</w:t>
                        </w:r>
                      </w:p>
                      <w:tbl>
                        <w:tblPr>
                          <w:tblW w:w="5000" w:type="pct"/>
                          <w:tblCellSpacing w:w="0" w:type="dxa"/>
                          <w:tblLayout w:type="fixed"/>
                          <w:tblCellMar>
                            <w:left w:w="0" w:type="dxa"/>
                            <w:right w:w="0" w:type="dxa"/>
                          </w:tblCellMar>
                          <w:tblLook w:val="04A0"/>
                        </w:tblPr>
                        <w:tblGrid>
                          <w:gridCol w:w="179"/>
                          <w:gridCol w:w="4770"/>
                        </w:tblGrid>
                        <w:tr w:rsidR="006C01D0" w:rsidRPr="003B7777" w:rsidTr="00600540">
                          <w:trPr>
                            <w:tblCellSpacing w:w="0" w:type="dxa"/>
                          </w:trPr>
                          <w:tc>
                            <w:tcPr>
                              <w:tcW w:w="147" w:type="dxa"/>
                              <w:hideMark/>
                            </w:tcPr>
                            <w:p w:rsidR="00CC5B26" w:rsidRPr="003B7777" w:rsidRDefault="00CC5B26" w:rsidP="0082172E">
                              <w:pPr>
                                <w:jc w:val="both"/>
                                <w:rPr>
                                  <w:lang w:eastAsia="en-US"/>
                                </w:rPr>
                              </w:pPr>
                              <w:r w:rsidRPr="003B7777">
                                <w:rPr>
                                  <w:sz w:val="22"/>
                                  <w:szCs w:val="22"/>
                                  <w:lang w:eastAsia="en-US"/>
                                </w:rPr>
                                <w:t>i)</w:t>
                              </w:r>
                            </w:p>
                          </w:tc>
                          <w:tc>
                            <w:tcPr>
                              <w:tcW w:w="3917" w:type="dxa"/>
                              <w:hideMark/>
                            </w:tcPr>
                            <w:p w:rsidR="00CC5B26" w:rsidRPr="003B7777" w:rsidRDefault="00CC5B26" w:rsidP="0082172E">
                              <w:pPr>
                                <w:jc w:val="both"/>
                                <w:rPr>
                                  <w:lang w:eastAsia="en-US"/>
                                </w:rPr>
                              </w:pPr>
                              <w:r w:rsidRPr="003B7777">
                                <w:rPr>
                                  <w:sz w:val="22"/>
                                  <w:szCs w:val="22"/>
                                  <w:lang w:eastAsia="en-US"/>
                                </w:rPr>
                                <w:t>pirmos pastraipos a ir b punktai pakeičiami taip:</w:t>
                              </w:r>
                            </w:p>
                            <w:tbl>
                              <w:tblPr>
                                <w:tblW w:w="5000" w:type="pct"/>
                                <w:tblCellSpacing w:w="0" w:type="dxa"/>
                                <w:tblLayout w:type="fixed"/>
                                <w:tblCellMar>
                                  <w:left w:w="0" w:type="dxa"/>
                                  <w:right w:w="0" w:type="dxa"/>
                                </w:tblCellMar>
                                <w:tblLook w:val="04A0"/>
                              </w:tblPr>
                              <w:tblGrid>
                                <w:gridCol w:w="357"/>
                                <w:gridCol w:w="4413"/>
                              </w:tblGrid>
                              <w:tr w:rsidR="006C01D0" w:rsidRPr="003B7777" w:rsidTr="00600540">
                                <w:trPr>
                                  <w:tblCellSpacing w:w="0" w:type="dxa"/>
                                </w:trPr>
                                <w:tc>
                                  <w:tcPr>
                                    <w:tcW w:w="293" w:type="dxa"/>
                                    <w:hideMark/>
                                  </w:tcPr>
                                  <w:p w:rsidR="00CC5B26" w:rsidRPr="003B7777" w:rsidRDefault="00CC5B26" w:rsidP="0082172E">
                                    <w:pPr>
                                      <w:jc w:val="both"/>
                                      <w:rPr>
                                        <w:lang w:eastAsia="en-US"/>
                                      </w:rPr>
                                    </w:pPr>
                                    <w:r w:rsidRPr="003B7777">
                                      <w:rPr>
                                        <w:sz w:val="22"/>
                                        <w:szCs w:val="22"/>
                                        <w:lang w:eastAsia="en-US"/>
                                      </w:rPr>
                                      <w:lastRenderedPageBreak/>
                                      <w:t>„a)</w:t>
                                    </w:r>
                                  </w:p>
                                </w:tc>
                                <w:tc>
                                  <w:tcPr>
                                    <w:tcW w:w="3624" w:type="dxa"/>
                                    <w:hideMark/>
                                  </w:tcPr>
                                  <w:p w:rsidR="00CC5B26" w:rsidRPr="003B7777" w:rsidRDefault="00CC5B26" w:rsidP="0082172E">
                                    <w:pPr>
                                      <w:jc w:val="both"/>
                                      <w:rPr>
                                        <w:lang w:eastAsia="en-US"/>
                                      </w:rPr>
                                    </w:pPr>
                                    <w:r w:rsidRPr="003B7777">
                                      <w:rPr>
                                        <w:sz w:val="22"/>
                                        <w:szCs w:val="22"/>
                                        <w:lang w:eastAsia="en-US"/>
                                      </w:rPr>
                                      <w:t>mokėjimo priemonės negalima papildyti arba jai taikoma maksimali 150 EUR dydžio mėnesinė mokėjimo sandorių riba ir ją galima naudoti tik toje valstybėje narėje;</w:t>
                                    </w:r>
                                  </w:p>
                                </w:tc>
                              </w:tr>
                            </w:tbl>
                            <w:p w:rsidR="00CC5B26" w:rsidRPr="003B7777" w:rsidRDefault="00CC5B26"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4526"/>
                              </w:tblGrid>
                              <w:tr w:rsidR="006C01D0" w:rsidRPr="003B7777" w:rsidTr="00600540">
                                <w:trPr>
                                  <w:tblCellSpacing w:w="0" w:type="dxa"/>
                                </w:trPr>
                                <w:tc>
                                  <w:tcPr>
                                    <w:tcW w:w="200" w:type="dxa"/>
                                    <w:hideMark/>
                                  </w:tcPr>
                                  <w:p w:rsidR="00CC5B26" w:rsidRPr="003B7777" w:rsidRDefault="00CC5B26" w:rsidP="0082172E">
                                    <w:pPr>
                                      <w:jc w:val="both"/>
                                      <w:rPr>
                                        <w:lang w:eastAsia="en-US"/>
                                      </w:rPr>
                                    </w:pPr>
                                    <w:r w:rsidRPr="003B7777">
                                      <w:rPr>
                                        <w:sz w:val="22"/>
                                        <w:szCs w:val="22"/>
                                        <w:lang w:eastAsia="en-US"/>
                                      </w:rPr>
                                      <w:t>b)</w:t>
                                    </w:r>
                                  </w:p>
                                </w:tc>
                                <w:tc>
                                  <w:tcPr>
                                    <w:tcW w:w="3717" w:type="dxa"/>
                                    <w:hideMark/>
                                  </w:tcPr>
                                  <w:p w:rsidR="00CC5B26" w:rsidRPr="003B7777" w:rsidRDefault="00CC5B26" w:rsidP="0082172E">
                                    <w:pPr>
                                      <w:jc w:val="both"/>
                                      <w:rPr>
                                        <w:lang w:eastAsia="en-US"/>
                                      </w:rPr>
                                    </w:pPr>
                                    <w:r w:rsidRPr="003B7777">
                                      <w:rPr>
                                        <w:sz w:val="22"/>
                                        <w:szCs w:val="22"/>
                                        <w:lang w:eastAsia="en-US"/>
                                      </w:rPr>
                                      <w:t>didžiausia elektroniniu būdu saugoma suma neviršija 150 EUR;“;</w:t>
                                    </w:r>
                                  </w:p>
                                  <w:p w:rsidR="0061757A" w:rsidRPr="003B7777" w:rsidRDefault="0061757A" w:rsidP="0082172E">
                                    <w:pPr>
                                      <w:jc w:val="both"/>
                                      <w:rPr>
                                        <w:lang w:eastAsia="en-US"/>
                                      </w:rPr>
                                    </w:pPr>
                                  </w:p>
                                  <w:p w:rsidR="005F64D5" w:rsidRPr="003B7777" w:rsidRDefault="005F64D5" w:rsidP="0082172E">
                                    <w:pPr>
                                      <w:jc w:val="both"/>
                                      <w:rPr>
                                        <w:lang w:eastAsia="en-US"/>
                                      </w:rPr>
                                    </w:pPr>
                                  </w:p>
                                  <w:p w:rsidR="005F64D5" w:rsidRPr="003B7777" w:rsidRDefault="005F64D5" w:rsidP="0082172E">
                                    <w:pPr>
                                      <w:jc w:val="both"/>
                                      <w:rPr>
                                        <w:lang w:eastAsia="en-US"/>
                                      </w:rPr>
                                    </w:pPr>
                                  </w:p>
                                  <w:p w:rsidR="005F64D5" w:rsidRPr="003B7777" w:rsidRDefault="005F64D5" w:rsidP="0082172E">
                                    <w:pPr>
                                      <w:jc w:val="both"/>
                                      <w:rPr>
                                        <w:lang w:eastAsia="en-US"/>
                                      </w:rPr>
                                    </w:pPr>
                                  </w:p>
                                  <w:p w:rsidR="005F64D5" w:rsidRPr="003B7777" w:rsidRDefault="005F64D5" w:rsidP="0082172E">
                                    <w:pPr>
                                      <w:jc w:val="both"/>
                                      <w:rPr>
                                        <w:lang w:eastAsia="en-US"/>
                                      </w:rPr>
                                    </w:pPr>
                                  </w:p>
                                  <w:p w:rsidR="005F64D5" w:rsidRPr="003B7777" w:rsidRDefault="005F64D5" w:rsidP="0082172E">
                                    <w:pPr>
                                      <w:jc w:val="both"/>
                                      <w:rPr>
                                        <w:lang w:eastAsia="en-US"/>
                                      </w:rPr>
                                    </w:pPr>
                                  </w:p>
                                  <w:p w:rsidR="00B860DA" w:rsidRPr="003B7777" w:rsidRDefault="00B860DA" w:rsidP="0082172E">
                                    <w:pPr>
                                      <w:jc w:val="both"/>
                                      <w:rPr>
                                        <w:lang w:eastAsia="en-US"/>
                                      </w:rPr>
                                    </w:pPr>
                                  </w:p>
                                  <w:p w:rsidR="00542D7E" w:rsidRPr="003B7777" w:rsidRDefault="00542D7E" w:rsidP="0082172E">
                                    <w:pPr>
                                      <w:jc w:val="both"/>
                                      <w:rPr>
                                        <w:lang w:eastAsia="en-US"/>
                                      </w:rPr>
                                    </w:pPr>
                                  </w:p>
                                  <w:p w:rsidR="00542D7E" w:rsidRPr="003B7777" w:rsidRDefault="00542D7E" w:rsidP="0082172E">
                                    <w:pPr>
                                      <w:jc w:val="both"/>
                                      <w:rPr>
                                        <w:lang w:eastAsia="en-US"/>
                                      </w:rPr>
                                    </w:pPr>
                                  </w:p>
                                </w:tc>
                              </w:tr>
                            </w:tbl>
                            <w:p w:rsidR="00CC5B26" w:rsidRPr="003B7777" w:rsidRDefault="00CC5B26" w:rsidP="0082172E">
                              <w:pPr>
                                <w:jc w:val="both"/>
                                <w:rPr>
                                  <w:lang w:eastAsia="en-US"/>
                                </w:rPr>
                              </w:pPr>
                            </w:p>
                          </w:tc>
                        </w:tr>
                      </w:tbl>
                      <w:p w:rsidR="00CC5B26" w:rsidRPr="003B7777" w:rsidRDefault="00CC5B26" w:rsidP="0082172E">
                        <w:pPr>
                          <w:jc w:val="both"/>
                          <w:rPr>
                            <w:vanish/>
                            <w:lang w:eastAsia="en-US"/>
                          </w:rPr>
                        </w:pPr>
                      </w:p>
                      <w:tbl>
                        <w:tblPr>
                          <w:tblW w:w="5000" w:type="pct"/>
                          <w:tblCellSpacing w:w="0" w:type="dxa"/>
                          <w:tblLayout w:type="fixed"/>
                          <w:tblCellMar>
                            <w:left w:w="0" w:type="dxa"/>
                            <w:right w:w="0" w:type="dxa"/>
                          </w:tblCellMar>
                          <w:tblLook w:val="04A0"/>
                        </w:tblPr>
                        <w:tblGrid>
                          <w:gridCol w:w="363"/>
                          <w:gridCol w:w="4586"/>
                        </w:tblGrid>
                        <w:tr w:rsidR="006C01D0" w:rsidRPr="003B7777" w:rsidTr="00600540">
                          <w:trPr>
                            <w:tblCellSpacing w:w="0" w:type="dxa"/>
                          </w:trPr>
                          <w:tc>
                            <w:tcPr>
                              <w:tcW w:w="298" w:type="dxa"/>
                              <w:hideMark/>
                            </w:tcPr>
                            <w:p w:rsidR="00CC5B26" w:rsidRPr="003B7777" w:rsidRDefault="00CC5B26" w:rsidP="0082172E">
                              <w:pPr>
                                <w:jc w:val="both"/>
                                <w:rPr>
                                  <w:lang w:eastAsia="en-US"/>
                                </w:rPr>
                              </w:pPr>
                              <w:proofErr w:type="spellStart"/>
                              <w:r w:rsidRPr="003B7777">
                                <w:rPr>
                                  <w:sz w:val="22"/>
                                  <w:szCs w:val="22"/>
                                  <w:lang w:eastAsia="en-US"/>
                                </w:rPr>
                                <w:t>ii</w:t>
                              </w:r>
                              <w:proofErr w:type="spellEnd"/>
                              <w:r w:rsidRPr="003B7777">
                                <w:rPr>
                                  <w:sz w:val="22"/>
                                  <w:szCs w:val="22"/>
                                  <w:lang w:eastAsia="en-US"/>
                                </w:rPr>
                                <w:t>)</w:t>
                              </w:r>
                            </w:p>
                          </w:tc>
                          <w:tc>
                            <w:tcPr>
                              <w:tcW w:w="3766" w:type="dxa"/>
                              <w:hideMark/>
                            </w:tcPr>
                            <w:p w:rsidR="00CC5B26" w:rsidRPr="003B7777" w:rsidRDefault="00CC5B26" w:rsidP="0082172E">
                              <w:pPr>
                                <w:jc w:val="both"/>
                                <w:rPr>
                                  <w:lang w:eastAsia="en-US"/>
                                </w:rPr>
                              </w:pPr>
                              <w:r w:rsidRPr="003B7777">
                                <w:rPr>
                                  <w:sz w:val="22"/>
                                  <w:szCs w:val="22"/>
                                  <w:lang w:eastAsia="en-US"/>
                                </w:rPr>
                                <w:t>antra pastraipa išbraukiama;</w:t>
                              </w:r>
                            </w:p>
                          </w:tc>
                        </w:tr>
                      </w:tbl>
                      <w:p w:rsidR="00CC5B26" w:rsidRPr="003B7777" w:rsidRDefault="00CC5B26" w:rsidP="0082172E">
                        <w:pPr>
                          <w:jc w:val="both"/>
                          <w:rPr>
                            <w:lang w:eastAsia="en-US"/>
                          </w:rPr>
                        </w:pPr>
                      </w:p>
                    </w:tc>
                  </w:tr>
                </w:tbl>
                <w:p w:rsidR="00CC5B26" w:rsidRPr="003B7777" w:rsidRDefault="00CC5B26" w:rsidP="0082172E">
                  <w:pPr>
                    <w:jc w:val="both"/>
                    <w:rPr>
                      <w:lang w:eastAsia="en-US"/>
                    </w:rPr>
                  </w:pPr>
                </w:p>
              </w:tc>
            </w:tr>
          </w:tbl>
          <w:p w:rsidR="00CC5B26" w:rsidRPr="003B7777" w:rsidRDefault="00CC5B26" w:rsidP="0082172E">
            <w:pPr>
              <w:jc w:val="both"/>
            </w:pPr>
          </w:p>
          <w:tbl>
            <w:tblPr>
              <w:tblW w:w="5000" w:type="pct"/>
              <w:tblCellSpacing w:w="0" w:type="dxa"/>
              <w:tblLayout w:type="fixed"/>
              <w:tblCellMar>
                <w:left w:w="0" w:type="dxa"/>
                <w:right w:w="0" w:type="dxa"/>
              </w:tblCellMar>
              <w:tblLook w:val="04A0"/>
            </w:tblPr>
            <w:tblGrid>
              <w:gridCol w:w="244"/>
              <w:gridCol w:w="5177"/>
            </w:tblGrid>
            <w:tr w:rsidR="006C01D0" w:rsidRPr="003B7777" w:rsidTr="005F64D5">
              <w:trPr>
                <w:tblCellSpacing w:w="0" w:type="dxa"/>
              </w:trPr>
              <w:tc>
                <w:tcPr>
                  <w:tcW w:w="244" w:type="dxa"/>
                  <w:hideMark/>
                </w:tcPr>
                <w:p w:rsidR="00CC5B26" w:rsidRPr="003B7777" w:rsidRDefault="00CC5B26" w:rsidP="0082172E">
                  <w:pPr>
                    <w:jc w:val="both"/>
                    <w:rPr>
                      <w:lang w:eastAsia="en-US"/>
                    </w:rPr>
                  </w:pPr>
                  <w:r w:rsidRPr="003B7777">
                    <w:rPr>
                      <w:sz w:val="22"/>
                      <w:szCs w:val="22"/>
                      <w:lang w:eastAsia="en-US"/>
                    </w:rPr>
                    <w:t>b)</w:t>
                  </w:r>
                </w:p>
              </w:tc>
              <w:tc>
                <w:tcPr>
                  <w:tcW w:w="5177" w:type="dxa"/>
                  <w:hideMark/>
                </w:tcPr>
                <w:p w:rsidR="00CC5B26" w:rsidRPr="003B7777" w:rsidRDefault="00CC5B26" w:rsidP="0082172E">
                  <w:pPr>
                    <w:jc w:val="both"/>
                    <w:rPr>
                      <w:lang w:eastAsia="en-US"/>
                    </w:rPr>
                  </w:pPr>
                  <w:r w:rsidRPr="003B7777">
                    <w:rPr>
                      <w:sz w:val="22"/>
                      <w:szCs w:val="22"/>
                      <w:lang w:eastAsia="en-US"/>
                    </w:rPr>
                    <w:t>2 dalis pakeičiama taip:</w:t>
                  </w:r>
                </w:p>
                <w:p w:rsidR="00CC5B26" w:rsidRPr="003B7777" w:rsidRDefault="00CC5B26" w:rsidP="0082172E">
                  <w:pPr>
                    <w:jc w:val="both"/>
                    <w:rPr>
                      <w:lang w:eastAsia="en-US"/>
                    </w:rPr>
                  </w:pPr>
                  <w:r w:rsidRPr="003B7777">
                    <w:rPr>
                      <w:sz w:val="22"/>
                      <w:szCs w:val="22"/>
                      <w:lang w:eastAsia="en-US"/>
                    </w:rPr>
                    <w:t>„2.   Valstybės narės užtikrina, kad šio straipsnio 1 dalyje numatyta nukrypti leidžianti nuostata nebūtų taikoma elektroninių pinigų piniginės vertės išpirkimui grynaisiais pinigais arba grynųjų pinigų išėmimui, kai išperkama suma viršija 50 EUR, o nuotolinių mokėjimo operacijų, apibrėžtų Europos Parlamento ir Tarybos direktyvos (ES) 2015/2366</w:t>
                  </w:r>
                  <w:hyperlink r:id="rId28" w:anchor="ntr*3-L_2018156LT.01004301-E0017" w:history="1">
                    <w:r w:rsidRPr="003B7777">
                      <w:rPr>
                        <w:sz w:val="22"/>
                        <w:szCs w:val="22"/>
                        <w:lang w:eastAsia="en-US"/>
                      </w:rPr>
                      <w:t> (*3)</w:t>
                    </w:r>
                  </w:hyperlink>
                  <w:r w:rsidRPr="003B7777">
                    <w:rPr>
                      <w:sz w:val="22"/>
                      <w:szCs w:val="22"/>
                      <w:lang w:eastAsia="en-US"/>
                    </w:rPr>
                    <w:t xml:space="preserve"> 4 straipsnio 6 punkte, atveju – jei per vieną operaciją sumokėta suma viršija 50 EUR.</w:t>
                  </w:r>
                </w:p>
                <w:p w:rsidR="00CC5B26" w:rsidRPr="003B7777" w:rsidRDefault="0009486E" w:rsidP="0082172E">
                  <w:pPr>
                    <w:jc w:val="both"/>
                    <w:rPr>
                      <w:lang w:eastAsia="en-US"/>
                    </w:rPr>
                  </w:pPr>
                  <w:hyperlink r:id="rId29" w:anchor="ntc*3-L_2018156LT.01004301-E0017" w:history="1">
                    <w:r w:rsidR="00CC5B26" w:rsidRPr="003B7777">
                      <w:rPr>
                        <w:sz w:val="22"/>
                        <w:szCs w:val="22"/>
                        <w:lang w:eastAsia="en-US"/>
                      </w:rPr>
                      <w:t>(*3)</w:t>
                    </w:r>
                  </w:hyperlink>
                  <w:r w:rsidR="00CC5B26" w:rsidRPr="003B7777">
                    <w:rPr>
                      <w:sz w:val="22"/>
                      <w:szCs w:val="22"/>
                      <w:lang w:eastAsia="en-US"/>
                    </w:rPr>
                    <w:t>  2015 m. lapkričio 25 d. Europos Parlamento ir Tarybos direktyva (ES) 2015/2366 dėl mokėjimo paslaugų vidaus rinkoje, kuria iš dalies keičiamos direktyvos 2002/65/EB, 2009/110/EB ir 2013/36/ES bei Reglamentas (ES) Nr. 1093/2010 ir panaikinama Direktyva 2007/64/EB (</w:t>
                  </w:r>
                  <w:hyperlink r:id="rId30" w:history="1">
                    <w:r w:rsidR="00CC5B26" w:rsidRPr="003B7777">
                      <w:rPr>
                        <w:sz w:val="22"/>
                        <w:szCs w:val="22"/>
                        <w:lang w:eastAsia="en-US"/>
                      </w:rPr>
                      <w:t>OL L 337, 2015 12 23, p. 35</w:t>
                    </w:r>
                  </w:hyperlink>
                  <w:r w:rsidR="00CC5B26" w:rsidRPr="003B7777">
                    <w:rPr>
                      <w:sz w:val="22"/>
                      <w:szCs w:val="22"/>
                      <w:lang w:eastAsia="en-US"/>
                    </w:rPr>
                    <w:t xml:space="preserve">).“;" </w:t>
                  </w:r>
                </w:p>
              </w:tc>
            </w:tr>
          </w:tbl>
          <w:p w:rsidR="00CC5B26" w:rsidRPr="003B7777" w:rsidRDefault="00CC5B26" w:rsidP="0082172E">
            <w:pPr>
              <w:jc w:val="both"/>
            </w:pPr>
          </w:p>
        </w:tc>
        <w:tc>
          <w:tcPr>
            <w:tcW w:w="6945" w:type="dxa"/>
            <w:shd w:val="clear" w:color="auto" w:fill="auto"/>
          </w:tcPr>
          <w:p w:rsidR="003E2078" w:rsidRPr="003B7777" w:rsidRDefault="002E2961" w:rsidP="0082172E">
            <w:pPr>
              <w:jc w:val="both"/>
              <w:rPr>
                <w:b/>
              </w:rPr>
            </w:pPr>
            <w:r w:rsidRPr="003B7777">
              <w:rPr>
                <w:b/>
                <w:caps/>
              </w:rPr>
              <w:lastRenderedPageBreak/>
              <w:t>Į</w:t>
            </w:r>
            <w:r w:rsidRPr="003B7777">
              <w:rPr>
                <w:b/>
              </w:rPr>
              <w:t>statymo projektas</w:t>
            </w:r>
          </w:p>
          <w:p w:rsidR="002E2961" w:rsidRPr="003B7777" w:rsidRDefault="005E17CF" w:rsidP="0082172E">
            <w:pPr>
              <w:tabs>
                <w:tab w:val="left" w:pos="1134"/>
              </w:tabs>
              <w:jc w:val="both"/>
              <w:rPr>
                <w:b/>
              </w:rPr>
            </w:pPr>
            <w:r w:rsidRPr="003B7777">
              <w:rPr>
                <w:b/>
              </w:rPr>
              <w:t>7</w:t>
            </w:r>
            <w:r w:rsidR="002E2961" w:rsidRPr="003B7777">
              <w:rPr>
                <w:b/>
              </w:rPr>
              <w:t xml:space="preserve"> straipsnis. 9 straipsnio pakeitimas</w:t>
            </w:r>
          </w:p>
          <w:p w:rsidR="00EB5F11" w:rsidRPr="003B7777" w:rsidRDefault="003E2078">
            <w:pPr>
              <w:jc w:val="both"/>
              <w:rPr>
                <w:b/>
                <w:lang w:eastAsia="en-US"/>
              </w:rPr>
            </w:pPr>
            <w:r w:rsidRPr="003B7777">
              <w:rPr>
                <w:caps/>
              </w:rPr>
              <w:t>&lt;...&gt;</w:t>
            </w:r>
            <w:r w:rsidR="00576FC3" w:rsidRPr="003B7777">
              <w:rPr>
                <w:b/>
                <w:lang w:eastAsia="en-US"/>
              </w:rPr>
              <w:t xml:space="preserve">2. Pakeisti 9 straipsnio 4 dalį ir ją išdėstyti taip: </w:t>
            </w:r>
          </w:p>
          <w:p w:rsidR="00EB5F11" w:rsidRPr="003B7777" w:rsidRDefault="00576FC3">
            <w:pPr>
              <w:jc w:val="both"/>
              <w:rPr>
                <w:b/>
                <w:lang w:eastAsia="en-US"/>
              </w:rPr>
            </w:pPr>
            <w:r w:rsidRPr="003B7777">
              <w:rPr>
                <w:b/>
                <w:lang w:eastAsia="en-US"/>
              </w:rPr>
              <w:t>„</w:t>
            </w:r>
            <w:r w:rsidR="002E2961" w:rsidRPr="003B7777">
              <w:rPr>
                <w:b/>
                <w:lang w:eastAsia="en-US"/>
              </w:rPr>
              <w:t>4. Jeigu elektroniniams pinigams pagal kredito įstaigų ir elektroninių pinigų įstaigų nustatytas rizikos vertinimo ir valdymo procedūras nustatoma maža pinigų plovimo ir (ar) teroristų finansavimo rizika, kredito ir elektroninių pinigų įstaigos, nustatydamos kliento ir naudos gavėjo tapatybę, gali nukrypti nuo šio įstatymo 10–12 straipsnių nuostatų ir taikyti tik šio straipsnio 16 dalyje ir šio įstatymo 17 straipsnyje nustatytas kliento ir naudos gavėjo tapatybės nustatymo priemones, jeigu laikomasi visų toliau išdėstytų rizikos mažinimo sąlygų:</w:t>
            </w:r>
          </w:p>
          <w:p w:rsidR="002E2961" w:rsidRPr="003B7777" w:rsidRDefault="002E2961" w:rsidP="0082172E">
            <w:pPr>
              <w:tabs>
                <w:tab w:val="left" w:pos="1134"/>
              </w:tabs>
              <w:jc w:val="both"/>
              <w:rPr>
                <w:b/>
                <w:lang w:eastAsia="en-US"/>
              </w:rPr>
            </w:pPr>
            <w:r w:rsidRPr="003B7777">
              <w:rPr>
                <w:b/>
                <w:lang w:eastAsia="en-US"/>
              </w:rPr>
              <w:lastRenderedPageBreak/>
              <w:t xml:space="preserve">1) elektroninių pinigų mokėjimo priemonės negalima papildyti arba, jeigu papildyti galima, jai taikoma maksimali 150 eurų dydžio mokėjimo sandorių mėnesinė riba ir elektroninių pinigų mokėjimo priemonę galima naudoti tik Lietuvos Respublikoje; </w:t>
            </w:r>
          </w:p>
          <w:p w:rsidR="002E2961" w:rsidRPr="003B7777" w:rsidRDefault="002E2961" w:rsidP="0082172E">
            <w:pPr>
              <w:tabs>
                <w:tab w:val="left" w:pos="1134"/>
              </w:tabs>
              <w:jc w:val="both"/>
              <w:rPr>
                <w:b/>
                <w:lang w:eastAsia="en-US"/>
              </w:rPr>
            </w:pPr>
            <w:r w:rsidRPr="003B7777">
              <w:rPr>
                <w:b/>
                <w:lang w:eastAsia="en-US"/>
              </w:rPr>
              <w:t xml:space="preserve">2) didžiausia elektroninių pinigų mokėjimo priemonėje saugoma suma neviršija 150 eurų; </w:t>
            </w:r>
          </w:p>
          <w:p w:rsidR="002E2961" w:rsidRPr="003B7777" w:rsidRDefault="002E2961" w:rsidP="0082172E">
            <w:pPr>
              <w:tabs>
                <w:tab w:val="left" w:pos="1134"/>
              </w:tabs>
              <w:jc w:val="both"/>
              <w:rPr>
                <w:b/>
                <w:lang w:eastAsia="en-US"/>
              </w:rPr>
            </w:pPr>
            <w:r w:rsidRPr="003B7777">
              <w:rPr>
                <w:b/>
                <w:lang w:eastAsia="en-US"/>
              </w:rPr>
              <w:t xml:space="preserve">3) elektroninių pinigų mokėjimo priemonė yra naudojama tik prekėms ar paslaugoms pirkti; </w:t>
            </w:r>
          </w:p>
          <w:p w:rsidR="002E2961" w:rsidRPr="003B7777" w:rsidRDefault="002E2961" w:rsidP="0082172E">
            <w:pPr>
              <w:tabs>
                <w:tab w:val="left" w:pos="1134"/>
              </w:tabs>
              <w:jc w:val="both"/>
              <w:rPr>
                <w:b/>
                <w:lang w:eastAsia="en-US"/>
              </w:rPr>
            </w:pPr>
            <w:r w:rsidRPr="003B7777">
              <w:rPr>
                <w:b/>
                <w:lang w:eastAsia="en-US"/>
              </w:rPr>
              <w:t>4) mokėjimo priemonėje saugomi elektroniniai pinigai negali būti finansuojami anoniminiais elektroniniais pinigais;</w:t>
            </w:r>
          </w:p>
          <w:p w:rsidR="00CC5B26" w:rsidRPr="003B7777" w:rsidRDefault="002E2961" w:rsidP="0082172E">
            <w:pPr>
              <w:jc w:val="both"/>
              <w:rPr>
                <w:b/>
                <w:lang w:eastAsia="en-US"/>
              </w:rPr>
            </w:pPr>
            <w:r w:rsidRPr="003B7777">
              <w:rPr>
                <w:b/>
                <w:lang w:eastAsia="en-US"/>
              </w:rPr>
              <w:t>5) mokėjimo priemonėje saugomi elektroniniai pinigai negali būti išperkami grynaisiais pinigais.</w:t>
            </w:r>
            <w:r w:rsidR="00576FC3" w:rsidRPr="003B7777">
              <w:rPr>
                <w:b/>
                <w:lang w:eastAsia="en-US"/>
              </w:rPr>
              <w:t>&lt;...&gt;“</w:t>
            </w:r>
          </w:p>
          <w:p w:rsidR="002E2961" w:rsidRPr="003B7777" w:rsidRDefault="002E2961" w:rsidP="0082172E">
            <w:pPr>
              <w:jc w:val="both"/>
            </w:pPr>
          </w:p>
          <w:p w:rsidR="00AE7E9E" w:rsidRPr="003B7777" w:rsidRDefault="00CC79A3" w:rsidP="000C2CD7">
            <w:pPr>
              <w:jc w:val="both"/>
            </w:pPr>
            <w:r w:rsidRPr="003B7777">
              <w:rPr>
                <w:i/>
              </w:rPr>
              <w:t>Pastaba</w:t>
            </w:r>
            <w:r w:rsidR="00AE7E9E" w:rsidRPr="003B7777">
              <w:t xml:space="preserve">: </w:t>
            </w:r>
            <w:r w:rsidR="00AE7E9E" w:rsidRPr="003B7777">
              <w:rPr>
                <w:i/>
              </w:rPr>
              <w:t xml:space="preserve">Lietuvoje maksimali 150 eurų dydžio mokėjimo sandorių mėnesinė riba ir didžiausia 150 eurų elektroninių pinigų mokėjimo priemonėje saugoma suma, taip pat punktas, kad mokėjimo priemonėje saugomi elektroniniai pinigai negali būti išperkami grynaisiais pinigais, nustatytas į nacionalinę teisė perkeliant Direktyvą 2015/849, </w:t>
            </w:r>
            <w:r w:rsidR="000C2CD7" w:rsidRPr="003B7777">
              <w:rPr>
                <w:i/>
              </w:rPr>
              <w:t>Lietuva nėra nustačiusi galimybės padidinti maksimalią ribą iki 500 EUR mokėjimo priemonėms, kurios gali būti naudojamos tik toje valstybėje narėje. A</w:t>
            </w:r>
            <w:r w:rsidR="00AE7E9E" w:rsidRPr="003B7777">
              <w:rPr>
                <w:i/>
              </w:rPr>
              <w:t xml:space="preserve">tsižvelgiant į tai, Direktyvos 2018/843 </w:t>
            </w:r>
            <w:r w:rsidR="00EF179A" w:rsidRPr="003B7777">
              <w:rPr>
                <w:i/>
              </w:rPr>
              <w:t xml:space="preserve">šis </w:t>
            </w:r>
            <w:r w:rsidR="00AE7E9E" w:rsidRPr="003B7777">
              <w:rPr>
                <w:i/>
              </w:rPr>
              <w:t>1 straipsnio 7 punkto perk</w:t>
            </w:r>
            <w:r w:rsidR="00EF179A" w:rsidRPr="003B7777">
              <w:rPr>
                <w:i/>
              </w:rPr>
              <w:t>ė</w:t>
            </w:r>
            <w:r w:rsidR="00AE7E9E" w:rsidRPr="003B7777">
              <w:rPr>
                <w:i/>
              </w:rPr>
              <w:t>limas nereikalauja nacionalinės teisės pakeitimų.</w:t>
            </w:r>
          </w:p>
        </w:tc>
        <w:tc>
          <w:tcPr>
            <w:tcW w:w="1419" w:type="dxa"/>
          </w:tcPr>
          <w:p w:rsidR="00CC5B26" w:rsidRPr="003B7777" w:rsidRDefault="00CC5B26" w:rsidP="0082172E">
            <w:pPr>
              <w:jc w:val="both"/>
              <w:rPr>
                <w:bCs/>
              </w:rPr>
            </w:pPr>
            <w:r w:rsidRPr="003B7777">
              <w:rPr>
                <w:bCs/>
              </w:rPr>
              <w:lastRenderedPageBreak/>
              <w:t>Visiškas</w:t>
            </w:r>
          </w:p>
        </w:tc>
      </w:tr>
      <w:tr w:rsidR="006C01D0" w:rsidRPr="003B7777" w:rsidTr="002E2961">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28"/>
              <w:gridCol w:w="5193"/>
            </w:tblGrid>
            <w:tr w:rsidR="006C01D0" w:rsidRPr="003B7777" w:rsidTr="00600540">
              <w:trPr>
                <w:tblCellSpacing w:w="0" w:type="dxa"/>
              </w:trPr>
              <w:tc>
                <w:tcPr>
                  <w:tcW w:w="187" w:type="dxa"/>
                  <w:hideMark/>
                </w:tcPr>
                <w:p w:rsidR="0073723F" w:rsidRPr="003B7777" w:rsidRDefault="0073723F" w:rsidP="0082172E">
                  <w:pPr>
                    <w:jc w:val="both"/>
                    <w:rPr>
                      <w:lang w:eastAsia="en-US"/>
                    </w:rPr>
                  </w:pPr>
                  <w:r w:rsidRPr="003B7777">
                    <w:rPr>
                      <w:sz w:val="22"/>
                      <w:szCs w:val="22"/>
                      <w:lang w:eastAsia="en-US"/>
                    </w:rPr>
                    <w:lastRenderedPageBreak/>
                    <w:t>c)</w:t>
                  </w:r>
                </w:p>
              </w:tc>
              <w:tc>
                <w:tcPr>
                  <w:tcW w:w="4264" w:type="dxa"/>
                  <w:hideMark/>
                </w:tcPr>
                <w:p w:rsidR="0073723F" w:rsidRPr="003B7777" w:rsidRDefault="0073723F" w:rsidP="0082172E">
                  <w:pPr>
                    <w:jc w:val="both"/>
                    <w:rPr>
                      <w:lang w:eastAsia="en-US"/>
                    </w:rPr>
                  </w:pPr>
                  <w:r w:rsidRPr="003B7777">
                    <w:rPr>
                      <w:sz w:val="22"/>
                      <w:szCs w:val="22"/>
                      <w:lang w:eastAsia="en-US"/>
                    </w:rPr>
                    <w:t>papildoma šia dalimi:</w:t>
                  </w:r>
                </w:p>
                <w:p w:rsidR="0073723F" w:rsidRPr="003B7777" w:rsidRDefault="0073723F" w:rsidP="0082172E">
                  <w:pPr>
                    <w:jc w:val="both"/>
                    <w:rPr>
                      <w:lang w:eastAsia="en-US"/>
                    </w:rPr>
                  </w:pPr>
                  <w:r w:rsidRPr="003B7777">
                    <w:rPr>
                      <w:sz w:val="22"/>
                      <w:szCs w:val="22"/>
                      <w:lang w:eastAsia="en-US"/>
                    </w:rPr>
                    <w:t xml:space="preserve">„3.   Valstybės narės užtikrina, kad kreditų ir finansų įstaigos, kaip korteles aptarnaujantys teikėjai, leistų atsiskaityti trečiosiose valstybėse išduotomis anoniminėmis išankstinio mokėjimo kortelėmis tik tais atvejais, kai tokios kortelės atitinka reikalavimus, </w:t>
                  </w:r>
                  <w:r w:rsidRPr="003B7777">
                    <w:rPr>
                      <w:sz w:val="22"/>
                      <w:szCs w:val="22"/>
                      <w:lang w:eastAsia="en-US"/>
                    </w:rPr>
                    <w:lastRenderedPageBreak/>
                    <w:t>lygiaverčius nustatytiems 1 ir 2 dalyse.</w:t>
                  </w:r>
                </w:p>
                <w:p w:rsidR="005F64D5" w:rsidRPr="003B7777" w:rsidRDefault="005F64D5" w:rsidP="0082172E">
                  <w:pPr>
                    <w:jc w:val="both"/>
                    <w:rPr>
                      <w:lang w:eastAsia="en-US"/>
                    </w:rPr>
                  </w:pPr>
                </w:p>
                <w:p w:rsidR="00542D7E" w:rsidRPr="003B7777" w:rsidRDefault="00542D7E" w:rsidP="0082172E">
                  <w:pPr>
                    <w:jc w:val="both"/>
                    <w:rPr>
                      <w:lang w:eastAsia="en-US"/>
                    </w:rPr>
                  </w:pPr>
                </w:p>
                <w:p w:rsidR="0073723F" w:rsidRPr="003B7777" w:rsidRDefault="0073723F" w:rsidP="0082172E">
                  <w:pPr>
                    <w:jc w:val="both"/>
                    <w:rPr>
                      <w:lang w:eastAsia="en-US"/>
                    </w:rPr>
                  </w:pPr>
                  <w:r w:rsidRPr="003B7777">
                    <w:rPr>
                      <w:sz w:val="22"/>
                      <w:szCs w:val="22"/>
                      <w:lang w:eastAsia="en-US"/>
                    </w:rPr>
                    <w:t>Valstybės narės gali nuspręsti, kad jų teritorijoje nepriimami mokėjimai naudojantis anoniminėmis išankstinio mokėjimo kortelėmis.“;</w:t>
                  </w:r>
                </w:p>
              </w:tc>
            </w:tr>
          </w:tbl>
          <w:p w:rsidR="0031214E" w:rsidRPr="003B7777" w:rsidRDefault="0031214E" w:rsidP="0082172E">
            <w:pPr>
              <w:jc w:val="both"/>
            </w:pPr>
          </w:p>
        </w:tc>
        <w:tc>
          <w:tcPr>
            <w:tcW w:w="6945" w:type="dxa"/>
            <w:shd w:val="clear" w:color="auto" w:fill="auto"/>
          </w:tcPr>
          <w:p w:rsidR="00BE2717" w:rsidRPr="003B7777" w:rsidRDefault="00BE2717" w:rsidP="0082172E">
            <w:pPr>
              <w:jc w:val="both"/>
              <w:rPr>
                <w:b/>
              </w:rPr>
            </w:pPr>
            <w:r w:rsidRPr="003B7777">
              <w:rPr>
                <w:b/>
              </w:rPr>
              <w:lastRenderedPageBreak/>
              <w:t>Įstatymo projektas</w:t>
            </w:r>
          </w:p>
          <w:p w:rsidR="00BE2717" w:rsidRPr="003B7777" w:rsidRDefault="005E17CF" w:rsidP="0082172E">
            <w:pPr>
              <w:tabs>
                <w:tab w:val="left" w:pos="1134"/>
              </w:tabs>
              <w:jc w:val="both"/>
              <w:rPr>
                <w:b/>
              </w:rPr>
            </w:pPr>
            <w:r w:rsidRPr="003B7777">
              <w:rPr>
                <w:b/>
              </w:rPr>
              <w:t>7</w:t>
            </w:r>
            <w:r w:rsidR="00BE2717" w:rsidRPr="003B7777">
              <w:rPr>
                <w:b/>
              </w:rPr>
              <w:t xml:space="preserve"> straipsnis. 9 straipsnio pakeitimas</w:t>
            </w:r>
          </w:p>
          <w:p w:rsidR="002E2961" w:rsidRPr="003B7777" w:rsidRDefault="002E2961" w:rsidP="0082172E">
            <w:pPr>
              <w:tabs>
                <w:tab w:val="left" w:pos="1134"/>
              </w:tabs>
              <w:jc w:val="both"/>
            </w:pPr>
            <w:r w:rsidRPr="003B7777">
              <w:t>&lt;...&gt;</w:t>
            </w:r>
          </w:p>
          <w:p w:rsidR="0031214E" w:rsidRPr="003B7777" w:rsidRDefault="002E2961" w:rsidP="0082172E">
            <w:pPr>
              <w:jc w:val="both"/>
              <w:rPr>
                <w:b/>
              </w:rPr>
            </w:pPr>
            <w:r w:rsidRPr="003B7777">
              <w:rPr>
                <w:b/>
              </w:rPr>
              <w:t>4</w:t>
            </w:r>
            <w:r w:rsidRPr="003B7777">
              <w:rPr>
                <w:b/>
                <w:vertAlign w:val="superscript"/>
              </w:rPr>
              <w:t>1</w:t>
            </w:r>
            <w:r w:rsidRPr="003B7777">
              <w:rPr>
                <w:b/>
              </w:rPr>
              <w:t xml:space="preserve">. Lietuvos Respublikoje mokėjimai, atliekami naudojantis trečiosiose valstybėse išduotomis anoniminėmis elektroninių pinigų mokėjimo priemonės, vykdomi tik tais atvejais, kai tokios priemonės atitinka šio </w:t>
            </w:r>
            <w:r w:rsidRPr="003B7777">
              <w:rPr>
                <w:b/>
              </w:rPr>
              <w:lastRenderedPageBreak/>
              <w:t>straipsnio 4 dalyje nustatytus reikalavimus.</w:t>
            </w:r>
          </w:p>
          <w:p w:rsidR="005F64D5" w:rsidRPr="003B7777" w:rsidRDefault="005F64D5" w:rsidP="0082172E">
            <w:pPr>
              <w:jc w:val="both"/>
              <w:rPr>
                <w:b/>
              </w:rPr>
            </w:pPr>
          </w:p>
          <w:p w:rsidR="005F64D5" w:rsidRPr="003B7777" w:rsidRDefault="00CC79A3" w:rsidP="001768B5">
            <w:pPr>
              <w:jc w:val="both"/>
              <w:rPr>
                <w:i/>
              </w:rPr>
            </w:pPr>
            <w:r w:rsidRPr="003B7777">
              <w:rPr>
                <w:i/>
              </w:rPr>
              <w:t xml:space="preserve">Pastaba: </w:t>
            </w:r>
            <w:r w:rsidR="001768B5" w:rsidRPr="003B7777">
              <w:rPr>
                <w:i/>
              </w:rPr>
              <w:t>Lietuva nenustato, kad  Lietuvoje teritorijoje nepriimami mokėjimai naudojantis anoniminėmis išankstinio mokėjimo kortelėmis.</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2E2961">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73723F" w:rsidRPr="003B7777" w:rsidRDefault="0073723F" w:rsidP="0082172E">
                  <w:pPr>
                    <w:jc w:val="both"/>
                    <w:rPr>
                      <w:lang w:eastAsia="en-US"/>
                    </w:rPr>
                  </w:pPr>
                  <w:r w:rsidRPr="003B7777">
                    <w:rPr>
                      <w:sz w:val="22"/>
                      <w:szCs w:val="22"/>
                      <w:lang w:eastAsia="en-US"/>
                    </w:rPr>
                    <w:lastRenderedPageBreak/>
                    <w:t>8)</w:t>
                  </w:r>
                </w:p>
              </w:tc>
              <w:tc>
                <w:tcPr>
                  <w:tcW w:w="4251" w:type="dxa"/>
                  <w:hideMark/>
                </w:tcPr>
                <w:p w:rsidR="0073723F" w:rsidRPr="003B7777" w:rsidRDefault="0073723F" w:rsidP="0082172E">
                  <w:pPr>
                    <w:jc w:val="both"/>
                    <w:rPr>
                      <w:lang w:eastAsia="en-US"/>
                    </w:rPr>
                  </w:pPr>
                  <w:r w:rsidRPr="003B7777">
                    <w:rPr>
                      <w:sz w:val="22"/>
                      <w:szCs w:val="22"/>
                      <w:lang w:eastAsia="en-US"/>
                    </w:rPr>
                    <w:t>13 straipsnio 1 dalis iš dalies keičiama taip:</w:t>
                  </w:r>
                </w:p>
                <w:tbl>
                  <w:tblPr>
                    <w:tblW w:w="5000" w:type="pct"/>
                    <w:tblCellSpacing w:w="0" w:type="dxa"/>
                    <w:tblLayout w:type="fixed"/>
                    <w:tblCellMar>
                      <w:left w:w="0" w:type="dxa"/>
                      <w:right w:w="0" w:type="dxa"/>
                    </w:tblCellMar>
                    <w:tblLook w:val="04A0"/>
                  </w:tblPr>
                  <w:tblGrid>
                    <w:gridCol w:w="228"/>
                    <w:gridCol w:w="4949"/>
                  </w:tblGrid>
                  <w:tr w:rsidR="006C01D0" w:rsidRPr="003B7777" w:rsidTr="00600540">
                    <w:trPr>
                      <w:tblCellSpacing w:w="0" w:type="dxa"/>
                    </w:trPr>
                    <w:tc>
                      <w:tcPr>
                        <w:tcW w:w="187" w:type="dxa"/>
                        <w:hideMark/>
                      </w:tcPr>
                      <w:p w:rsidR="0073723F" w:rsidRPr="003B7777" w:rsidRDefault="0073723F" w:rsidP="0082172E">
                        <w:pPr>
                          <w:jc w:val="both"/>
                          <w:rPr>
                            <w:lang w:eastAsia="en-US"/>
                          </w:rPr>
                        </w:pPr>
                        <w:r w:rsidRPr="003B7777">
                          <w:rPr>
                            <w:sz w:val="22"/>
                            <w:szCs w:val="22"/>
                            <w:lang w:eastAsia="en-US"/>
                          </w:rPr>
                          <w:t>a)</w:t>
                        </w:r>
                      </w:p>
                    </w:tc>
                    <w:tc>
                      <w:tcPr>
                        <w:tcW w:w="4064" w:type="dxa"/>
                        <w:hideMark/>
                      </w:tcPr>
                      <w:p w:rsidR="0073723F" w:rsidRPr="003B7777" w:rsidRDefault="0073723F" w:rsidP="0082172E">
                        <w:pPr>
                          <w:jc w:val="both"/>
                          <w:rPr>
                            <w:lang w:eastAsia="en-US"/>
                          </w:rPr>
                        </w:pPr>
                        <w:r w:rsidRPr="003B7777">
                          <w:rPr>
                            <w:sz w:val="22"/>
                            <w:szCs w:val="22"/>
                            <w:lang w:eastAsia="en-US"/>
                          </w:rPr>
                          <w:t>a punktas pakeičiamas taip:</w:t>
                        </w:r>
                      </w:p>
                      <w:tbl>
                        <w:tblPr>
                          <w:tblW w:w="5000" w:type="pct"/>
                          <w:tblCellSpacing w:w="0" w:type="dxa"/>
                          <w:tblLayout w:type="fixed"/>
                          <w:tblCellMar>
                            <w:left w:w="0" w:type="dxa"/>
                            <w:right w:w="0" w:type="dxa"/>
                          </w:tblCellMar>
                          <w:tblLook w:val="04A0"/>
                        </w:tblPr>
                        <w:tblGrid>
                          <w:gridCol w:w="357"/>
                          <w:gridCol w:w="4592"/>
                        </w:tblGrid>
                        <w:tr w:rsidR="006C01D0" w:rsidRPr="003B7777" w:rsidTr="00600540">
                          <w:trPr>
                            <w:tblCellSpacing w:w="0" w:type="dxa"/>
                          </w:trPr>
                          <w:tc>
                            <w:tcPr>
                              <w:tcW w:w="293" w:type="dxa"/>
                              <w:hideMark/>
                            </w:tcPr>
                            <w:p w:rsidR="0073723F" w:rsidRPr="003B7777" w:rsidRDefault="0073723F" w:rsidP="0082172E">
                              <w:pPr>
                                <w:jc w:val="both"/>
                                <w:rPr>
                                  <w:lang w:eastAsia="en-US"/>
                                </w:rPr>
                              </w:pPr>
                              <w:r w:rsidRPr="003B7777">
                                <w:rPr>
                                  <w:sz w:val="22"/>
                                  <w:szCs w:val="22"/>
                                  <w:lang w:eastAsia="en-US"/>
                                </w:rPr>
                                <w:t>„a)</w:t>
                              </w:r>
                            </w:p>
                          </w:tc>
                          <w:tc>
                            <w:tcPr>
                              <w:tcW w:w="3771" w:type="dxa"/>
                              <w:hideMark/>
                            </w:tcPr>
                            <w:p w:rsidR="0073723F" w:rsidRPr="003B7777" w:rsidRDefault="0073723F" w:rsidP="0082172E">
                              <w:pPr>
                                <w:jc w:val="both"/>
                                <w:rPr>
                                  <w:lang w:eastAsia="en-US"/>
                                </w:rPr>
                              </w:pPr>
                              <w:r w:rsidRPr="003B7777">
                                <w:rPr>
                                  <w:sz w:val="22"/>
                                  <w:szCs w:val="22"/>
                                  <w:lang w:eastAsia="en-US"/>
                                </w:rPr>
                                <w:t>kliento tapatybės nustatymas ir patikrinimas remiantis iš patikimo ir nepriklausomo šaltinio gautais dokumentais, duomenimis ar informacija, įskaitant, kai naudojamos, elektroninės atpažinties priemones ir patikimumo užtikrinimo paslaugas, išdėstytas Europos Parlamento ir Tarybos reglamente (ES) Nr. 910/2014</w:t>
                              </w:r>
                              <w:hyperlink r:id="rId31" w:anchor="ntr*4-L_2018156LT.01004301-E0018" w:history="1">
                                <w:r w:rsidRPr="003B7777">
                                  <w:rPr>
                                    <w:sz w:val="22"/>
                                    <w:szCs w:val="22"/>
                                    <w:lang w:eastAsia="en-US"/>
                                  </w:rPr>
                                  <w:t> (*4)</w:t>
                                </w:r>
                              </w:hyperlink>
                              <w:r w:rsidRPr="003B7777">
                                <w:rPr>
                                  <w:sz w:val="22"/>
                                  <w:szCs w:val="22"/>
                                  <w:lang w:eastAsia="en-US"/>
                                </w:rPr>
                                <w:t>, arba kitus saugius nuotolinės arba elektroninės atpažinties procesus, reglamentuojamus, pripažįstamus, patvirtintus arba priimamus atitinkamų nacionalinės valdžios institucijų;</w:t>
                              </w:r>
                            </w:p>
                          </w:tc>
                        </w:tr>
                      </w:tbl>
                      <w:p w:rsidR="0073723F" w:rsidRPr="003B7777" w:rsidRDefault="0009486E" w:rsidP="0082172E">
                        <w:pPr>
                          <w:jc w:val="both"/>
                          <w:rPr>
                            <w:lang w:eastAsia="en-US"/>
                          </w:rPr>
                        </w:pPr>
                        <w:hyperlink r:id="rId32" w:anchor="ntc*4-L_2018156LT.01004301-E0018" w:history="1">
                          <w:r w:rsidR="0073723F" w:rsidRPr="003B7777">
                            <w:rPr>
                              <w:sz w:val="22"/>
                              <w:szCs w:val="22"/>
                              <w:lang w:eastAsia="en-US"/>
                            </w:rPr>
                            <w:t>(*4)</w:t>
                          </w:r>
                        </w:hyperlink>
                        <w:r w:rsidR="0073723F" w:rsidRPr="003B7777">
                          <w:rPr>
                            <w:sz w:val="22"/>
                            <w:szCs w:val="22"/>
                            <w:lang w:eastAsia="en-US"/>
                          </w:rPr>
                          <w:t>  2014 m. liepos 23 d. Europos Parlamento ir Tarybos reglamentas (ES) Nr. 910/2014 dėl elektroninės atpažinties ir elektroninių operacijų patikimumo užtikrinimo paslaugų vidaus rinkoje, kuriuo panaikinama Direktyva 1999/93/EB (</w:t>
                        </w:r>
                        <w:hyperlink r:id="rId33" w:history="1">
                          <w:r w:rsidR="0073723F" w:rsidRPr="003B7777">
                            <w:rPr>
                              <w:sz w:val="22"/>
                              <w:szCs w:val="22"/>
                              <w:lang w:eastAsia="en-US"/>
                            </w:rPr>
                            <w:t>OL L 257, 2014 8 28, p. 73</w:t>
                          </w:r>
                        </w:hyperlink>
                        <w:r w:rsidR="0073723F" w:rsidRPr="003B7777">
                          <w:rPr>
                            <w:sz w:val="22"/>
                            <w:szCs w:val="22"/>
                            <w:lang w:eastAsia="en-US"/>
                          </w:rPr>
                          <w:t xml:space="preserve">).“;" </w:t>
                        </w:r>
                      </w:p>
                    </w:tc>
                  </w:tr>
                </w:tbl>
                <w:p w:rsidR="0073723F" w:rsidRPr="003B7777" w:rsidRDefault="0073723F" w:rsidP="0082172E">
                  <w:pPr>
                    <w:jc w:val="both"/>
                    <w:rPr>
                      <w:lang w:eastAsia="en-US"/>
                    </w:rPr>
                  </w:pPr>
                </w:p>
              </w:tc>
            </w:tr>
          </w:tbl>
          <w:p w:rsidR="0031214E" w:rsidRPr="003B7777" w:rsidRDefault="0031214E" w:rsidP="0082172E">
            <w:pPr>
              <w:jc w:val="both"/>
            </w:pPr>
          </w:p>
        </w:tc>
        <w:tc>
          <w:tcPr>
            <w:tcW w:w="6945" w:type="dxa"/>
            <w:shd w:val="clear" w:color="auto" w:fill="auto"/>
          </w:tcPr>
          <w:p w:rsidR="00524B5C" w:rsidRPr="003B7777" w:rsidRDefault="00524B5C" w:rsidP="0082172E">
            <w:pPr>
              <w:jc w:val="both"/>
              <w:rPr>
                <w:b/>
              </w:rPr>
            </w:pPr>
            <w:r w:rsidRPr="003B7777">
              <w:rPr>
                <w:b/>
              </w:rPr>
              <w:t>PPTFPĮ</w:t>
            </w:r>
          </w:p>
          <w:p w:rsidR="00B75DEA" w:rsidRPr="003B7777" w:rsidRDefault="00B75DEA" w:rsidP="0082172E">
            <w:pPr>
              <w:jc w:val="both"/>
              <w:rPr>
                <w:b/>
              </w:rPr>
            </w:pPr>
            <w:r w:rsidRPr="003B7777">
              <w:rPr>
                <w:b/>
              </w:rPr>
              <w:t>9 straipsnis. Kliento ir naudos gavėjo tapatybės nustatymas</w:t>
            </w:r>
          </w:p>
          <w:p w:rsidR="00B75DEA" w:rsidRPr="003B7777" w:rsidRDefault="00B75DEA" w:rsidP="0082172E">
            <w:pPr>
              <w:jc w:val="both"/>
            </w:pPr>
            <w:r w:rsidRPr="003B7777">
              <w:rPr>
                <w:b/>
              </w:rPr>
              <w:t>&lt;</w:t>
            </w:r>
            <w:r w:rsidRPr="003B7777">
              <w:t>...</w:t>
            </w:r>
            <w:r w:rsidRPr="003B7777">
              <w:rPr>
                <w:b/>
              </w:rPr>
              <w:t>&gt;</w:t>
            </w:r>
          </w:p>
          <w:p w:rsidR="00B75DEA" w:rsidRPr="003B7777" w:rsidRDefault="00B75DEA" w:rsidP="0082172E">
            <w:pPr>
              <w:ind w:right="-1"/>
              <w:jc w:val="both"/>
            </w:pPr>
            <w:r w:rsidRPr="003B7777">
              <w:t>12. Visais atvejais, kai yra nustatoma kliento tapatybė, finansų įstaigos ir kiti įpareigotieji subjektai turi imtis visų atitinkamų, kryptingų ir proporcingų priemonių, kad nustatytų, ar klientas veikia savo vardu, ar yra kontroliuojamas, ir nustatyti naudos gavėją, taip pat, jeigu klientas veikia per atstovą, – ir kliento atstovo tapatybę.</w:t>
            </w:r>
          </w:p>
          <w:p w:rsidR="00B75DEA" w:rsidRPr="003B7777" w:rsidRDefault="00524B5C" w:rsidP="0082172E">
            <w:pPr>
              <w:ind w:right="-1"/>
              <w:jc w:val="both"/>
            </w:pPr>
            <w:r w:rsidRPr="003B7777">
              <w:t>&lt;...&gt;</w:t>
            </w:r>
          </w:p>
          <w:p w:rsidR="00B75DEA" w:rsidRPr="003B7777" w:rsidRDefault="00B75DEA" w:rsidP="0082172E">
            <w:pPr>
              <w:ind w:right="-1"/>
              <w:jc w:val="both"/>
            </w:pPr>
            <w:r w:rsidRPr="003B7777">
              <w:t>14. Visais atvejais, kai yra nustatoma kliento ir naudos gavėjo tapatybė, finansų įstaigos ir kiti įpareigotieji subjektai privalo iš kliento gauti informaciją apie kliento dalykinių santykių tikslą ir numatomą pobūdį.</w:t>
            </w:r>
          </w:p>
          <w:p w:rsidR="00B75DEA" w:rsidRPr="003B7777" w:rsidRDefault="00811164" w:rsidP="0082172E">
            <w:pPr>
              <w:ind w:right="-1"/>
              <w:jc w:val="both"/>
            </w:pPr>
            <w:r w:rsidRPr="003B7777">
              <w:t>&lt;...&gt;</w:t>
            </w:r>
          </w:p>
          <w:p w:rsidR="0031214E" w:rsidRPr="003B7777" w:rsidRDefault="00B75DEA" w:rsidP="0082172E">
            <w:pPr>
              <w:jc w:val="both"/>
            </w:pPr>
            <w:r w:rsidRPr="003B7777">
              <w:t xml:space="preserve">17. Siekiant užtikrinti, kad kliento ir naudos gavėjo tapatybės nustatymo metu pateikti dokumentai, duomenys ar informacija yra tinkami ir aktualūs, jie finansų įstaigų ir kitų įpareigotųjų subjektų privalo būti nuolat peržiūrimi ir atnaujinami. </w:t>
            </w:r>
          </w:p>
          <w:p w:rsidR="00B75DEA" w:rsidRPr="003B7777" w:rsidRDefault="00B75DEA" w:rsidP="0082172E">
            <w:pPr>
              <w:jc w:val="both"/>
            </w:pPr>
          </w:p>
          <w:p w:rsidR="00524B5C" w:rsidRPr="003B7777" w:rsidRDefault="00524B5C" w:rsidP="0082172E">
            <w:pPr>
              <w:jc w:val="both"/>
              <w:rPr>
                <w:b/>
              </w:rPr>
            </w:pPr>
            <w:r w:rsidRPr="003B7777">
              <w:rPr>
                <w:b/>
              </w:rPr>
              <w:t>Įstatymo projektas</w:t>
            </w:r>
          </w:p>
          <w:p w:rsidR="00524B5C" w:rsidRPr="003B7777" w:rsidRDefault="005E17CF" w:rsidP="0082172E">
            <w:pPr>
              <w:tabs>
                <w:tab w:val="left" w:pos="1134"/>
              </w:tabs>
              <w:jc w:val="both"/>
              <w:rPr>
                <w:b/>
              </w:rPr>
            </w:pPr>
            <w:r w:rsidRPr="003B7777">
              <w:rPr>
                <w:b/>
              </w:rPr>
              <w:t>7</w:t>
            </w:r>
            <w:r w:rsidR="00524B5C" w:rsidRPr="003B7777">
              <w:rPr>
                <w:b/>
              </w:rPr>
              <w:t xml:space="preserve"> straipsnis. 9 straipsnio pakeitimas</w:t>
            </w:r>
          </w:p>
          <w:p w:rsidR="002E2961" w:rsidRPr="003B7777" w:rsidRDefault="002E2961" w:rsidP="0082172E">
            <w:pPr>
              <w:jc w:val="both"/>
              <w:rPr>
                <w:b/>
              </w:rPr>
            </w:pPr>
            <w:r w:rsidRPr="003B7777">
              <w:t>&lt;...&gt;</w:t>
            </w:r>
          </w:p>
          <w:p w:rsidR="005F64D5" w:rsidRPr="003B7777" w:rsidRDefault="005E17CF" w:rsidP="005F64D5">
            <w:pPr>
              <w:jc w:val="both"/>
              <w:rPr>
                <w:b/>
              </w:rPr>
            </w:pPr>
            <w:r w:rsidRPr="003B7777">
              <w:rPr>
                <w:b/>
              </w:rPr>
              <w:t>8</w:t>
            </w:r>
            <w:r w:rsidR="005F64D5" w:rsidRPr="003B7777">
              <w:rPr>
                <w:b/>
              </w:rPr>
              <w:t>. Pakeisti 9 straipsnio 15 dalį ir ją išdėstyti taip:</w:t>
            </w:r>
          </w:p>
          <w:p w:rsidR="00524B5C" w:rsidRPr="003B7777" w:rsidRDefault="005F64D5" w:rsidP="005F64D5">
            <w:pPr>
              <w:jc w:val="both"/>
              <w:rPr>
                <w:b/>
              </w:rPr>
            </w:pPr>
            <w:r w:rsidRPr="003B7777">
              <w:rPr>
                <w:b/>
              </w:rPr>
              <w:t>„</w:t>
            </w:r>
            <w:r w:rsidR="005E17CF" w:rsidRPr="003B7777">
              <w:rPr>
                <w:b/>
              </w:rPr>
              <w:t>15. Visais atvejais, kai yra nustatoma kliento ir naudos gavėjo tapatybė, finansų įstaigos ir kiti įpareigotieji subjektai privalo tikrinti kliento ir naudos gavėjo tapatybę, remdamiesi dokumentais, duomenimis ar informacija, gauta iš patikimo ir nepriklausomo šaltinio. Tais atvejais, kai naudos gavėju nustatytas vyresniojo vadovo pareigas einantis fizinis asmuo, kaip nurodyta šio įstatymo 2 straipsnio 14 dalies 1 punkto b papunktyje, finansų įstaigos ir kiti įpareigotieji subjektai privalo patikrinti vyresniojo vadovo pareigas einančio fizinio asmens tapatybę ir saugoti įrašus apie atliktus veiksmus ir patikrinimo proceso metu iškilusius sunkumus, jei tokių buvo</w:t>
            </w:r>
            <w:r w:rsidR="002E2961" w:rsidRPr="003B7777">
              <w:rPr>
                <w:b/>
              </w:rPr>
              <w:t xml:space="preserve">. </w:t>
            </w:r>
            <w:r w:rsidRPr="003B7777">
              <w:rPr>
                <w:b/>
              </w:rPr>
              <w:t>&lt;...&gt;“</w:t>
            </w:r>
            <w:r w:rsidR="002E2961" w:rsidRPr="003B7777">
              <w:rPr>
                <w:b/>
              </w:rPr>
              <w:t>.</w:t>
            </w:r>
          </w:p>
          <w:p w:rsidR="00524B5C" w:rsidRPr="003B7777" w:rsidRDefault="00524B5C" w:rsidP="0082172E">
            <w:pPr>
              <w:jc w:val="both"/>
              <w:rPr>
                <w:b/>
              </w:rPr>
            </w:pPr>
          </w:p>
          <w:p w:rsidR="00524B5C" w:rsidRPr="003B7777" w:rsidRDefault="00524B5C" w:rsidP="0082172E">
            <w:pPr>
              <w:jc w:val="both"/>
              <w:rPr>
                <w:b/>
              </w:rPr>
            </w:pPr>
            <w:r w:rsidRPr="003B7777">
              <w:rPr>
                <w:b/>
              </w:rPr>
              <w:lastRenderedPageBreak/>
              <w:t>PPTFPĮ</w:t>
            </w:r>
          </w:p>
          <w:p w:rsidR="00B75DEA" w:rsidRPr="003B7777" w:rsidRDefault="00B75DEA" w:rsidP="0082172E">
            <w:pPr>
              <w:jc w:val="both"/>
              <w:rPr>
                <w:b/>
              </w:rPr>
            </w:pPr>
            <w:r w:rsidRPr="003B7777">
              <w:rPr>
                <w:b/>
              </w:rPr>
              <w:t>11 straipsnis.</w:t>
            </w:r>
            <w:r w:rsidR="00524B5C" w:rsidRPr="003B7777">
              <w:rPr>
                <w:b/>
              </w:rPr>
              <w:t xml:space="preserve"> </w:t>
            </w:r>
            <w:r w:rsidR="00524B5C" w:rsidRPr="003B7777">
              <w:rPr>
                <w:b/>
                <w:bCs/>
              </w:rPr>
              <w:t>Kliento ir naudos gavėjo tapatybės nustatymo reikalavimai, kai tapatybė nustatoma klientui fiziškai nedalyvaujant</w:t>
            </w:r>
          </w:p>
          <w:p w:rsidR="0032436D" w:rsidRPr="003B7777" w:rsidRDefault="0032436D" w:rsidP="0082172E">
            <w:pPr>
              <w:jc w:val="both"/>
            </w:pPr>
            <w:r w:rsidRPr="003B7777">
              <w:t>1. Kliento – fizinio asmens arba kliento – juridinio asmens atstovo ir naudos gavėjo tapatybė gali būti nustatyta klientui fiziškai nedalyvaujant tik šiais atvejais:</w:t>
            </w:r>
          </w:p>
          <w:p w:rsidR="0032436D" w:rsidRPr="003B7777" w:rsidRDefault="0032436D" w:rsidP="0082172E">
            <w:pPr>
              <w:jc w:val="both"/>
            </w:pPr>
            <w:r w:rsidRPr="003B7777">
              <w:t>&lt;...&gt;</w:t>
            </w:r>
          </w:p>
          <w:p w:rsidR="0032436D" w:rsidRPr="003B7777" w:rsidRDefault="0032436D" w:rsidP="0082172E">
            <w:pPr>
              <w:jc w:val="both"/>
            </w:pPr>
            <w:r w:rsidRPr="003B7777">
              <w:t>2) naudojant Europos Sąjungoje išduotas elektroninės atpažinties priemones, veikiančias pagal aukšto arba pakankamo saugumo užtikrinimo lygio elektroninės atpažinties schemas, nustatytas 2014 m. liepos 23 d. Europos Parlamento ir Tarybos reglamente (ES) Nr. 910/2014 dėl elektroninės atpažinties ir elektroninių operacijų patikimumo užtikrinimo paslaugų vidaus rinkoje, kuriuo panaikinama Direktyva 1999/93/EB (OL 2014 L 257, p. 73) (toliau – Reglamentas (ES) Nr. 910/2014);</w:t>
            </w:r>
          </w:p>
          <w:p w:rsidR="00B75DEA" w:rsidRPr="003B7777" w:rsidRDefault="0032436D" w:rsidP="0082172E">
            <w:pPr>
              <w:jc w:val="both"/>
            </w:pPr>
            <w:r w:rsidRPr="003B7777">
              <w:t>3) kai informacija apie asmens tapatybę patvirtinama kvalifikuotu elektroniniu parašu, naudojant kvalifikuotą elektroninio parašo sertifikatą, kuris atitinka Reglamento (ES) Nr. 910/2014 reikalavimus. Trečiųjų valstybių kvalifikuoti elektroniniai parašai, sudaryti naudojant kvalifikuotą elektroninio parašo sertifikatą, pripažįstami vadovaujantis Reglamento (ES) Nr. 910/2014 14 straipsniu;</w:t>
            </w:r>
          </w:p>
          <w:p w:rsidR="001768B5" w:rsidRPr="003B7777" w:rsidRDefault="001768B5" w:rsidP="001768B5">
            <w:pPr>
              <w:jc w:val="both"/>
            </w:pPr>
            <w:r w:rsidRPr="003B7777">
              <w:t>4) naudojant elektronines priemones, leidžiančias tiesioginį vaizdo perdavimą vienu iš šių būdų:</w:t>
            </w:r>
          </w:p>
          <w:p w:rsidR="001768B5" w:rsidRPr="003B7777" w:rsidRDefault="001768B5" w:rsidP="001768B5">
            <w:pPr>
              <w:jc w:val="both"/>
            </w:pPr>
            <w:r w:rsidRPr="003B7777">
              <w:t>a) tiesioginio vaizdo perdavimo metu užfiksuojamas tapatybę patvirtinančio dokumento arba jį atitinkančio leidimo gyventi Lietuvos Respublikoje originalas ir kliento tapatybė patvirtinama naudojantis bent pažangiuoju elektroniniu parašu, atitinkančiu Reglamento (ES) Nr. 910/2014 26 straipsnyje nustatytus reikalavimus;</w:t>
            </w:r>
          </w:p>
          <w:p w:rsidR="001768B5" w:rsidRPr="003B7777" w:rsidRDefault="001768B5" w:rsidP="001768B5">
            <w:pPr>
              <w:jc w:val="both"/>
            </w:pPr>
            <w:r w:rsidRPr="003B7777">
              <w:t>b) tiesioginio vaizdo perdavimo metu užfiksuojamas kliento veido atvaizdas ir kliento parodytas tapatybę patvirtinančio dokumento arba jį atitinkančio leidimo gyventi Lietuvos Respublikoje originalas;</w:t>
            </w:r>
          </w:p>
          <w:p w:rsidR="001768B5" w:rsidRPr="003B7777" w:rsidRDefault="001768B5" w:rsidP="001768B5">
            <w:pPr>
              <w:jc w:val="both"/>
            </w:pPr>
            <w:r w:rsidRPr="003B7777">
              <w:t xml:space="preserve">5) prieš pradedant naudotis finansų įstaigos ar kito įpareigotojo subjekto paslaugomis, į jo mokėjimo sąskaitą iš kliento vardu kredito įstaigoje, kuri yra registruota Europos Sąjungos valstybėje narėje arba trečiojoje valstybėje, nustačiusioje šio įstatymo reikalavimams lygiaverčius reikalavimus, ir kompetentingų institucijų prižiūrima dėl šių reikalavimų laikymosi, turimos sąskaitos atliekamas mokėjimo pavedimas ir pateikiama Lietuvos Respublikos teisės aktų nustatyta tvarka patvirtinta popierinė asmens tapatybės dokumento kopija. Asmens tapatybės dokumento kopijos tvirtinimo ir pateikimo tvarką nustato Finansinių nusikaltimų tyrimo </w:t>
            </w:r>
            <w:r w:rsidRPr="003B7777">
              <w:lastRenderedPageBreak/>
              <w:t>tarnyba.</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2E2961">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73723F" w:rsidRPr="003B7777" w:rsidRDefault="0073723F" w:rsidP="0082172E">
                  <w:pPr>
                    <w:jc w:val="both"/>
                    <w:rPr>
                      <w:lang w:eastAsia="en-US"/>
                    </w:rPr>
                  </w:pPr>
                  <w:r w:rsidRPr="003B7777">
                    <w:rPr>
                      <w:sz w:val="22"/>
                      <w:szCs w:val="22"/>
                      <w:lang w:eastAsia="en-US"/>
                    </w:rPr>
                    <w:lastRenderedPageBreak/>
                    <w:t>b)</w:t>
                  </w:r>
                </w:p>
              </w:tc>
              <w:tc>
                <w:tcPr>
                  <w:tcW w:w="4251" w:type="dxa"/>
                  <w:hideMark/>
                </w:tcPr>
                <w:p w:rsidR="0073723F" w:rsidRPr="003B7777" w:rsidRDefault="0073723F" w:rsidP="0082172E">
                  <w:pPr>
                    <w:jc w:val="both"/>
                    <w:rPr>
                      <w:lang w:eastAsia="en-US"/>
                    </w:rPr>
                  </w:pPr>
                  <w:r w:rsidRPr="003B7777">
                    <w:rPr>
                      <w:sz w:val="22"/>
                      <w:szCs w:val="22"/>
                      <w:lang w:eastAsia="en-US"/>
                    </w:rPr>
                    <w:t>b punktas papildomas šiuo sakiniu:</w:t>
                  </w:r>
                </w:p>
                <w:p w:rsidR="0073723F" w:rsidRPr="003B7777" w:rsidRDefault="0073723F" w:rsidP="0082172E">
                  <w:pPr>
                    <w:jc w:val="both"/>
                    <w:rPr>
                      <w:lang w:eastAsia="en-US"/>
                    </w:rPr>
                  </w:pPr>
                  <w:r w:rsidRPr="003B7777">
                    <w:rPr>
                      <w:sz w:val="22"/>
                      <w:szCs w:val="22"/>
                      <w:lang w:eastAsia="en-US"/>
                    </w:rPr>
                    <w:t xml:space="preserve">„Tais atvejais, kai nustatytas tikrasis savininkas yra vyresnysis vadovas, kaip nurodyta 3 straipsnio 6 dalies a punkto </w:t>
                  </w:r>
                  <w:proofErr w:type="spellStart"/>
                  <w:r w:rsidRPr="003B7777">
                    <w:rPr>
                      <w:sz w:val="22"/>
                      <w:szCs w:val="22"/>
                      <w:lang w:eastAsia="en-US"/>
                    </w:rPr>
                    <w:t>ii</w:t>
                  </w:r>
                  <w:proofErr w:type="spellEnd"/>
                  <w:r w:rsidRPr="003B7777">
                    <w:rPr>
                      <w:sz w:val="22"/>
                      <w:szCs w:val="22"/>
                      <w:lang w:eastAsia="en-US"/>
                    </w:rPr>
                    <w:t xml:space="preserve"> papunktyje, įpareigotieji subjektai imasi būtinų pagrįstų priemonių, kad patikrintų vyresniojo vadovo pareigas užimančio fizinio asmens tapatybę, ir saugo įrašus apie atliktus veiksmus ir iškilusius sunkumus patikrinimo proceso metu, jei tokių esama.“;</w:t>
                  </w:r>
                </w:p>
              </w:tc>
            </w:tr>
          </w:tbl>
          <w:p w:rsidR="0031214E" w:rsidRPr="003B7777" w:rsidRDefault="0031214E" w:rsidP="0082172E">
            <w:pPr>
              <w:jc w:val="both"/>
            </w:pPr>
          </w:p>
        </w:tc>
        <w:tc>
          <w:tcPr>
            <w:tcW w:w="6945" w:type="dxa"/>
            <w:shd w:val="clear" w:color="auto" w:fill="auto"/>
          </w:tcPr>
          <w:p w:rsidR="00811164" w:rsidRPr="003B7777" w:rsidRDefault="00811164" w:rsidP="0082172E">
            <w:pPr>
              <w:jc w:val="both"/>
              <w:rPr>
                <w:b/>
              </w:rPr>
            </w:pPr>
            <w:r w:rsidRPr="003B7777">
              <w:rPr>
                <w:b/>
              </w:rPr>
              <w:t xml:space="preserve">Įstatymo projektas </w:t>
            </w:r>
          </w:p>
          <w:p w:rsidR="00811164" w:rsidRPr="003B7777" w:rsidRDefault="005E17CF" w:rsidP="0082172E">
            <w:pPr>
              <w:tabs>
                <w:tab w:val="left" w:pos="1134"/>
              </w:tabs>
              <w:jc w:val="both"/>
              <w:rPr>
                <w:b/>
              </w:rPr>
            </w:pPr>
            <w:r w:rsidRPr="003B7777">
              <w:rPr>
                <w:b/>
              </w:rPr>
              <w:t>7</w:t>
            </w:r>
            <w:r w:rsidR="00811164" w:rsidRPr="003B7777">
              <w:rPr>
                <w:b/>
              </w:rPr>
              <w:t xml:space="preserve"> straipsnis. 9 straipsnio pakeitimas</w:t>
            </w:r>
          </w:p>
          <w:p w:rsidR="00811164" w:rsidRPr="003B7777" w:rsidRDefault="00811164" w:rsidP="0082172E">
            <w:pPr>
              <w:jc w:val="both"/>
            </w:pPr>
            <w:r w:rsidRPr="003B7777">
              <w:t>&lt;...&gt;</w:t>
            </w:r>
          </w:p>
          <w:p w:rsidR="005F64D5" w:rsidRPr="003B7777" w:rsidRDefault="005E17CF" w:rsidP="0082172E">
            <w:pPr>
              <w:jc w:val="both"/>
            </w:pPr>
            <w:r w:rsidRPr="003B7777">
              <w:rPr>
                <w:b/>
              </w:rPr>
              <w:t>8</w:t>
            </w:r>
            <w:r w:rsidR="005F64D5" w:rsidRPr="003B7777">
              <w:rPr>
                <w:b/>
              </w:rPr>
              <w:t>. Pakeisti 9 straipsnio 15 dalį ir ją išdėstyti taip:</w:t>
            </w:r>
          </w:p>
          <w:p w:rsidR="006D5839" w:rsidRPr="003B7777" w:rsidRDefault="005F64D5" w:rsidP="0082172E">
            <w:pPr>
              <w:jc w:val="both"/>
              <w:rPr>
                <w:b/>
              </w:rPr>
            </w:pPr>
            <w:r w:rsidRPr="003B7777">
              <w:rPr>
                <w:b/>
              </w:rPr>
              <w:t>„</w:t>
            </w:r>
            <w:r w:rsidR="002E2961" w:rsidRPr="003B7777">
              <w:rPr>
                <w:b/>
              </w:rPr>
              <w:t xml:space="preserve">15. </w:t>
            </w:r>
            <w:r w:rsidR="00EF179A" w:rsidRPr="003B7777">
              <w:rPr>
                <w:b/>
              </w:rPr>
              <w:t xml:space="preserve">&lt;...&gt; </w:t>
            </w:r>
            <w:r w:rsidR="005E17CF" w:rsidRPr="003B7777">
              <w:rPr>
                <w:b/>
              </w:rPr>
              <w:t>Tais atvejais, kai naudos gavėju nustatytas vyresniojo vadovo pareigas einantis fizinis asmuo, kaip nurodyta šio įstatymo 2 straipsnio 14 dalies 1 punkto b papunktyje, finansų įstaigos ir kiti įpareigotieji subjektai privalo patikrinti vyresniojo vadovo pareigas einančio fizinio asmens tapatybę ir saugoti įrašus apie atliktus veiksmus ir patikrinimo proceso metu iškilusius sunkumus, jei tokių buvo.</w:t>
            </w:r>
            <w:r w:rsidRPr="003B7777">
              <w:rPr>
                <w:b/>
              </w:rPr>
              <w:t xml:space="preserve"> &lt;...&gt;“</w:t>
            </w:r>
          </w:p>
          <w:p w:rsidR="002E2961" w:rsidRPr="003B7777" w:rsidRDefault="002E2961" w:rsidP="0082172E">
            <w:pPr>
              <w:jc w:val="both"/>
            </w:pPr>
          </w:p>
          <w:p w:rsidR="006D5839" w:rsidRPr="003B7777" w:rsidRDefault="006D5839" w:rsidP="0082172E">
            <w:pPr>
              <w:jc w:val="both"/>
              <w:rPr>
                <w:b/>
              </w:rPr>
            </w:pPr>
            <w:r w:rsidRPr="003B7777">
              <w:rPr>
                <w:b/>
              </w:rPr>
              <w:t>PPTFPĮ</w:t>
            </w:r>
          </w:p>
          <w:p w:rsidR="006D5839" w:rsidRPr="003B7777" w:rsidRDefault="006D5839" w:rsidP="0082172E">
            <w:pPr>
              <w:jc w:val="both"/>
              <w:rPr>
                <w:b/>
                <w:bCs/>
              </w:rPr>
            </w:pPr>
            <w:r w:rsidRPr="003B7777">
              <w:rPr>
                <w:b/>
                <w:bCs/>
              </w:rPr>
              <w:t>19 straipsnis. Informacijos saugojimas</w:t>
            </w:r>
          </w:p>
          <w:p w:rsidR="006D5839" w:rsidRPr="003B7777" w:rsidRDefault="006D5839" w:rsidP="0082172E">
            <w:pPr>
              <w:jc w:val="both"/>
              <w:rPr>
                <w:b/>
                <w:bCs/>
              </w:rPr>
            </w:pPr>
            <w:r w:rsidRPr="003B7777">
              <w:rPr>
                <w:b/>
                <w:bCs/>
              </w:rPr>
              <w:t>&lt;...&gt;</w:t>
            </w:r>
          </w:p>
          <w:p w:rsidR="006D5839" w:rsidRPr="003B7777" w:rsidRDefault="006D5839" w:rsidP="0082172E">
            <w:pPr>
              <w:jc w:val="both"/>
            </w:pPr>
            <w:r w:rsidRPr="003B7777">
              <w:t>10. Kliento tapatybę patvirtinančių dokumentų kopijos, naudos gavėjo tapatybės duomenys, išmokos gavėjo tapatybės duomenys, tiesioginio vaizdo perdavimo (tiesioginės vaizdo transliacijos) įrašas, kiti duomenys, gauti kliento tapatybės nustatymo metu, sąskaitų ir (ar) sutarčių dokumentacija (dokumentų originalai) turi būti saugomi 8 metus nuo sandorių ar dalykinių santykių su klientu pabaigos dienos.</w:t>
            </w:r>
          </w:p>
        </w:tc>
        <w:tc>
          <w:tcPr>
            <w:tcW w:w="1419" w:type="dxa"/>
          </w:tcPr>
          <w:p w:rsidR="0031214E" w:rsidRPr="003B7777" w:rsidRDefault="0031214E" w:rsidP="0082172E">
            <w:pPr>
              <w:jc w:val="both"/>
              <w:rPr>
                <w:bCs/>
              </w:rPr>
            </w:pPr>
            <w:r w:rsidRPr="003B7777">
              <w:rPr>
                <w:bCs/>
              </w:rPr>
              <w:t>Visiškas</w:t>
            </w:r>
          </w:p>
        </w:tc>
      </w:tr>
      <w:tr w:rsidR="006C01D0" w:rsidRPr="003B7777" w:rsidTr="002E2961">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73723F" w:rsidRPr="003B7777" w:rsidRDefault="0073723F" w:rsidP="0082172E">
                  <w:pPr>
                    <w:jc w:val="both"/>
                    <w:rPr>
                      <w:lang w:eastAsia="en-US"/>
                    </w:rPr>
                  </w:pPr>
                  <w:r w:rsidRPr="003B7777">
                    <w:rPr>
                      <w:sz w:val="22"/>
                      <w:szCs w:val="22"/>
                      <w:lang w:eastAsia="en-US"/>
                    </w:rPr>
                    <w:t>9)</w:t>
                  </w:r>
                </w:p>
              </w:tc>
              <w:tc>
                <w:tcPr>
                  <w:tcW w:w="4251" w:type="dxa"/>
                  <w:hideMark/>
                </w:tcPr>
                <w:p w:rsidR="0073723F" w:rsidRPr="003B7777" w:rsidRDefault="0073723F" w:rsidP="0082172E">
                  <w:pPr>
                    <w:jc w:val="both"/>
                    <w:rPr>
                      <w:lang w:eastAsia="en-US"/>
                    </w:rPr>
                  </w:pPr>
                  <w:r w:rsidRPr="003B7777">
                    <w:rPr>
                      <w:sz w:val="22"/>
                      <w:szCs w:val="22"/>
                      <w:lang w:eastAsia="en-US"/>
                    </w:rPr>
                    <w:t>14 straipsnis iš dalies keičiamas taip:</w:t>
                  </w:r>
                </w:p>
                <w:tbl>
                  <w:tblPr>
                    <w:tblW w:w="5000" w:type="pct"/>
                    <w:tblCellSpacing w:w="0" w:type="dxa"/>
                    <w:tblLayout w:type="fixed"/>
                    <w:tblCellMar>
                      <w:left w:w="0" w:type="dxa"/>
                      <w:right w:w="0" w:type="dxa"/>
                    </w:tblCellMar>
                    <w:tblLook w:val="04A0"/>
                  </w:tblPr>
                  <w:tblGrid>
                    <w:gridCol w:w="228"/>
                    <w:gridCol w:w="4949"/>
                  </w:tblGrid>
                  <w:tr w:rsidR="006C01D0" w:rsidRPr="003B7777" w:rsidTr="00600540">
                    <w:trPr>
                      <w:tblCellSpacing w:w="0" w:type="dxa"/>
                    </w:trPr>
                    <w:tc>
                      <w:tcPr>
                        <w:tcW w:w="187" w:type="dxa"/>
                        <w:hideMark/>
                      </w:tcPr>
                      <w:p w:rsidR="0073723F" w:rsidRPr="003B7777" w:rsidRDefault="0073723F" w:rsidP="0082172E">
                        <w:pPr>
                          <w:jc w:val="both"/>
                          <w:rPr>
                            <w:lang w:eastAsia="en-US"/>
                          </w:rPr>
                        </w:pPr>
                        <w:r w:rsidRPr="003B7777">
                          <w:rPr>
                            <w:sz w:val="22"/>
                            <w:szCs w:val="22"/>
                            <w:lang w:eastAsia="en-US"/>
                          </w:rPr>
                          <w:t>a)</w:t>
                        </w:r>
                      </w:p>
                    </w:tc>
                    <w:tc>
                      <w:tcPr>
                        <w:tcW w:w="4064" w:type="dxa"/>
                        <w:hideMark/>
                      </w:tcPr>
                      <w:p w:rsidR="0073723F" w:rsidRPr="003B7777" w:rsidRDefault="0073723F" w:rsidP="0082172E">
                        <w:pPr>
                          <w:jc w:val="both"/>
                          <w:rPr>
                            <w:lang w:eastAsia="en-US"/>
                          </w:rPr>
                        </w:pPr>
                        <w:r w:rsidRPr="003B7777">
                          <w:rPr>
                            <w:sz w:val="22"/>
                            <w:szCs w:val="22"/>
                            <w:lang w:eastAsia="en-US"/>
                          </w:rPr>
                          <w:t>1 dalis papildoma šiuo sakiniu:</w:t>
                        </w:r>
                      </w:p>
                      <w:p w:rsidR="0073723F" w:rsidRPr="003B7777" w:rsidRDefault="0073723F" w:rsidP="0082172E">
                        <w:pPr>
                          <w:jc w:val="both"/>
                          <w:rPr>
                            <w:lang w:eastAsia="en-US"/>
                          </w:rPr>
                        </w:pPr>
                        <w:r w:rsidRPr="003B7777">
                          <w:rPr>
                            <w:sz w:val="22"/>
                            <w:szCs w:val="22"/>
                            <w:lang w:eastAsia="en-US"/>
                          </w:rPr>
                          <w:t>„Užmegzdami naujus verslo santykius su bendrove arba kitu juridiniu asmeniu, patikos fondu ar juridine struktūra, turinčia panašią į patikos fondų struktūrą arba funkcijas (toliau – panaši juridinė struktūra), kurių informacija apie tikruosius savininkus turi būti registruojama pagal 30 arba 31 straipsnį, įpareigotieji subjektai turi gauti registracijos įrodymą arba išrašą iš registro.“;</w:t>
                        </w:r>
                      </w:p>
                    </w:tc>
                  </w:tr>
                </w:tbl>
                <w:p w:rsidR="0073723F" w:rsidRPr="003B7777" w:rsidRDefault="0073723F" w:rsidP="0082172E">
                  <w:pPr>
                    <w:jc w:val="both"/>
                    <w:rPr>
                      <w:lang w:eastAsia="en-US"/>
                    </w:rPr>
                  </w:pPr>
                </w:p>
              </w:tc>
            </w:tr>
          </w:tbl>
          <w:p w:rsidR="0031214E" w:rsidRPr="003B7777" w:rsidRDefault="0031214E" w:rsidP="0082172E">
            <w:pPr>
              <w:jc w:val="both"/>
            </w:pPr>
          </w:p>
        </w:tc>
        <w:tc>
          <w:tcPr>
            <w:tcW w:w="6945" w:type="dxa"/>
            <w:shd w:val="clear" w:color="auto" w:fill="auto"/>
          </w:tcPr>
          <w:p w:rsidR="00811164" w:rsidRPr="003B7777" w:rsidRDefault="00811164" w:rsidP="0082172E">
            <w:pPr>
              <w:jc w:val="both"/>
              <w:rPr>
                <w:b/>
              </w:rPr>
            </w:pPr>
            <w:r w:rsidRPr="003B7777">
              <w:rPr>
                <w:b/>
              </w:rPr>
              <w:t xml:space="preserve">Įstatymo projektas </w:t>
            </w:r>
          </w:p>
          <w:p w:rsidR="00811164" w:rsidRPr="003B7777" w:rsidRDefault="00811164" w:rsidP="0082172E">
            <w:pPr>
              <w:tabs>
                <w:tab w:val="left" w:pos="1134"/>
              </w:tabs>
              <w:jc w:val="both"/>
              <w:rPr>
                <w:b/>
              </w:rPr>
            </w:pPr>
            <w:r w:rsidRPr="003B7777">
              <w:rPr>
                <w:b/>
              </w:rPr>
              <w:t>1</w:t>
            </w:r>
            <w:r w:rsidR="005E17CF" w:rsidRPr="003B7777">
              <w:rPr>
                <w:b/>
              </w:rPr>
              <w:t>0</w:t>
            </w:r>
            <w:r w:rsidRPr="003B7777">
              <w:rPr>
                <w:b/>
              </w:rPr>
              <w:t xml:space="preserve"> straipsnis. 12 straipsnio pakeitimas</w:t>
            </w:r>
          </w:p>
          <w:p w:rsidR="00C76285" w:rsidRPr="003B7777" w:rsidRDefault="00C76285" w:rsidP="0082172E">
            <w:pPr>
              <w:jc w:val="both"/>
              <w:rPr>
                <w:b/>
              </w:rPr>
            </w:pPr>
            <w:r w:rsidRPr="003B7777">
              <w:rPr>
                <w:b/>
              </w:rPr>
              <w:t>3. Pakeisti 12 straipsnio 8 dalį ir ją išdėstyti taip:</w:t>
            </w:r>
          </w:p>
          <w:p w:rsidR="0031214E" w:rsidRPr="003B7777" w:rsidRDefault="00C76285" w:rsidP="0082172E">
            <w:pPr>
              <w:jc w:val="both"/>
              <w:rPr>
                <w:b/>
              </w:rPr>
            </w:pPr>
            <w:r w:rsidRPr="003B7777">
              <w:rPr>
                <w:b/>
              </w:rPr>
              <w:t>„</w:t>
            </w:r>
            <w:r w:rsidR="002E2961" w:rsidRPr="003B7777">
              <w:rPr>
                <w:b/>
              </w:rPr>
              <w:t xml:space="preserve">8. </w:t>
            </w:r>
            <w:r w:rsidR="00075E2F" w:rsidRPr="003B7777">
              <w:rPr>
                <w:b/>
              </w:rPr>
              <w:t>Finansų įstaigos ir kiti įpareigotieji subjektai, nustatydami naudos gavėjo tapatybę, papildomai privalo naudotis Juridinių asmenų dalyvių informacine sistema (JADIS), iš kurios turi gauti išrašą ar duomenis apie to kliento naudos gavėjus, ir turi teisę naudotis kitomis valstybės informacinėmis sistemomis, registrais, kuriuose kaupiami duomenys apie juridinių asmenų dalyvius.</w:t>
            </w:r>
            <w:r w:rsidRPr="003B7777">
              <w:rPr>
                <w:b/>
              </w:rPr>
              <w:t>“</w:t>
            </w:r>
          </w:p>
          <w:p w:rsidR="00C76285" w:rsidRPr="003B7777" w:rsidRDefault="00C76285" w:rsidP="00C76285">
            <w:pPr>
              <w:jc w:val="both"/>
              <w:rPr>
                <w:b/>
              </w:rPr>
            </w:pPr>
            <w:r w:rsidRPr="003B7777">
              <w:rPr>
                <w:b/>
              </w:rPr>
              <w:t>5. Papildyti 12 straipsnį 10 dalimi:</w:t>
            </w:r>
          </w:p>
          <w:p w:rsidR="00C76285" w:rsidRPr="003B7777" w:rsidRDefault="00C76285" w:rsidP="00C76285">
            <w:pPr>
              <w:jc w:val="both"/>
              <w:rPr>
                <w:b/>
              </w:rPr>
            </w:pPr>
            <w:r w:rsidRPr="003B7777">
              <w:rPr>
                <w:b/>
              </w:rPr>
              <w:t xml:space="preserve">„10. </w:t>
            </w:r>
            <w:r w:rsidR="00DC38D3" w:rsidRPr="003B7777">
              <w:rPr>
                <w:b/>
                <w:bCs/>
                <w:szCs w:val="24"/>
              </w:rPr>
              <w:t xml:space="preserve">Nustatant kliento tapatybę, finansų įstaigoms ir kitiems įpareigotiesiems subjektams draudžiama pradėti dalykinius santykius arba vykdyti vienkartinę piniginę operaciją ar sandorį (išskyrus pinigines operacijas ar sandorius, sudarytus ir/ar vykdomus dalykinių santykių metu), kai informacija apie kliento juridinio asmens naudos gavėjus nėra šio įstatymo 25 straipsnio nustatyta tvarka pateikta Juridinių asmenų dalyvių informacinėje sistemoje (JADIS) arba kai informacija apie kliento juridinio asmens naudos gavėjus, šio įstatymo </w:t>
            </w:r>
            <w:r w:rsidR="00DC38D3" w:rsidRPr="003B7777">
              <w:rPr>
                <w:b/>
                <w:bCs/>
                <w:szCs w:val="24"/>
              </w:rPr>
              <w:lastRenderedPageBreak/>
              <w:t>25 straipsnio nustatyta tvarka pateikta Juridinių asmenų dalyvių informacinėje sistemoje (JADIS), neatitinka jų turimos informacijos apie to paties kliento naudos gavėjus.</w:t>
            </w:r>
            <w:r w:rsidRPr="003B7777">
              <w:rPr>
                <w:b/>
              </w:rPr>
              <w:t>“</w:t>
            </w:r>
          </w:p>
          <w:p w:rsidR="0077461A" w:rsidRPr="003B7777" w:rsidRDefault="0077461A" w:rsidP="00C76285">
            <w:pPr>
              <w:jc w:val="both"/>
              <w:rPr>
                <w:b/>
              </w:rPr>
            </w:pPr>
          </w:p>
          <w:p w:rsidR="0077461A" w:rsidRPr="003B7777" w:rsidRDefault="0077461A" w:rsidP="007A3043">
            <w:pPr>
              <w:jc w:val="both"/>
              <w:rPr>
                <w:b/>
              </w:rPr>
            </w:pPr>
            <w:r w:rsidRPr="003B7777">
              <w:rPr>
                <w:i/>
              </w:rPr>
              <w:t xml:space="preserve">Pastaba. Lietuvos Respublikoje nėra  specialiais teisės aktais reglamentuojama patikos fondų ar panašios juridinės struktūros juridinių asmenų veikla. Siekiant sukurti patikos fondą ar panašią juridinę struktūrą Lietuvos Respublikoje registruojamas juridinis asmuo, kurio kaip ir visų Lietuvos Respublikoje </w:t>
            </w:r>
            <w:proofErr w:type="spellStart"/>
            <w:r w:rsidRPr="003B7777">
              <w:rPr>
                <w:i/>
              </w:rPr>
              <w:t>įstaigtų</w:t>
            </w:r>
            <w:proofErr w:type="spellEnd"/>
            <w:r w:rsidRPr="003B7777">
              <w:rPr>
                <w:i/>
              </w:rPr>
              <w:t xml:space="preserve"> juridinių asmenų, naudos gavėjo informacija saugoma Juridinių asmenų dalyvių informacinėje sistemoje (JADIS). Atsižvelgiant į tai, įpareigotieji subjektai informaciją apie tikruosius savininkus iš Juridinių asmenų dalyvių informacinės sistemos (JADIS)</w:t>
            </w:r>
            <w:r w:rsidR="007A3043" w:rsidRPr="003B7777">
              <w:rPr>
                <w:i/>
              </w:rPr>
              <w:t xml:space="preserve"> gauna pradėdami dalykinius santykius su bendrove, kitu juridiniu asmeniu, patikos fondu ar juridine struktūra, turinčia panašią į patikos fondų struktūrą arba funkcijas.</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4D18C0">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73723F" w:rsidRPr="003B7777" w:rsidRDefault="0073723F" w:rsidP="0082172E">
                  <w:pPr>
                    <w:jc w:val="both"/>
                    <w:rPr>
                      <w:lang w:eastAsia="en-US"/>
                    </w:rPr>
                  </w:pPr>
                  <w:r w:rsidRPr="003B7777">
                    <w:rPr>
                      <w:sz w:val="22"/>
                      <w:szCs w:val="22"/>
                      <w:lang w:eastAsia="en-US"/>
                    </w:rPr>
                    <w:lastRenderedPageBreak/>
                    <w:t>b)</w:t>
                  </w:r>
                </w:p>
              </w:tc>
              <w:tc>
                <w:tcPr>
                  <w:tcW w:w="4251" w:type="dxa"/>
                  <w:hideMark/>
                </w:tcPr>
                <w:p w:rsidR="0073723F" w:rsidRPr="003B7777" w:rsidRDefault="0073723F" w:rsidP="0082172E">
                  <w:pPr>
                    <w:jc w:val="both"/>
                    <w:rPr>
                      <w:lang w:eastAsia="en-US"/>
                    </w:rPr>
                  </w:pPr>
                  <w:r w:rsidRPr="003B7777">
                    <w:rPr>
                      <w:sz w:val="22"/>
                      <w:szCs w:val="22"/>
                      <w:lang w:eastAsia="en-US"/>
                    </w:rPr>
                    <w:t>5 dalis pakeičiama taip:</w:t>
                  </w:r>
                </w:p>
                <w:p w:rsidR="0073723F" w:rsidRPr="003B7777" w:rsidRDefault="0073723F" w:rsidP="0082172E">
                  <w:pPr>
                    <w:jc w:val="both"/>
                    <w:rPr>
                      <w:lang w:eastAsia="en-US"/>
                    </w:rPr>
                  </w:pPr>
                  <w:r w:rsidRPr="003B7777">
                    <w:rPr>
                      <w:sz w:val="22"/>
                      <w:szCs w:val="22"/>
                      <w:lang w:eastAsia="en-US"/>
                    </w:rPr>
                    <w:t xml:space="preserve">„5.   Valstybės narės reikalauja, kad įpareigotieji subjektai deramo klientų tikrinimo priemones taikytų ne tik visiems naujiems klientams, bet tinkamu metu ir esamiems klientams remdamiesi jautrumu rizikai, pasikeitus atitinkamoms kliento aplinkybėms </w:t>
                  </w:r>
                  <w:r w:rsidR="00CC79A3" w:rsidRPr="003B7777">
                    <w:rPr>
                      <w:sz w:val="22"/>
                      <w:szCs w:val="22"/>
                      <w:lang w:eastAsia="en-US"/>
                    </w:rPr>
                    <w:t>arba tais atvejais, kai įpareigotasis subjektas turi teisinę prievolę atitinkamais kalendoriniais metais susisiekti su klientu, kad peržiūrėtų su tikruoju (-</w:t>
                  </w:r>
                  <w:proofErr w:type="spellStart"/>
                  <w:r w:rsidR="00CC79A3" w:rsidRPr="003B7777">
                    <w:rPr>
                      <w:sz w:val="22"/>
                      <w:szCs w:val="22"/>
                      <w:lang w:eastAsia="en-US"/>
                    </w:rPr>
                    <w:t>aisiais</w:t>
                  </w:r>
                  <w:proofErr w:type="spellEnd"/>
                  <w:r w:rsidR="00CC79A3" w:rsidRPr="003B7777">
                    <w:rPr>
                      <w:sz w:val="22"/>
                      <w:szCs w:val="22"/>
                      <w:lang w:eastAsia="en-US"/>
                    </w:rPr>
                    <w:t>) savininku (-</w:t>
                  </w:r>
                  <w:proofErr w:type="spellStart"/>
                  <w:r w:rsidR="00CC79A3" w:rsidRPr="003B7777">
                    <w:rPr>
                      <w:sz w:val="22"/>
                      <w:szCs w:val="22"/>
                      <w:lang w:eastAsia="en-US"/>
                    </w:rPr>
                    <w:t>ais</w:t>
                  </w:r>
                  <w:proofErr w:type="spellEnd"/>
                  <w:r w:rsidR="00CC79A3" w:rsidRPr="003B7777">
                    <w:rPr>
                      <w:sz w:val="22"/>
                      <w:szCs w:val="22"/>
                      <w:lang w:eastAsia="en-US"/>
                    </w:rPr>
                    <w:t>) susijusią aktualią informaciją, arba jei įpareigotasis subjektas tą prievolę turėjo pagal Tarybos direktyvą 2011/16/ES</w:t>
                  </w:r>
                  <w:hyperlink r:id="rId34" w:anchor="ntr*5-L_2018156LT.01004301-E0019" w:history="1">
                    <w:r w:rsidR="00CC79A3" w:rsidRPr="003B7777">
                      <w:rPr>
                        <w:sz w:val="22"/>
                        <w:szCs w:val="22"/>
                        <w:lang w:eastAsia="en-US"/>
                      </w:rPr>
                      <w:t> (*5)</w:t>
                    </w:r>
                  </w:hyperlink>
                  <w:r w:rsidR="00CC79A3" w:rsidRPr="003B7777">
                    <w:rPr>
                      <w:sz w:val="22"/>
                      <w:szCs w:val="22"/>
                      <w:lang w:eastAsia="en-US"/>
                    </w:rPr>
                    <w:t>.</w:t>
                  </w:r>
                </w:p>
                <w:p w:rsidR="0073723F" w:rsidRPr="003B7777" w:rsidRDefault="0009486E" w:rsidP="0082172E">
                  <w:pPr>
                    <w:jc w:val="both"/>
                    <w:rPr>
                      <w:lang w:eastAsia="en-US"/>
                    </w:rPr>
                  </w:pPr>
                  <w:hyperlink r:id="rId35" w:anchor="ntc*5-L_2018156LT.01004301-E0019" w:history="1">
                    <w:r w:rsidR="0073723F" w:rsidRPr="003B7777">
                      <w:rPr>
                        <w:sz w:val="22"/>
                        <w:szCs w:val="22"/>
                        <w:lang w:eastAsia="en-US"/>
                      </w:rPr>
                      <w:t>(*5)</w:t>
                    </w:r>
                  </w:hyperlink>
                  <w:r w:rsidR="0073723F" w:rsidRPr="003B7777">
                    <w:rPr>
                      <w:sz w:val="22"/>
                      <w:szCs w:val="22"/>
                      <w:lang w:eastAsia="en-US"/>
                    </w:rPr>
                    <w:t>  2011 m. vasario 15 d. Tarybos direktyva 2011/16/ES dėl administracinio bendradarbiavimo apmokestinimo srityje ir panaikinanti Direktyvą 77/799/EEB (</w:t>
                  </w:r>
                  <w:hyperlink r:id="rId36" w:history="1">
                    <w:r w:rsidR="0073723F" w:rsidRPr="003B7777">
                      <w:rPr>
                        <w:sz w:val="22"/>
                        <w:szCs w:val="22"/>
                        <w:lang w:eastAsia="en-US"/>
                      </w:rPr>
                      <w:t>OL L 64, 2011 3 11, p. 1</w:t>
                    </w:r>
                  </w:hyperlink>
                  <w:r w:rsidR="0073723F" w:rsidRPr="003B7777">
                    <w:rPr>
                      <w:sz w:val="22"/>
                      <w:szCs w:val="22"/>
                      <w:lang w:eastAsia="en-US"/>
                    </w:rPr>
                    <w:t xml:space="preserve">).“;" </w:t>
                  </w:r>
                </w:p>
              </w:tc>
            </w:tr>
          </w:tbl>
          <w:p w:rsidR="0031214E" w:rsidRPr="003B7777" w:rsidRDefault="0031214E" w:rsidP="0082172E">
            <w:pPr>
              <w:jc w:val="both"/>
            </w:pPr>
          </w:p>
        </w:tc>
        <w:tc>
          <w:tcPr>
            <w:tcW w:w="6945" w:type="dxa"/>
            <w:shd w:val="clear" w:color="auto" w:fill="auto"/>
          </w:tcPr>
          <w:p w:rsidR="00C76285" w:rsidRPr="003B7777" w:rsidRDefault="00C76285" w:rsidP="00C76285">
            <w:pPr>
              <w:jc w:val="both"/>
              <w:rPr>
                <w:b/>
              </w:rPr>
            </w:pPr>
            <w:r w:rsidRPr="003B7777">
              <w:rPr>
                <w:b/>
              </w:rPr>
              <w:t xml:space="preserve">Įstatymo projektas </w:t>
            </w:r>
          </w:p>
          <w:p w:rsidR="00C76285" w:rsidRPr="003B7777" w:rsidRDefault="00075E2F" w:rsidP="00C76285">
            <w:pPr>
              <w:jc w:val="both"/>
            </w:pPr>
            <w:r w:rsidRPr="003B7777">
              <w:rPr>
                <w:b/>
              </w:rPr>
              <w:t>7</w:t>
            </w:r>
            <w:r w:rsidR="00C76285" w:rsidRPr="003B7777">
              <w:rPr>
                <w:b/>
              </w:rPr>
              <w:t xml:space="preserve"> straipsnis. 9 straipsnio pakeitimas</w:t>
            </w:r>
            <w:r w:rsidR="00C76285" w:rsidRPr="003B7777">
              <w:t xml:space="preserve"> </w:t>
            </w:r>
          </w:p>
          <w:p w:rsidR="00C76285" w:rsidRPr="003B7777" w:rsidRDefault="00C76285" w:rsidP="00C76285">
            <w:pPr>
              <w:jc w:val="both"/>
              <w:rPr>
                <w:b/>
                <w:shd w:val="clear" w:color="auto" w:fill="FFFFFF"/>
              </w:rPr>
            </w:pPr>
            <w:r w:rsidRPr="003B7777">
              <w:rPr>
                <w:b/>
                <w:shd w:val="clear" w:color="auto" w:fill="FFFFFF"/>
              </w:rPr>
              <w:t>&lt;...&gt; 9. Pakeisti 9 straipsnio 23 dalį ir ją išdėstyti taip:</w:t>
            </w:r>
          </w:p>
          <w:p w:rsidR="002E2961" w:rsidRPr="003B7777" w:rsidRDefault="00C76285" w:rsidP="0082172E">
            <w:pPr>
              <w:jc w:val="both"/>
            </w:pPr>
            <w:r w:rsidRPr="003B7777">
              <w:rPr>
                <w:b/>
                <w:shd w:val="clear" w:color="auto" w:fill="FFFFFF"/>
              </w:rPr>
              <w:t xml:space="preserve">„23. Finansų įstaigos ir kiti </w:t>
            </w:r>
            <w:r w:rsidRPr="003B7777">
              <w:rPr>
                <w:b/>
              </w:rPr>
              <w:t>įpareigotieji</w:t>
            </w:r>
            <w:r w:rsidRPr="003B7777">
              <w:rPr>
                <w:b/>
                <w:shd w:val="clear" w:color="auto" w:fill="FFFFFF"/>
              </w:rPr>
              <w:t xml:space="preserve"> subjektai kliento ir naudos gavėjo tapatybės nustatymo priemones privalo taikyti ne tik naujiems</w:t>
            </w:r>
            <w:r w:rsidRPr="003B7777">
              <w:rPr>
                <w:b/>
              </w:rPr>
              <w:t>, bet ir esamiems klientams, atsižvelgdami į rizikos lygį, iškilus naujoms aplinkybėms ar atsiradus naujai informacijai, susijusiai su kliento, naudos gavėjo rizikos lygio nustatymu, jų tapatybės informacija, jų veikla ir kitomis reikšmingomis aplinkybėmis</w:t>
            </w:r>
            <w:r w:rsidR="00F17853" w:rsidRPr="003B7777">
              <w:rPr>
                <w:b/>
              </w:rPr>
              <w:t>, taip pat tais atvejais, kai kyla prievolė pateikti informaciją pagal Lietuvos Respublikos mokesčių administravimo įstatymo 61</w:t>
            </w:r>
            <w:r w:rsidR="00F17853" w:rsidRPr="003B7777">
              <w:rPr>
                <w:b/>
                <w:vertAlign w:val="superscript"/>
              </w:rPr>
              <w:t>1</w:t>
            </w:r>
            <w:r w:rsidR="00F17853" w:rsidRPr="003B7777">
              <w:rPr>
                <w:b/>
              </w:rPr>
              <w:t xml:space="preserve"> straipsnį.</w:t>
            </w:r>
          </w:p>
          <w:p w:rsidR="007A3043" w:rsidRPr="003B7777" w:rsidRDefault="007A3043" w:rsidP="0082172E">
            <w:pPr>
              <w:jc w:val="both"/>
              <w:rPr>
                <w:i/>
              </w:rPr>
            </w:pPr>
          </w:p>
          <w:p w:rsidR="00973C8C" w:rsidRPr="003B7777" w:rsidRDefault="00973C8C" w:rsidP="0082172E">
            <w:pPr>
              <w:jc w:val="both"/>
              <w:rPr>
                <w:b/>
              </w:rPr>
            </w:pPr>
            <w:r w:rsidRPr="003B7777">
              <w:rPr>
                <w:b/>
              </w:rPr>
              <w:t>Lietuvos Respublikos mokesčių administravimo įstatymas</w:t>
            </w:r>
          </w:p>
          <w:p w:rsidR="00973C8C" w:rsidRPr="003B7777" w:rsidRDefault="00973C8C" w:rsidP="00973C8C">
            <w:pPr>
              <w:keepNext/>
              <w:keepLines/>
              <w:spacing w:before="200"/>
              <w:jc w:val="both"/>
              <w:outlineLvl w:val="1"/>
              <w:rPr>
                <w:b/>
              </w:rPr>
            </w:pPr>
            <w:r w:rsidRPr="003B7777">
              <w:t>61</w:t>
            </w:r>
            <w:r w:rsidR="0009486E" w:rsidRPr="003B7777">
              <w:rPr>
                <w:vertAlign w:val="superscript"/>
              </w:rPr>
              <w:t>1</w:t>
            </w:r>
            <w:r w:rsidRPr="003B7777">
              <w:t xml:space="preserve"> straipsnis. </w:t>
            </w:r>
            <w:r w:rsidR="0009486E" w:rsidRPr="003B7777">
              <w:rPr>
                <w:b/>
              </w:rPr>
              <w:t>Informacijos, būtinos tarptautiniams bendradarbiavimo įsipareigojimams dėl automatinių informacijos apie finansines sąskaitas mainų įgyvendinti, kaupimas ir pateikimas</w:t>
            </w:r>
          </w:p>
          <w:p w:rsidR="00973C8C" w:rsidRPr="003B7777" w:rsidRDefault="00973C8C" w:rsidP="00973C8C">
            <w:pPr>
              <w:jc w:val="both"/>
            </w:pPr>
            <w:r w:rsidRPr="003B7777">
              <w:t xml:space="preserve">Prižiūrimi finansų rinkos dalyviai, kaip jie apibrėžti Lietuvos Respublikos Lietuvos banko įstatyme, taip pat kiti subjektai, jeigu jie apibrėžti kaip duomenis teikiančios finansų įstaigos Europos Sąjungos teisės aktuose, taip pat Lietuvos tarptautinėse sutartyse ar susitarimuose dėl automatinių informacijos apie finansines sąskaitas mainų, privalo kaupti ir mokesčių administratoriui pateikti užsienio valstybių asmenų sąskaitų informaciją, naudojamą tarptautiniams bendradarbiavimo įsipareigojimams pagal </w:t>
            </w:r>
            <w:r w:rsidRPr="003B7777">
              <w:lastRenderedPageBreak/>
              <w:t>minėtuosius teisės aktus įgyvendinti. Konkrečias duomenis kaupiančių ir teikiančių subjektų kategorijas, kauptinų duomenų sąrašą, jų pateikimo tvarką ir kitas su duomenų kaupimu, pateikimu ir mainais susijusias procedūras nustato Lietuvos Respublikos Vyriausybė arba jos įgaliota institucija.</w:t>
            </w:r>
          </w:p>
          <w:p w:rsidR="00973C8C" w:rsidRPr="003B7777" w:rsidRDefault="00973C8C" w:rsidP="00973C8C">
            <w:pPr>
              <w:jc w:val="both"/>
            </w:pPr>
            <w:r w:rsidRPr="003B7777">
              <w:t>Papildyta straipsniu:</w:t>
            </w:r>
          </w:p>
          <w:p w:rsidR="00973C8C" w:rsidRPr="003B7777" w:rsidRDefault="00973C8C" w:rsidP="00973C8C">
            <w:pPr>
              <w:jc w:val="both"/>
            </w:pPr>
            <w:r w:rsidRPr="003B7777">
              <w:t>Nr. XII-1897, 2015-06-25, paskelbta TAR 2015-07-07, i. k. 2015-11087</w:t>
            </w:r>
          </w:p>
          <w:p w:rsidR="004D18C0" w:rsidRPr="003B7777" w:rsidRDefault="004D18C0" w:rsidP="0082172E">
            <w:pPr>
              <w:jc w:val="both"/>
            </w:pP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4D18C0">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73723F" w:rsidRPr="003B7777" w:rsidRDefault="0073723F" w:rsidP="0082172E">
                  <w:pPr>
                    <w:jc w:val="both"/>
                    <w:rPr>
                      <w:lang w:eastAsia="en-US"/>
                    </w:rPr>
                  </w:pPr>
                  <w:r w:rsidRPr="003B7777">
                    <w:rPr>
                      <w:sz w:val="22"/>
                      <w:szCs w:val="22"/>
                      <w:lang w:eastAsia="en-US"/>
                    </w:rPr>
                    <w:lastRenderedPageBreak/>
                    <w:t>10)</w:t>
                  </w:r>
                </w:p>
              </w:tc>
              <w:tc>
                <w:tcPr>
                  <w:tcW w:w="4131" w:type="dxa"/>
                  <w:hideMark/>
                </w:tcPr>
                <w:p w:rsidR="0073723F" w:rsidRPr="003B7777" w:rsidRDefault="0073723F" w:rsidP="0082172E">
                  <w:pPr>
                    <w:jc w:val="both"/>
                    <w:rPr>
                      <w:lang w:eastAsia="en-US"/>
                    </w:rPr>
                  </w:pPr>
                  <w:r w:rsidRPr="003B7777">
                    <w:rPr>
                      <w:sz w:val="22"/>
                      <w:szCs w:val="22"/>
                      <w:lang w:eastAsia="en-US"/>
                    </w:rPr>
                    <w:t>18 straipsnis iš dalies keičiamas taip:</w:t>
                  </w:r>
                </w:p>
                <w:tbl>
                  <w:tblPr>
                    <w:tblW w:w="5000" w:type="pct"/>
                    <w:tblCellSpacing w:w="0" w:type="dxa"/>
                    <w:tblLayout w:type="fixed"/>
                    <w:tblCellMar>
                      <w:left w:w="0" w:type="dxa"/>
                      <w:right w:w="0" w:type="dxa"/>
                    </w:tblCellMar>
                    <w:tblLook w:val="04A0"/>
                  </w:tblPr>
                  <w:tblGrid>
                    <w:gridCol w:w="228"/>
                    <w:gridCol w:w="4803"/>
                  </w:tblGrid>
                  <w:tr w:rsidR="006C01D0" w:rsidRPr="003B7777" w:rsidTr="00600540">
                    <w:trPr>
                      <w:tblCellSpacing w:w="0" w:type="dxa"/>
                    </w:trPr>
                    <w:tc>
                      <w:tcPr>
                        <w:tcW w:w="187" w:type="dxa"/>
                        <w:hideMark/>
                      </w:tcPr>
                      <w:p w:rsidR="0073723F" w:rsidRPr="003B7777" w:rsidRDefault="0073723F" w:rsidP="0082172E">
                        <w:pPr>
                          <w:jc w:val="both"/>
                          <w:rPr>
                            <w:lang w:eastAsia="en-US"/>
                          </w:rPr>
                        </w:pPr>
                        <w:r w:rsidRPr="003B7777">
                          <w:rPr>
                            <w:sz w:val="22"/>
                            <w:szCs w:val="22"/>
                            <w:lang w:eastAsia="en-US"/>
                          </w:rPr>
                          <w:t>a)</w:t>
                        </w:r>
                      </w:p>
                    </w:tc>
                    <w:tc>
                      <w:tcPr>
                        <w:tcW w:w="3944" w:type="dxa"/>
                        <w:hideMark/>
                      </w:tcPr>
                      <w:p w:rsidR="0073723F" w:rsidRPr="003B7777" w:rsidRDefault="0073723F" w:rsidP="0082172E">
                        <w:pPr>
                          <w:jc w:val="both"/>
                          <w:rPr>
                            <w:lang w:eastAsia="en-US"/>
                          </w:rPr>
                        </w:pPr>
                        <w:r w:rsidRPr="003B7777">
                          <w:rPr>
                            <w:sz w:val="22"/>
                            <w:szCs w:val="22"/>
                            <w:lang w:eastAsia="en-US"/>
                          </w:rPr>
                          <w:t>1 dalies pirma pastraipa pakeičiama taip:</w:t>
                        </w:r>
                      </w:p>
                      <w:p w:rsidR="0073723F" w:rsidRPr="003B7777" w:rsidRDefault="0073723F" w:rsidP="0082172E">
                        <w:pPr>
                          <w:jc w:val="both"/>
                          <w:rPr>
                            <w:lang w:eastAsia="en-US"/>
                          </w:rPr>
                        </w:pPr>
                        <w:r w:rsidRPr="003B7777">
                          <w:rPr>
                            <w:sz w:val="22"/>
                            <w:szCs w:val="22"/>
                            <w:lang w:eastAsia="en-US"/>
                          </w:rPr>
                          <w:t>„18a–24 straipsniuose nurodytais atvejais ir kitais didesnės rizikos, kurią nustatė valstybės narės ar įpareigotieji subjektai, atvejais valstybės narės reikalauja, kad įpareigotieji subjektai taikytų sustiprinto deramo klientų tikrinimo priemones, kad ta rizika būtų tinkamai valdoma ir mažinama.“;</w:t>
                        </w:r>
                      </w:p>
                    </w:tc>
                  </w:tr>
                </w:tbl>
                <w:p w:rsidR="0073723F" w:rsidRPr="003B7777" w:rsidRDefault="0073723F" w:rsidP="0082172E">
                  <w:pPr>
                    <w:jc w:val="both"/>
                    <w:rPr>
                      <w:lang w:eastAsia="en-US"/>
                    </w:rPr>
                  </w:pPr>
                </w:p>
              </w:tc>
            </w:tr>
          </w:tbl>
          <w:p w:rsidR="0031214E" w:rsidRPr="003B7777" w:rsidRDefault="0031214E" w:rsidP="0082172E">
            <w:pPr>
              <w:jc w:val="both"/>
            </w:pPr>
          </w:p>
        </w:tc>
        <w:tc>
          <w:tcPr>
            <w:tcW w:w="6945" w:type="dxa"/>
            <w:shd w:val="clear" w:color="auto" w:fill="auto"/>
          </w:tcPr>
          <w:p w:rsidR="00811164" w:rsidRPr="003B7777" w:rsidRDefault="00811164" w:rsidP="0082172E">
            <w:pPr>
              <w:jc w:val="both"/>
              <w:rPr>
                <w:b/>
              </w:rPr>
            </w:pPr>
            <w:r w:rsidRPr="003B7777">
              <w:rPr>
                <w:b/>
              </w:rPr>
              <w:t>Įstatymo projektas</w:t>
            </w:r>
          </w:p>
          <w:p w:rsidR="0099640E" w:rsidRPr="003B7777" w:rsidRDefault="0099640E" w:rsidP="0082172E">
            <w:pPr>
              <w:tabs>
                <w:tab w:val="left" w:pos="1134"/>
              </w:tabs>
              <w:jc w:val="both"/>
              <w:rPr>
                <w:b/>
              </w:rPr>
            </w:pPr>
            <w:r w:rsidRPr="003B7777">
              <w:rPr>
                <w:b/>
              </w:rPr>
              <w:t>1</w:t>
            </w:r>
            <w:r w:rsidR="00075E2F" w:rsidRPr="003B7777">
              <w:rPr>
                <w:b/>
              </w:rPr>
              <w:t>2</w:t>
            </w:r>
            <w:r w:rsidRPr="003B7777">
              <w:rPr>
                <w:b/>
              </w:rPr>
              <w:t xml:space="preserve"> straipsnis. 14 straipsnio pakeitimas</w:t>
            </w:r>
          </w:p>
          <w:p w:rsidR="0027323E" w:rsidRPr="003B7777" w:rsidRDefault="0027323E" w:rsidP="0027323E">
            <w:pPr>
              <w:tabs>
                <w:tab w:val="left" w:pos="1134"/>
              </w:tabs>
              <w:jc w:val="both"/>
              <w:rPr>
                <w:b/>
              </w:rPr>
            </w:pPr>
            <w:r w:rsidRPr="003B7777">
              <w:rPr>
                <w:b/>
              </w:rPr>
              <w:t>1. Pakeisti 14 straipsnio 1 dalį ir ją išdėstyti taip:</w:t>
            </w:r>
          </w:p>
          <w:p w:rsidR="004D18C0" w:rsidRPr="003B7777" w:rsidRDefault="0027323E" w:rsidP="0082172E">
            <w:pPr>
              <w:tabs>
                <w:tab w:val="left" w:pos="1134"/>
              </w:tabs>
              <w:jc w:val="both"/>
              <w:rPr>
                <w:b/>
              </w:rPr>
            </w:pPr>
            <w:r w:rsidRPr="003B7777">
              <w:rPr>
                <w:b/>
              </w:rPr>
              <w:t>„</w:t>
            </w:r>
            <w:r w:rsidR="004D18C0" w:rsidRPr="003B7777">
              <w:rPr>
                <w:b/>
              </w:rPr>
              <w:t>1. Sustiprintas kliento tapatybės nustatymas atliekamas taikant papildomas kliento ir naudos gavėjo tapatybės nustatymo priemones:</w:t>
            </w:r>
          </w:p>
          <w:p w:rsidR="004D18C0" w:rsidRPr="003B7777" w:rsidRDefault="004D18C0" w:rsidP="0082172E">
            <w:pPr>
              <w:tabs>
                <w:tab w:val="left" w:pos="1134"/>
              </w:tabs>
              <w:jc w:val="both"/>
              <w:rPr>
                <w:b/>
              </w:rPr>
            </w:pPr>
            <w:r w:rsidRPr="003B7777">
              <w:rPr>
                <w:b/>
              </w:rPr>
              <w:t>&lt;...&gt;</w:t>
            </w:r>
          </w:p>
          <w:p w:rsidR="00075E2F" w:rsidRPr="003B7777" w:rsidRDefault="00075E2F" w:rsidP="00075E2F">
            <w:pPr>
              <w:tabs>
                <w:tab w:val="left" w:pos="1134"/>
              </w:tabs>
              <w:jc w:val="both"/>
              <w:rPr>
                <w:b/>
              </w:rPr>
            </w:pPr>
            <w:r w:rsidRPr="003B7777">
              <w:rPr>
                <w:b/>
              </w:rPr>
              <w:t>3) kai sandoriai ar dalykiniai santykiai atliekami su Europos Komisijos nustatytose didelės rizikos trečiosiose valstybėse gyvenančiais fiziniais asmenimis ar ten įsteigtais juridiniais asmenimis. Įvertinus riziką, sustiprinto kliento tapatybės nustatymo priemonės neprivalo būti taikomos Europos Sąjungoje įsisteigusių finansų įstaigų ar kitų įpareigotųjų subjektų filialams ar patronuojamosioms įmonėms, kuriuose jie turi daugumą akcijų ir kurie yra Europos Komisijos nustatytose didelės rizikos trečiosiose valstybėse, jeigu tie filialai ar patronuojamosios įmonės laikosi visos grupės nustatytų reikalavimų, lygiaverčių šio įstatymo reikalavimams;</w:t>
            </w:r>
          </w:p>
          <w:p w:rsidR="00075E2F" w:rsidRPr="003B7777" w:rsidRDefault="00075E2F" w:rsidP="00075E2F">
            <w:pPr>
              <w:tabs>
                <w:tab w:val="left" w:pos="1134"/>
              </w:tabs>
              <w:jc w:val="both"/>
              <w:rPr>
                <w:b/>
              </w:rPr>
            </w:pPr>
            <w:r w:rsidRPr="003B7777">
              <w:rPr>
                <w:b/>
              </w:rPr>
              <w:t>4) kai sandoriai ar dalykiniai santykiai atliekami su pagal Finansinių veiksmų darbo grupės kovai su pinigų plovimu ir teroristų finansavimu skelbiamus valstybių, turinčių rimtų trūkumų dėl pinigų plovimo ir (ar) teroristų finansavimo prevencijos ir šių nusikaltimų užkardymo, sąrašus nustatytose didelės rizikos trečiosiose valstybėse gyvenančiais fiziniais asmenimis ar ten įsteigtais juridiniais asmenimis;</w:t>
            </w:r>
          </w:p>
          <w:p w:rsidR="0031214E" w:rsidRPr="003B7777" w:rsidRDefault="00075E2F" w:rsidP="00075E2F">
            <w:pPr>
              <w:jc w:val="both"/>
            </w:pPr>
            <w:r w:rsidRPr="003B7777">
              <w:rPr>
                <w:b/>
              </w:rPr>
              <w:t xml:space="preserve">5) jeigu pagal finansų įstaigų ar kitų įpareigotųjų subjektų nustatytas rizikos vertinimo ir valdymo procedūras nustatoma didesnė pinigų plovimo ir (ar) teroristų finansavimo rizika. Vertinant pinigų plovimo ir (ar) teroristų finansavimo </w:t>
            </w:r>
            <w:proofErr w:type="spellStart"/>
            <w:r w:rsidRPr="003B7777">
              <w:rPr>
                <w:b/>
              </w:rPr>
              <w:t>rizikas</w:t>
            </w:r>
            <w:proofErr w:type="spellEnd"/>
            <w:r w:rsidRPr="003B7777">
              <w:rPr>
                <w:b/>
              </w:rPr>
              <w:t>, privalu vertinti šio straipsnio 10 dalyje nurodytus galimos didesnės pinigų plovimo ir (ar) teroristų finansavimo rizikos veiksnius.</w:t>
            </w:r>
            <w:r w:rsidR="0027323E" w:rsidRPr="003B7777">
              <w:rPr>
                <w:b/>
              </w:rPr>
              <w:t xml:space="preserve"> &lt;...&gt;“</w:t>
            </w:r>
          </w:p>
        </w:tc>
        <w:tc>
          <w:tcPr>
            <w:tcW w:w="1419" w:type="dxa"/>
          </w:tcPr>
          <w:p w:rsidR="0031214E" w:rsidRPr="003B7777" w:rsidRDefault="0031214E" w:rsidP="0082172E">
            <w:pPr>
              <w:jc w:val="both"/>
              <w:rPr>
                <w:bCs/>
              </w:rPr>
            </w:pPr>
            <w:r w:rsidRPr="003B7777">
              <w:rPr>
                <w:bCs/>
              </w:rPr>
              <w:t>Visiškas</w:t>
            </w:r>
          </w:p>
        </w:tc>
      </w:tr>
      <w:tr w:rsidR="006C01D0" w:rsidRPr="003B7777" w:rsidTr="004D18C0">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73723F" w:rsidRPr="003B7777" w:rsidRDefault="0073723F" w:rsidP="0082172E">
                  <w:pPr>
                    <w:jc w:val="both"/>
                    <w:rPr>
                      <w:lang w:eastAsia="en-US"/>
                    </w:rPr>
                  </w:pPr>
                  <w:r w:rsidRPr="003B7777">
                    <w:rPr>
                      <w:sz w:val="22"/>
                      <w:szCs w:val="22"/>
                      <w:lang w:eastAsia="en-US"/>
                    </w:rPr>
                    <w:t>b)</w:t>
                  </w:r>
                </w:p>
              </w:tc>
              <w:tc>
                <w:tcPr>
                  <w:tcW w:w="4131" w:type="dxa"/>
                  <w:hideMark/>
                </w:tcPr>
                <w:p w:rsidR="0073723F" w:rsidRPr="003B7777" w:rsidRDefault="0073723F" w:rsidP="0082172E">
                  <w:pPr>
                    <w:jc w:val="both"/>
                    <w:rPr>
                      <w:lang w:eastAsia="en-US"/>
                    </w:rPr>
                  </w:pPr>
                  <w:r w:rsidRPr="003B7777">
                    <w:rPr>
                      <w:sz w:val="22"/>
                      <w:szCs w:val="22"/>
                      <w:lang w:eastAsia="en-US"/>
                    </w:rPr>
                    <w:t>2 dalis pakeičiama taip:</w:t>
                  </w:r>
                </w:p>
                <w:p w:rsidR="0073723F" w:rsidRPr="003B7777" w:rsidRDefault="0073723F" w:rsidP="0082172E">
                  <w:pPr>
                    <w:jc w:val="both"/>
                    <w:rPr>
                      <w:lang w:eastAsia="en-US"/>
                    </w:rPr>
                  </w:pPr>
                  <w:r w:rsidRPr="003B7777">
                    <w:rPr>
                      <w:sz w:val="22"/>
                      <w:szCs w:val="22"/>
                      <w:lang w:eastAsia="en-US"/>
                    </w:rPr>
                    <w:t xml:space="preserve">„2.   Valstybės narės reikalauja, kad įpareigotieji subjektai išnagrinėtų, kiek tai pagrįstai įmanoma, </w:t>
                  </w:r>
                  <w:r w:rsidRPr="003B7777">
                    <w:rPr>
                      <w:sz w:val="22"/>
                      <w:szCs w:val="22"/>
                      <w:lang w:eastAsia="en-US"/>
                    </w:rPr>
                    <w:lastRenderedPageBreak/>
                    <w:t>aplinkybes ir paskirtį visų sandorių, kurie atitinka bent vieną iš šių sąlygų:</w:t>
                  </w:r>
                </w:p>
                <w:p w:rsidR="00D5400E" w:rsidRPr="003B7777" w:rsidRDefault="00D5400E" w:rsidP="0082172E">
                  <w:pPr>
                    <w:jc w:val="both"/>
                    <w:rPr>
                      <w:lang w:eastAsia="en-US"/>
                    </w:rPr>
                  </w:pPr>
                </w:p>
                <w:tbl>
                  <w:tblPr>
                    <w:tblW w:w="5000" w:type="pct"/>
                    <w:tblCellSpacing w:w="0" w:type="dxa"/>
                    <w:tblLayout w:type="fixed"/>
                    <w:tblCellMar>
                      <w:left w:w="0" w:type="dxa"/>
                      <w:right w:w="0" w:type="dxa"/>
                    </w:tblCellMar>
                    <w:tblLook w:val="04A0"/>
                  </w:tblPr>
                  <w:tblGrid>
                    <w:gridCol w:w="317"/>
                    <w:gridCol w:w="4714"/>
                  </w:tblGrid>
                  <w:tr w:rsidR="006C01D0" w:rsidRPr="003B7777" w:rsidTr="00600540">
                    <w:trPr>
                      <w:tblCellSpacing w:w="0" w:type="dxa"/>
                    </w:trPr>
                    <w:tc>
                      <w:tcPr>
                        <w:tcW w:w="260" w:type="dxa"/>
                        <w:hideMark/>
                      </w:tcPr>
                      <w:p w:rsidR="0073723F" w:rsidRPr="003B7777" w:rsidRDefault="0073723F" w:rsidP="0082172E">
                        <w:pPr>
                          <w:jc w:val="both"/>
                          <w:rPr>
                            <w:lang w:eastAsia="en-US"/>
                          </w:rPr>
                        </w:pPr>
                        <w:r w:rsidRPr="003B7777">
                          <w:rPr>
                            <w:sz w:val="22"/>
                            <w:szCs w:val="22"/>
                            <w:lang w:eastAsia="en-US"/>
                          </w:rPr>
                          <w:t>i)</w:t>
                        </w:r>
                      </w:p>
                    </w:tc>
                    <w:tc>
                      <w:tcPr>
                        <w:tcW w:w="3871" w:type="dxa"/>
                        <w:hideMark/>
                      </w:tcPr>
                      <w:p w:rsidR="0073723F" w:rsidRPr="003B7777" w:rsidRDefault="0073723F" w:rsidP="0082172E">
                        <w:pPr>
                          <w:jc w:val="both"/>
                          <w:rPr>
                            <w:lang w:eastAsia="en-US"/>
                          </w:rPr>
                        </w:pPr>
                        <w:r w:rsidRPr="003B7777">
                          <w:rPr>
                            <w:sz w:val="22"/>
                            <w:szCs w:val="22"/>
                            <w:lang w:eastAsia="en-US"/>
                          </w:rPr>
                          <w:t>tai sudėtingi sandoriai;</w:t>
                        </w:r>
                      </w:p>
                    </w:tc>
                  </w:tr>
                </w:tbl>
                <w:p w:rsidR="0073723F" w:rsidRPr="003B7777" w:rsidRDefault="0073723F" w:rsidP="0082172E">
                  <w:pPr>
                    <w:jc w:val="both"/>
                    <w:rPr>
                      <w:vanish/>
                      <w:lang w:eastAsia="en-US"/>
                    </w:rPr>
                  </w:pPr>
                </w:p>
                <w:tbl>
                  <w:tblPr>
                    <w:tblW w:w="5000" w:type="pct"/>
                    <w:tblCellSpacing w:w="0" w:type="dxa"/>
                    <w:tblLayout w:type="fixed"/>
                    <w:tblCellMar>
                      <w:left w:w="0" w:type="dxa"/>
                      <w:right w:w="0" w:type="dxa"/>
                    </w:tblCellMar>
                    <w:tblLook w:val="04A0"/>
                  </w:tblPr>
                  <w:tblGrid>
                    <w:gridCol w:w="352"/>
                    <w:gridCol w:w="4679"/>
                  </w:tblGrid>
                  <w:tr w:rsidR="006C01D0" w:rsidRPr="003B7777" w:rsidTr="00600540">
                    <w:trPr>
                      <w:tblCellSpacing w:w="0" w:type="dxa"/>
                    </w:trPr>
                    <w:tc>
                      <w:tcPr>
                        <w:tcW w:w="289" w:type="dxa"/>
                        <w:hideMark/>
                      </w:tcPr>
                      <w:p w:rsidR="0073723F" w:rsidRPr="003B7777" w:rsidRDefault="0073723F" w:rsidP="0082172E">
                        <w:pPr>
                          <w:jc w:val="both"/>
                          <w:rPr>
                            <w:lang w:eastAsia="en-US"/>
                          </w:rPr>
                        </w:pPr>
                        <w:proofErr w:type="spellStart"/>
                        <w:r w:rsidRPr="003B7777">
                          <w:rPr>
                            <w:sz w:val="22"/>
                            <w:szCs w:val="22"/>
                            <w:lang w:eastAsia="en-US"/>
                          </w:rPr>
                          <w:t>ii</w:t>
                        </w:r>
                        <w:proofErr w:type="spellEnd"/>
                        <w:r w:rsidRPr="003B7777">
                          <w:rPr>
                            <w:sz w:val="22"/>
                            <w:szCs w:val="22"/>
                            <w:lang w:eastAsia="en-US"/>
                          </w:rPr>
                          <w:t>)</w:t>
                        </w:r>
                      </w:p>
                    </w:tc>
                    <w:tc>
                      <w:tcPr>
                        <w:tcW w:w="3842" w:type="dxa"/>
                        <w:hideMark/>
                      </w:tcPr>
                      <w:p w:rsidR="0073723F" w:rsidRPr="003B7777" w:rsidRDefault="0073723F" w:rsidP="0082172E">
                        <w:pPr>
                          <w:jc w:val="both"/>
                          <w:rPr>
                            <w:lang w:eastAsia="en-US"/>
                          </w:rPr>
                        </w:pPr>
                        <w:r w:rsidRPr="003B7777">
                          <w:rPr>
                            <w:sz w:val="22"/>
                            <w:szCs w:val="22"/>
                            <w:lang w:eastAsia="en-US"/>
                          </w:rPr>
                          <w:t>tai neįprastai dideli sandoriai;</w:t>
                        </w:r>
                      </w:p>
                    </w:tc>
                  </w:tr>
                </w:tbl>
                <w:p w:rsidR="0073723F" w:rsidRPr="003B7777" w:rsidRDefault="0073723F" w:rsidP="0082172E">
                  <w:pPr>
                    <w:jc w:val="both"/>
                    <w:rPr>
                      <w:vanish/>
                      <w:lang w:eastAsia="en-US"/>
                    </w:rPr>
                  </w:pPr>
                </w:p>
                <w:tbl>
                  <w:tblPr>
                    <w:tblW w:w="5000" w:type="pct"/>
                    <w:tblCellSpacing w:w="0" w:type="dxa"/>
                    <w:tblLayout w:type="fixed"/>
                    <w:tblCellMar>
                      <w:left w:w="0" w:type="dxa"/>
                      <w:right w:w="0" w:type="dxa"/>
                    </w:tblCellMar>
                    <w:tblLook w:val="04A0"/>
                  </w:tblPr>
                  <w:tblGrid>
                    <w:gridCol w:w="359"/>
                    <w:gridCol w:w="4672"/>
                  </w:tblGrid>
                  <w:tr w:rsidR="006C01D0" w:rsidRPr="003B7777" w:rsidTr="00600540">
                    <w:trPr>
                      <w:tblCellSpacing w:w="0" w:type="dxa"/>
                    </w:trPr>
                    <w:tc>
                      <w:tcPr>
                        <w:tcW w:w="295" w:type="dxa"/>
                        <w:hideMark/>
                      </w:tcPr>
                      <w:p w:rsidR="0073723F" w:rsidRPr="003B7777" w:rsidRDefault="0073723F" w:rsidP="0082172E">
                        <w:pPr>
                          <w:jc w:val="both"/>
                          <w:rPr>
                            <w:lang w:eastAsia="en-US"/>
                          </w:rPr>
                        </w:pPr>
                        <w:proofErr w:type="spellStart"/>
                        <w:r w:rsidRPr="003B7777">
                          <w:rPr>
                            <w:sz w:val="22"/>
                            <w:szCs w:val="22"/>
                            <w:lang w:eastAsia="en-US"/>
                          </w:rPr>
                          <w:t>iii</w:t>
                        </w:r>
                        <w:proofErr w:type="spellEnd"/>
                        <w:r w:rsidRPr="003B7777">
                          <w:rPr>
                            <w:sz w:val="22"/>
                            <w:szCs w:val="22"/>
                            <w:lang w:eastAsia="en-US"/>
                          </w:rPr>
                          <w:t>)</w:t>
                        </w:r>
                      </w:p>
                    </w:tc>
                    <w:tc>
                      <w:tcPr>
                        <w:tcW w:w="3836" w:type="dxa"/>
                        <w:hideMark/>
                      </w:tcPr>
                      <w:p w:rsidR="0073723F" w:rsidRPr="003B7777" w:rsidRDefault="0073723F" w:rsidP="0082172E">
                        <w:pPr>
                          <w:jc w:val="both"/>
                          <w:rPr>
                            <w:lang w:eastAsia="en-US"/>
                          </w:rPr>
                        </w:pPr>
                        <w:r w:rsidRPr="003B7777">
                          <w:rPr>
                            <w:sz w:val="22"/>
                            <w:szCs w:val="22"/>
                            <w:lang w:eastAsia="en-US"/>
                          </w:rPr>
                          <w:t>tie sandoriai vykdomi neįprastu būdu;</w:t>
                        </w:r>
                      </w:p>
                    </w:tc>
                  </w:tr>
                </w:tbl>
                <w:p w:rsidR="0073723F" w:rsidRPr="003B7777" w:rsidRDefault="0073723F" w:rsidP="0082172E">
                  <w:pPr>
                    <w:jc w:val="both"/>
                    <w:rPr>
                      <w:vanish/>
                      <w:lang w:eastAsia="en-US"/>
                    </w:rPr>
                  </w:pPr>
                </w:p>
                <w:tbl>
                  <w:tblPr>
                    <w:tblW w:w="5000" w:type="pct"/>
                    <w:tblCellSpacing w:w="0" w:type="dxa"/>
                    <w:tblLayout w:type="fixed"/>
                    <w:tblCellMar>
                      <w:left w:w="0" w:type="dxa"/>
                      <w:right w:w="0" w:type="dxa"/>
                    </w:tblCellMar>
                    <w:tblLook w:val="04A0"/>
                  </w:tblPr>
                  <w:tblGrid>
                    <w:gridCol w:w="325"/>
                    <w:gridCol w:w="4706"/>
                  </w:tblGrid>
                  <w:tr w:rsidR="006C01D0" w:rsidRPr="003B7777" w:rsidTr="00600540">
                    <w:trPr>
                      <w:tblCellSpacing w:w="0" w:type="dxa"/>
                    </w:trPr>
                    <w:tc>
                      <w:tcPr>
                        <w:tcW w:w="267" w:type="dxa"/>
                        <w:hideMark/>
                      </w:tcPr>
                      <w:p w:rsidR="0073723F" w:rsidRPr="003B7777" w:rsidRDefault="0073723F" w:rsidP="0082172E">
                        <w:pPr>
                          <w:jc w:val="both"/>
                          <w:rPr>
                            <w:lang w:eastAsia="en-US"/>
                          </w:rPr>
                        </w:pPr>
                        <w:proofErr w:type="spellStart"/>
                        <w:r w:rsidRPr="003B7777">
                          <w:rPr>
                            <w:sz w:val="22"/>
                            <w:szCs w:val="22"/>
                            <w:lang w:eastAsia="en-US"/>
                          </w:rPr>
                          <w:t>iv</w:t>
                        </w:r>
                        <w:proofErr w:type="spellEnd"/>
                        <w:r w:rsidRPr="003B7777">
                          <w:rPr>
                            <w:sz w:val="22"/>
                            <w:szCs w:val="22"/>
                            <w:lang w:eastAsia="en-US"/>
                          </w:rPr>
                          <w:t>)</w:t>
                        </w:r>
                      </w:p>
                    </w:tc>
                    <w:tc>
                      <w:tcPr>
                        <w:tcW w:w="3864" w:type="dxa"/>
                        <w:hideMark/>
                      </w:tcPr>
                      <w:p w:rsidR="0073723F" w:rsidRPr="003B7777" w:rsidRDefault="0073723F" w:rsidP="0082172E">
                        <w:pPr>
                          <w:jc w:val="both"/>
                          <w:rPr>
                            <w:lang w:eastAsia="en-US"/>
                          </w:rPr>
                        </w:pPr>
                        <w:r w:rsidRPr="003B7777">
                          <w:rPr>
                            <w:sz w:val="22"/>
                            <w:szCs w:val="22"/>
                            <w:lang w:eastAsia="en-US"/>
                          </w:rPr>
                          <w:t>tie sandoriai neturi akivaizdžios ekonominės arba teisėtos paskirties.</w:t>
                        </w:r>
                      </w:p>
                    </w:tc>
                  </w:tr>
                </w:tbl>
                <w:p w:rsidR="0073723F" w:rsidRPr="003B7777" w:rsidRDefault="0073723F" w:rsidP="0082172E">
                  <w:pPr>
                    <w:jc w:val="both"/>
                    <w:rPr>
                      <w:lang w:eastAsia="en-US"/>
                    </w:rPr>
                  </w:pPr>
                  <w:r w:rsidRPr="003B7777">
                    <w:rPr>
                      <w:sz w:val="22"/>
                      <w:szCs w:val="22"/>
                      <w:lang w:eastAsia="en-US"/>
                    </w:rPr>
                    <w:t xml:space="preserve">Visų pirma, įpareigotieji subjektai padidina verslo santykių </w:t>
                  </w:r>
                  <w:proofErr w:type="spellStart"/>
                  <w:r w:rsidRPr="003B7777">
                    <w:rPr>
                      <w:sz w:val="22"/>
                      <w:szCs w:val="22"/>
                      <w:lang w:eastAsia="en-US"/>
                    </w:rPr>
                    <w:t>stebėsenos</w:t>
                  </w:r>
                  <w:proofErr w:type="spellEnd"/>
                  <w:r w:rsidRPr="003B7777">
                    <w:rPr>
                      <w:sz w:val="22"/>
                      <w:szCs w:val="22"/>
                      <w:lang w:eastAsia="en-US"/>
                    </w:rPr>
                    <w:t xml:space="preserve"> apimtį ir sugriežtina jos metodus, kad nustatytų, ar tie sandoriai ar veiksmai atrodo įtartini.“;</w:t>
                  </w:r>
                </w:p>
              </w:tc>
            </w:tr>
            <w:tr w:rsidR="006C01D0" w:rsidRPr="003B7777" w:rsidTr="00600540">
              <w:trPr>
                <w:tblCellSpacing w:w="0" w:type="dxa"/>
              </w:trPr>
              <w:tc>
                <w:tcPr>
                  <w:tcW w:w="320" w:type="dxa"/>
                  <w:hideMark/>
                </w:tcPr>
                <w:p w:rsidR="0073723F" w:rsidRPr="003B7777" w:rsidRDefault="0073723F" w:rsidP="0082172E">
                  <w:pPr>
                    <w:jc w:val="both"/>
                    <w:rPr>
                      <w:lang w:eastAsia="en-US"/>
                    </w:rPr>
                  </w:pPr>
                </w:p>
              </w:tc>
              <w:tc>
                <w:tcPr>
                  <w:tcW w:w="4131" w:type="dxa"/>
                  <w:hideMark/>
                </w:tcPr>
                <w:p w:rsidR="0073723F" w:rsidRPr="003B7777" w:rsidRDefault="0073723F" w:rsidP="0082172E">
                  <w:pPr>
                    <w:jc w:val="both"/>
                    <w:rPr>
                      <w:lang w:eastAsia="en-US"/>
                    </w:rPr>
                  </w:pPr>
                </w:p>
              </w:tc>
            </w:tr>
          </w:tbl>
          <w:p w:rsidR="0031214E" w:rsidRPr="003B7777" w:rsidRDefault="0031214E" w:rsidP="0082172E">
            <w:pPr>
              <w:jc w:val="both"/>
            </w:pPr>
          </w:p>
        </w:tc>
        <w:tc>
          <w:tcPr>
            <w:tcW w:w="6945" w:type="dxa"/>
            <w:shd w:val="clear" w:color="auto" w:fill="auto"/>
          </w:tcPr>
          <w:p w:rsidR="0099640E" w:rsidRPr="003B7777" w:rsidRDefault="0099640E" w:rsidP="0082172E">
            <w:pPr>
              <w:jc w:val="both"/>
              <w:rPr>
                <w:b/>
              </w:rPr>
            </w:pPr>
            <w:r w:rsidRPr="003B7777">
              <w:rPr>
                <w:b/>
              </w:rPr>
              <w:lastRenderedPageBreak/>
              <w:t>Įstatymo projektas</w:t>
            </w:r>
          </w:p>
          <w:p w:rsidR="0099640E" w:rsidRPr="003B7777" w:rsidRDefault="0099640E" w:rsidP="0082172E">
            <w:pPr>
              <w:tabs>
                <w:tab w:val="left" w:pos="1134"/>
              </w:tabs>
              <w:jc w:val="both"/>
              <w:rPr>
                <w:b/>
              </w:rPr>
            </w:pPr>
            <w:r w:rsidRPr="003B7777">
              <w:rPr>
                <w:b/>
              </w:rPr>
              <w:t>1</w:t>
            </w:r>
            <w:r w:rsidR="00075E2F" w:rsidRPr="003B7777">
              <w:rPr>
                <w:b/>
              </w:rPr>
              <w:t>5</w:t>
            </w:r>
            <w:r w:rsidRPr="003B7777">
              <w:rPr>
                <w:b/>
              </w:rPr>
              <w:t xml:space="preserve"> straipsnis. 17 straipsnio pakeitimas</w:t>
            </w:r>
          </w:p>
          <w:p w:rsidR="0027323E" w:rsidRPr="003B7777" w:rsidRDefault="0027323E" w:rsidP="0027323E">
            <w:pPr>
              <w:tabs>
                <w:tab w:val="left" w:pos="1134"/>
              </w:tabs>
              <w:jc w:val="both"/>
              <w:rPr>
                <w:b/>
              </w:rPr>
            </w:pPr>
            <w:r w:rsidRPr="003B7777">
              <w:rPr>
                <w:b/>
              </w:rPr>
              <w:t>Pakeisti 17 straipsnį ir išdėstyti jį taip:</w:t>
            </w:r>
          </w:p>
          <w:p w:rsidR="00075E2F" w:rsidRPr="003B7777" w:rsidRDefault="0027323E" w:rsidP="00075E2F">
            <w:pPr>
              <w:tabs>
                <w:tab w:val="left" w:pos="1134"/>
              </w:tabs>
              <w:jc w:val="both"/>
              <w:rPr>
                <w:b/>
              </w:rPr>
            </w:pPr>
            <w:r w:rsidRPr="003B7777">
              <w:rPr>
                <w:b/>
              </w:rPr>
              <w:lastRenderedPageBreak/>
              <w:t>„</w:t>
            </w:r>
            <w:r w:rsidR="004D18C0" w:rsidRPr="003B7777">
              <w:rPr>
                <w:b/>
              </w:rPr>
              <w:t xml:space="preserve">1. </w:t>
            </w:r>
            <w:r w:rsidR="00075E2F" w:rsidRPr="003B7777">
              <w:rPr>
                <w:b/>
              </w:rPr>
              <w:t>Finansų įstaigos ir kiti įpareigotieji subjektai privalo atkreipti dėmesį į tokią veiklą, kuri, jų nuomone, dėl savo pobūdžio gali būti susijusi su pinigų plovimu ir (ar) teroristų finansavimu, ir ypač į:</w:t>
            </w:r>
          </w:p>
          <w:p w:rsidR="00075E2F" w:rsidRPr="003B7777" w:rsidRDefault="00075E2F" w:rsidP="00075E2F">
            <w:pPr>
              <w:tabs>
                <w:tab w:val="left" w:pos="1134"/>
              </w:tabs>
              <w:jc w:val="both"/>
              <w:rPr>
                <w:b/>
              </w:rPr>
            </w:pPr>
            <w:r w:rsidRPr="003B7777">
              <w:rPr>
                <w:b/>
              </w:rPr>
              <w:t>1) sudėtingus sandorius;</w:t>
            </w:r>
          </w:p>
          <w:p w:rsidR="00075E2F" w:rsidRPr="003B7777" w:rsidRDefault="00075E2F" w:rsidP="00075E2F">
            <w:pPr>
              <w:tabs>
                <w:tab w:val="left" w:pos="1134"/>
              </w:tabs>
              <w:jc w:val="both"/>
              <w:rPr>
                <w:b/>
              </w:rPr>
            </w:pPr>
            <w:r w:rsidRPr="003B7777">
              <w:rPr>
                <w:b/>
              </w:rPr>
              <w:t>2) neįprastai didelius sandorius;</w:t>
            </w:r>
          </w:p>
          <w:p w:rsidR="00075E2F" w:rsidRPr="003B7777" w:rsidRDefault="00075E2F" w:rsidP="00075E2F">
            <w:pPr>
              <w:tabs>
                <w:tab w:val="left" w:pos="1134"/>
              </w:tabs>
              <w:jc w:val="both"/>
              <w:rPr>
                <w:b/>
              </w:rPr>
            </w:pPr>
            <w:r w:rsidRPr="003B7777">
              <w:rPr>
                <w:b/>
              </w:rPr>
              <w:t xml:space="preserve">3) sandorius, kurie vykdomi neįprastu būdu; </w:t>
            </w:r>
          </w:p>
          <w:p w:rsidR="00075E2F" w:rsidRPr="003B7777" w:rsidRDefault="00075E2F" w:rsidP="00075E2F">
            <w:pPr>
              <w:tabs>
                <w:tab w:val="left" w:pos="1134"/>
              </w:tabs>
              <w:jc w:val="both"/>
              <w:rPr>
                <w:b/>
              </w:rPr>
            </w:pPr>
            <w:r w:rsidRPr="003B7777">
              <w:rPr>
                <w:b/>
              </w:rPr>
              <w:t xml:space="preserve">4) visas neįprastas sandorių struktūras, kurios neturi akivaizdaus ekonominio ar matomo teisėto tikslo; </w:t>
            </w:r>
          </w:p>
          <w:p w:rsidR="00075E2F" w:rsidRPr="003B7777" w:rsidRDefault="00075E2F" w:rsidP="00075E2F">
            <w:pPr>
              <w:tabs>
                <w:tab w:val="left" w:pos="1134"/>
              </w:tabs>
              <w:jc w:val="both"/>
              <w:rPr>
                <w:b/>
              </w:rPr>
            </w:pPr>
            <w:r w:rsidRPr="003B7777">
              <w:rPr>
                <w:b/>
              </w:rPr>
              <w:t xml:space="preserve">5) dalykinius santykius ar pinigines operacijas su klientais iš trečiųjų valstybių, kuriose pagal tarptautinių tarpvyriausybinių organizacijų oficialiai paskelbtą informaciją pinigų plovimo ir (ar) teroristų finansavimo prevencijos priemonės yra nepakankamos ar neatitinka tarptautinių standartų. </w:t>
            </w:r>
          </w:p>
          <w:p w:rsidR="0031214E" w:rsidRPr="003B7777" w:rsidRDefault="00075E2F" w:rsidP="00075E2F">
            <w:pPr>
              <w:jc w:val="both"/>
              <w:rPr>
                <w:b/>
              </w:rPr>
            </w:pPr>
            <w:r w:rsidRPr="003B7777">
              <w:rPr>
                <w:b/>
              </w:rPr>
              <w:t xml:space="preserve">2. Finansų įstaigos ir kiti įpareigotieji subjektai privalo vykdyti sustiprintą nuolatinę dalykinių santykių su šiais klientais </w:t>
            </w:r>
            <w:proofErr w:type="spellStart"/>
            <w:r w:rsidRPr="003B7777">
              <w:rPr>
                <w:b/>
              </w:rPr>
              <w:t>stebėseną</w:t>
            </w:r>
            <w:proofErr w:type="spellEnd"/>
            <w:r w:rsidRPr="003B7777">
              <w:rPr>
                <w:b/>
              </w:rPr>
              <w:t>, išnagrinėti šio straipsnio 1 dalyje nurodytų operacijų ar sandorių vykdymo pagrindą ir tikslą, o tyrimo rezultatus įforminti raštu. Finansų įstaigos ir kiti įpareigotieji subjektai, įvertinę keliamą pinigų plovimo ir (ar) teroristų finansavimo grėsmę, sprendžia dėl pranešimo apie įtartiną piniginę operaciją ar sandorį perdavimo Finansinių nusikaltimų tyrimo tarnybai tikslingumo.</w:t>
            </w:r>
            <w:r w:rsidR="0027323E" w:rsidRPr="003B7777">
              <w:rPr>
                <w:b/>
              </w:rPr>
              <w:t>“</w:t>
            </w:r>
          </w:p>
          <w:p w:rsidR="007A3043" w:rsidRPr="003B7777" w:rsidRDefault="007A3043" w:rsidP="0082172E">
            <w:pPr>
              <w:jc w:val="both"/>
              <w:rPr>
                <w:i/>
              </w:rPr>
            </w:pPr>
          </w:p>
          <w:p w:rsidR="0082368C" w:rsidRPr="003B7777" w:rsidRDefault="0082368C" w:rsidP="0082368C">
            <w:pPr>
              <w:jc w:val="both"/>
              <w:rPr>
                <w:b/>
              </w:rPr>
            </w:pPr>
            <w:r w:rsidRPr="003B7777">
              <w:rPr>
                <w:b/>
              </w:rPr>
              <w:t>PPTFPĮ</w:t>
            </w:r>
          </w:p>
          <w:p w:rsidR="0082368C" w:rsidRPr="003B7777" w:rsidRDefault="0082368C" w:rsidP="0082368C">
            <w:pPr>
              <w:jc w:val="both"/>
              <w:rPr>
                <w:b/>
                <w:bCs/>
              </w:rPr>
            </w:pPr>
            <w:r w:rsidRPr="003B7777">
              <w:rPr>
                <w:b/>
                <w:bCs/>
              </w:rPr>
              <w:t>16 straipsnis. Pranešimas apie įtartinas pinigines operacijas ar sandorius</w:t>
            </w:r>
          </w:p>
          <w:p w:rsidR="0082368C" w:rsidRPr="003B7777" w:rsidRDefault="0082368C" w:rsidP="0082368C">
            <w:pPr>
              <w:jc w:val="both"/>
              <w:rPr>
                <w:bCs/>
              </w:rPr>
            </w:pPr>
            <w:r w:rsidRPr="003B7777">
              <w:rPr>
                <w:bCs/>
              </w:rPr>
              <w:t>&lt;...&gt;</w:t>
            </w:r>
          </w:p>
          <w:p w:rsidR="007A3043" w:rsidRPr="003B7777" w:rsidRDefault="0082368C" w:rsidP="0082368C">
            <w:pPr>
              <w:jc w:val="both"/>
            </w:pPr>
            <w:r w:rsidRPr="003B7777">
              <w:t xml:space="preserve">2. &lt;...&gt; Tokios operacijos ir sandoriai objektyviai nustatomi finansų įstaigoms ir kitiems įpareigotiesiems subjektams atkreipiant dėmesį į tokią klientų veiklą, kuri, jų nuomone, dėl savo pobūdžio gali būti susijusi su pinigų plovimu ir (ar) teroristų finansavimu, vykdant kliento ir naudos gavėjo tapatybės nustatymą ir nuolatinę kliento dalykinių santykių </w:t>
            </w:r>
            <w:proofErr w:type="spellStart"/>
            <w:r w:rsidRPr="003B7777">
              <w:t>stebėseną</w:t>
            </w:r>
            <w:proofErr w:type="spellEnd"/>
            <w:r w:rsidRPr="003B7777">
              <w:t>, įskaitant sandorių, kurie buvo sudaryti tokių santykių metu, tyrimą, kaip tai nustatyta šio įstatymo 9 straipsnyje, ir atsižvelgiant į Finansinių nusikaltimų tyrimo tarnybos patvirtintus įtartinų piniginių operacijų ar sandorių atpažinimo kriterijus.</w:t>
            </w:r>
          </w:p>
          <w:p w:rsidR="0082368C" w:rsidRPr="003B7777" w:rsidRDefault="0082368C" w:rsidP="0082368C">
            <w:pPr>
              <w:jc w:val="both"/>
            </w:pPr>
          </w:p>
          <w:p w:rsidR="000D4E5C" w:rsidRPr="003B7777" w:rsidRDefault="000D4E5C" w:rsidP="0082368C">
            <w:pPr>
              <w:jc w:val="both"/>
            </w:pPr>
            <w:r w:rsidRPr="003B7777">
              <w:rPr>
                <w:b/>
                <w:color w:val="000000" w:themeColor="text1"/>
              </w:rPr>
              <w:t>Įsakymas</w:t>
            </w:r>
            <w:r w:rsidRPr="003B7777">
              <w:rPr>
                <w:b/>
              </w:rPr>
              <w:t xml:space="preserve"> Nr. V-240</w:t>
            </w:r>
          </w:p>
          <w:p w:rsidR="0082368C" w:rsidRPr="003B7777" w:rsidRDefault="000D4E5C" w:rsidP="0082368C">
            <w:pPr>
              <w:jc w:val="both"/>
              <w:rPr>
                <w:b/>
              </w:rPr>
            </w:pPr>
            <w:r w:rsidRPr="003B7777">
              <w:rPr>
                <w:b/>
              </w:rPr>
              <w:t>P</w:t>
            </w:r>
            <w:r w:rsidR="0082368C" w:rsidRPr="003B7777">
              <w:rPr>
                <w:b/>
              </w:rPr>
              <w:t>inigų plovimo ir įtartinų piniginių operacijų ar sandorių atpažinimo kriterijų sąrašas</w:t>
            </w:r>
          </w:p>
          <w:p w:rsidR="0082368C" w:rsidRPr="003B7777" w:rsidRDefault="0082368C" w:rsidP="0082368C">
            <w:pPr>
              <w:jc w:val="both"/>
            </w:pPr>
            <w:r w:rsidRPr="003B7777">
              <w:lastRenderedPageBreak/>
              <w:t>&lt;...&gt;</w:t>
            </w:r>
          </w:p>
          <w:p w:rsidR="0082368C" w:rsidRPr="003B7777" w:rsidRDefault="0082368C" w:rsidP="0082368C">
            <w:pPr>
              <w:jc w:val="both"/>
            </w:pPr>
            <w:r w:rsidRPr="003B7777">
              <w:t>6. Vertinant, ar piniginė operacija ar sandoris yra įtartini, finansų įstaiga ar kitas subjektas neprivalo išsiaiškinti, ar kliento veikoje yra nusikaltimo sudėties. Minimam vertinimui pakanka subjektyvių finansų įstaigos ar kito subjekto darbuotojų įtarimų.</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6B15BC">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CA51D0">
              <w:trPr>
                <w:tblCellSpacing w:w="0" w:type="dxa"/>
              </w:trPr>
              <w:tc>
                <w:tcPr>
                  <w:tcW w:w="320" w:type="dxa"/>
                  <w:hideMark/>
                </w:tcPr>
                <w:p w:rsidR="003A3EF3" w:rsidRPr="003B7777" w:rsidRDefault="003A3EF3" w:rsidP="0082172E">
                  <w:pPr>
                    <w:jc w:val="both"/>
                    <w:rPr>
                      <w:lang w:eastAsia="en-US"/>
                    </w:rPr>
                  </w:pPr>
                  <w:r w:rsidRPr="003B7777">
                    <w:rPr>
                      <w:sz w:val="22"/>
                      <w:szCs w:val="22"/>
                      <w:lang w:eastAsia="en-US"/>
                    </w:rPr>
                    <w:lastRenderedPageBreak/>
                    <w:t>11)</w:t>
                  </w:r>
                </w:p>
              </w:tc>
              <w:tc>
                <w:tcPr>
                  <w:tcW w:w="4131" w:type="dxa"/>
                  <w:hideMark/>
                </w:tcPr>
                <w:p w:rsidR="003A3EF3" w:rsidRPr="003B7777" w:rsidRDefault="003A3EF3" w:rsidP="0082172E">
                  <w:pPr>
                    <w:jc w:val="both"/>
                    <w:rPr>
                      <w:lang w:eastAsia="en-US"/>
                    </w:rPr>
                  </w:pPr>
                  <w:r w:rsidRPr="003B7777">
                    <w:rPr>
                      <w:sz w:val="22"/>
                      <w:szCs w:val="22"/>
                      <w:lang w:eastAsia="en-US"/>
                    </w:rPr>
                    <w:t>įterpiamas šis straipsnis:</w:t>
                  </w:r>
                </w:p>
                <w:p w:rsidR="003A3EF3" w:rsidRPr="003B7777" w:rsidRDefault="003A3EF3" w:rsidP="0082172E">
                  <w:pPr>
                    <w:jc w:val="both"/>
                    <w:rPr>
                      <w:lang w:eastAsia="en-US"/>
                    </w:rPr>
                  </w:pPr>
                  <w:r w:rsidRPr="003B7777">
                    <w:rPr>
                      <w:sz w:val="22"/>
                      <w:szCs w:val="22"/>
                      <w:lang w:eastAsia="en-US"/>
                    </w:rPr>
                    <w:t>„</w:t>
                  </w:r>
                  <w:r w:rsidR="00CC79A3" w:rsidRPr="003B7777">
                    <w:rPr>
                      <w:b/>
                      <w:sz w:val="22"/>
                      <w:szCs w:val="22"/>
                      <w:lang w:eastAsia="en-US"/>
                    </w:rPr>
                    <w:t>18a straipsnis</w:t>
                  </w:r>
                </w:p>
                <w:p w:rsidR="003A3EF3" w:rsidRPr="003B7777" w:rsidRDefault="003A3EF3" w:rsidP="0082172E">
                  <w:pPr>
                    <w:jc w:val="both"/>
                    <w:rPr>
                      <w:lang w:eastAsia="en-US"/>
                    </w:rPr>
                  </w:pPr>
                  <w:r w:rsidRPr="003B7777">
                    <w:rPr>
                      <w:sz w:val="22"/>
                      <w:szCs w:val="22"/>
                      <w:lang w:eastAsia="en-US"/>
                    </w:rPr>
                    <w:t>1.   Verslo santykių arba sandorių su didelės rizikos trečiosiomis valstybėmis, nustatytomis pagal 9 straipsnio 2 dalį, atveju valstybės narės reikalauja, kad įpareigotieji subjektai taikytų bent toliau pateiktas sustiprinto deramo klientų tikrinimo priemones:</w:t>
                  </w:r>
                </w:p>
                <w:p w:rsidR="00EF179A" w:rsidRPr="003B7777" w:rsidRDefault="00EF179A" w:rsidP="0082172E">
                  <w:pPr>
                    <w:jc w:val="both"/>
                    <w:rPr>
                      <w:lang w:eastAsia="en-US"/>
                    </w:rPr>
                  </w:pPr>
                </w:p>
                <w:p w:rsidR="00EF179A" w:rsidRPr="003B7777" w:rsidRDefault="00EF179A" w:rsidP="0082172E">
                  <w:pPr>
                    <w:jc w:val="both"/>
                    <w:rPr>
                      <w:lang w:eastAsia="en-US"/>
                    </w:rPr>
                  </w:pPr>
                </w:p>
                <w:tbl>
                  <w:tblPr>
                    <w:tblW w:w="5000" w:type="pct"/>
                    <w:tblCellSpacing w:w="0" w:type="dxa"/>
                    <w:tblLayout w:type="fixed"/>
                    <w:tblCellMar>
                      <w:left w:w="0" w:type="dxa"/>
                      <w:right w:w="0" w:type="dxa"/>
                    </w:tblCellMar>
                    <w:tblLook w:val="04A0"/>
                  </w:tblPr>
                  <w:tblGrid>
                    <w:gridCol w:w="228"/>
                    <w:gridCol w:w="4803"/>
                  </w:tblGrid>
                  <w:tr w:rsidR="006C01D0" w:rsidRPr="003B7777" w:rsidTr="00D03170">
                    <w:trPr>
                      <w:tblCellSpacing w:w="0" w:type="dxa"/>
                    </w:trPr>
                    <w:tc>
                      <w:tcPr>
                        <w:tcW w:w="228" w:type="dxa"/>
                        <w:hideMark/>
                      </w:tcPr>
                      <w:p w:rsidR="003A3EF3" w:rsidRPr="003B7777" w:rsidRDefault="003A3EF3" w:rsidP="0082172E">
                        <w:pPr>
                          <w:jc w:val="both"/>
                          <w:rPr>
                            <w:lang w:eastAsia="en-US"/>
                          </w:rPr>
                        </w:pPr>
                        <w:r w:rsidRPr="003B7777">
                          <w:rPr>
                            <w:sz w:val="22"/>
                            <w:szCs w:val="22"/>
                            <w:lang w:eastAsia="en-US"/>
                          </w:rPr>
                          <w:t>a)</w:t>
                        </w:r>
                      </w:p>
                    </w:tc>
                    <w:tc>
                      <w:tcPr>
                        <w:tcW w:w="4803" w:type="dxa"/>
                        <w:hideMark/>
                      </w:tcPr>
                      <w:p w:rsidR="003A3EF3" w:rsidRPr="003B7777" w:rsidRDefault="003A3EF3" w:rsidP="0082172E">
                        <w:pPr>
                          <w:jc w:val="both"/>
                          <w:rPr>
                            <w:lang w:eastAsia="en-US"/>
                          </w:rPr>
                        </w:pPr>
                        <w:r w:rsidRPr="003B7777">
                          <w:rPr>
                            <w:sz w:val="22"/>
                            <w:szCs w:val="22"/>
                            <w:lang w:eastAsia="en-US"/>
                          </w:rPr>
                          <w:t>gauti papildomos informacijos apie klientą ir tikrąjį (-uosius) savininką (-</w:t>
                        </w:r>
                        <w:proofErr w:type="spellStart"/>
                        <w:r w:rsidRPr="003B7777">
                          <w:rPr>
                            <w:sz w:val="22"/>
                            <w:szCs w:val="22"/>
                            <w:lang w:eastAsia="en-US"/>
                          </w:rPr>
                          <w:t>us</w:t>
                        </w:r>
                        <w:proofErr w:type="spellEnd"/>
                        <w:r w:rsidRPr="003B7777">
                          <w:rPr>
                            <w:sz w:val="22"/>
                            <w:szCs w:val="22"/>
                            <w:lang w:eastAsia="en-US"/>
                          </w:rPr>
                          <w:t>);</w:t>
                        </w:r>
                      </w:p>
                    </w:tc>
                  </w:tr>
                </w:tbl>
                <w:p w:rsidR="003A3EF3" w:rsidRPr="003B7777" w:rsidRDefault="003A3EF3"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4787"/>
                  </w:tblGrid>
                  <w:tr w:rsidR="006C01D0" w:rsidRPr="003B7777" w:rsidTr="00CA51D0">
                    <w:trPr>
                      <w:tblCellSpacing w:w="0" w:type="dxa"/>
                    </w:trPr>
                    <w:tc>
                      <w:tcPr>
                        <w:tcW w:w="200" w:type="dxa"/>
                        <w:hideMark/>
                      </w:tcPr>
                      <w:p w:rsidR="003A3EF3" w:rsidRPr="003B7777" w:rsidRDefault="003A3EF3" w:rsidP="0082172E">
                        <w:pPr>
                          <w:jc w:val="both"/>
                          <w:rPr>
                            <w:lang w:eastAsia="en-US"/>
                          </w:rPr>
                        </w:pPr>
                        <w:r w:rsidRPr="003B7777">
                          <w:rPr>
                            <w:sz w:val="22"/>
                            <w:szCs w:val="22"/>
                            <w:lang w:eastAsia="en-US"/>
                          </w:rPr>
                          <w:t>b)</w:t>
                        </w:r>
                      </w:p>
                    </w:tc>
                    <w:tc>
                      <w:tcPr>
                        <w:tcW w:w="3931" w:type="dxa"/>
                        <w:hideMark/>
                      </w:tcPr>
                      <w:p w:rsidR="003A3EF3" w:rsidRPr="003B7777" w:rsidRDefault="003A3EF3" w:rsidP="0082172E">
                        <w:pPr>
                          <w:jc w:val="both"/>
                          <w:rPr>
                            <w:lang w:eastAsia="en-US"/>
                          </w:rPr>
                        </w:pPr>
                        <w:r w:rsidRPr="003B7777">
                          <w:rPr>
                            <w:sz w:val="22"/>
                            <w:szCs w:val="22"/>
                            <w:lang w:eastAsia="en-US"/>
                          </w:rPr>
                          <w:t>gauti papildomos informacijos apie numatomą verslo santykių pobūdį;</w:t>
                        </w:r>
                      </w:p>
                    </w:tc>
                  </w:tr>
                </w:tbl>
                <w:p w:rsidR="003A3EF3" w:rsidRPr="003B7777" w:rsidRDefault="003A3EF3" w:rsidP="0082172E">
                  <w:pPr>
                    <w:jc w:val="both"/>
                    <w:rPr>
                      <w:vanish/>
                      <w:lang w:eastAsia="en-US"/>
                    </w:rPr>
                  </w:pPr>
                </w:p>
                <w:tbl>
                  <w:tblPr>
                    <w:tblW w:w="5000" w:type="pct"/>
                    <w:tblCellSpacing w:w="0" w:type="dxa"/>
                    <w:tblLayout w:type="fixed"/>
                    <w:tblCellMar>
                      <w:left w:w="0" w:type="dxa"/>
                      <w:right w:w="0" w:type="dxa"/>
                    </w:tblCellMar>
                    <w:tblLook w:val="04A0"/>
                  </w:tblPr>
                  <w:tblGrid>
                    <w:gridCol w:w="228"/>
                    <w:gridCol w:w="4803"/>
                  </w:tblGrid>
                  <w:tr w:rsidR="006C01D0" w:rsidRPr="003B7777" w:rsidTr="00CA51D0">
                    <w:trPr>
                      <w:tblCellSpacing w:w="0" w:type="dxa"/>
                    </w:trPr>
                    <w:tc>
                      <w:tcPr>
                        <w:tcW w:w="187" w:type="dxa"/>
                        <w:hideMark/>
                      </w:tcPr>
                      <w:p w:rsidR="003A3EF3" w:rsidRPr="003B7777" w:rsidRDefault="003A3EF3" w:rsidP="0082172E">
                        <w:pPr>
                          <w:jc w:val="both"/>
                          <w:rPr>
                            <w:lang w:eastAsia="en-US"/>
                          </w:rPr>
                        </w:pPr>
                        <w:r w:rsidRPr="003B7777">
                          <w:rPr>
                            <w:sz w:val="22"/>
                            <w:szCs w:val="22"/>
                            <w:lang w:eastAsia="en-US"/>
                          </w:rPr>
                          <w:t>c)</w:t>
                        </w:r>
                      </w:p>
                    </w:tc>
                    <w:tc>
                      <w:tcPr>
                        <w:tcW w:w="3944" w:type="dxa"/>
                        <w:hideMark/>
                      </w:tcPr>
                      <w:p w:rsidR="003A3EF3" w:rsidRPr="003B7777" w:rsidRDefault="003A3EF3" w:rsidP="0082172E">
                        <w:pPr>
                          <w:jc w:val="both"/>
                          <w:rPr>
                            <w:lang w:eastAsia="en-US"/>
                          </w:rPr>
                        </w:pPr>
                        <w:r w:rsidRPr="003B7777">
                          <w:rPr>
                            <w:sz w:val="22"/>
                            <w:szCs w:val="22"/>
                            <w:lang w:eastAsia="en-US"/>
                          </w:rPr>
                          <w:t>gauti informacijos apie kliento ir tikrojo (-</w:t>
                        </w:r>
                        <w:proofErr w:type="spellStart"/>
                        <w:r w:rsidRPr="003B7777">
                          <w:rPr>
                            <w:sz w:val="22"/>
                            <w:szCs w:val="22"/>
                            <w:lang w:eastAsia="en-US"/>
                          </w:rPr>
                          <w:t>ųjų</w:t>
                        </w:r>
                        <w:proofErr w:type="spellEnd"/>
                        <w:r w:rsidRPr="003B7777">
                          <w:rPr>
                            <w:sz w:val="22"/>
                            <w:szCs w:val="22"/>
                            <w:lang w:eastAsia="en-US"/>
                          </w:rPr>
                          <w:t>) savininko (-ų) lėšų ir turto šaltinį;</w:t>
                        </w:r>
                      </w:p>
                    </w:tc>
                  </w:tr>
                </w:tbl>
                <w:p w:rsidR="003A3EF3" w:rsidRPr="003B7777" w:rsidRDefault="003A3EF3"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4787"/>
                  </w:tblGrid>
                  <w:tr w:rsidR="006C01D0" w:rsidRPr="003B7777" w:rsidTr="00CA51D0">
                    <w:trPr>
                      <w:tblCellSpacing w:w="0" w:type="dxa"/>
                    </w:trPr>
                    <w:tc>
                      <w:tcPr>
                        <w:tcW w:w="200" w:type="dxa"/>
                        <w:hideMark/>
                      </w:tcPr>
                      <w:p w:rsidR="003A3EF3" w:rsidRPr="003B7777" w:rsidRDefault="003A3EF3" w:rsidP="0082172E">
                        <w:pPr>
                          <w:jc w:val="both"/>
                          <w:rPr>
                            <w:lang w:eastAsia="en-US"/>
                          </w:rPr>
                        </w:pPr>
                        <w:r w:rsidRPr="003B7777">
                          <w:rPr>
                            <w:sz w:val="22"/>
                            <w:szCs w:val="22"/>
                            <w:lang w:eastAsia="en-US"/>
                          </w:rPr>
                          <w:t>d)</w:t>
                        </w:r>
                      </w:p>
                    </w:tc>
                    <w:tc>
                      <w:tcPr>
                        <w:tcW w:w="3931" w:type="dxa"/>
                        <w:hideMark/>
                      </w:tcPr>
                      <w:p w:rsidR="003A3EF3" w:rsidRPr="003B7777" w:rsidRDefault="003A3EF3" w:rsidP="0082172E">
                        <w:pPr>
                          <w:jc w:val="both"/>
                          <w:rPr>
                            <w:lang w:eastAsia="en-US"/>
                          </w:rPr>
                        </w:pPr>
                        <w:r w:rsidRPr="003B7777">
                          <w:rPr>
                            <w:sz w:val="22"/>
                            <w:szCs w:val="22"/>
                            <w:lang w:eastAsia="en-US"/>
                          </w:rPr>
                          <w:t>gauti informacijos apie numatomų arba įvykdytų sandorių priežastis;</w:t>
                        </w:r>
                      </w:p>
                    </w:tc>
                  </w:tr>
                </w:tbl>
                <w:p w:rsidR="003A3EF3" w:rsidRPr="003B7777" w:rsidRDefault="003A3EF3" w:rsidP="0082172E">
                  <w:pPr>
                    <w:jc w:val="both"/>
                    <w:rPr>
                      <w:vanish/>
                      <w:lang w:eastAsia="en-US"/>
                    </w:rPr>
                  </w:pPr>
                </w:p>
                <w:tbl>
                  <w:tblPr>
                    <w:tblW w:w="5000" w:type="pct"/>
                    <w:tblCellSpacing w:w="0" w:type="dxa"/>
                    <w:tblLayout w:type="fixed"/>
                    <w:tblCellMar>
                      <w:left w:w="0" w:type="dxa"/>
                      <w:right w:w="0" w:type="dxa"/>
                    </w:tblCellMar>
                    <w:tblLook w:val="04A0"/>
                  </w:tblPr>
                  <w:tblGrid>
                    <w:gridCol w:w="228"/>
                    <w:gridCol w:w="4803"/>
                  </w:tblGrid>
                  <w:tr w:rsidR="006C01D0" w:rsidRPr="003B7777" w:rsidTr="00CA51D0">
                    <w:trPr>
                      <w:tblCellSpacing w:w="0" w:type="dxa"/>
                    </w:trPr>
                    <w:tc>
                      <w:tcPr>
                        <w:tcW w:w="187" w:type="dxa"/>
                        <w:hideMark/>
                      </w:tcPr>
                      <w:p w:rsidR="003A3EF3" w:rsidRPr="003B7777" w:rsidRDefault="003A3EF3" w:rsidP="0082172E">
                        <w:pPr>
                          <w:jc w:val="both"/>
                          <w:rPr>
                            <w:lang w:eastAsia="en-US"/>
                          </w:rPr>
                        </w:pPr>
                        <w:r w:rsidRPr="003B7777">
                          <w:rPr>
                            <w:sz w:val="22"/>
                            <w:szCs w:val="22"/>
                            <w:lang w:eastAsia="en-US"/>
                          </w:rPr>
                          <w:t>e)</w:t>
                        </w:r>
                      </w:p>
                    </w:tc>
                    <w:tc>
                      <w:tcPr>
                        <w:tcW w:w="3944" w:type="dxa"/>
                        <w:hideMark/>
                      </w:tcPr>
                      <w:p w:rsidR="0027323E" w:rsidRPr="003B7777" w:rsidRDefault="003A3EF3" w:rsidP="00D5400E">
                        <w:pPr>
                          <w:jc w:val="both"/>
                          <w:rPr>
                            <w:lang w:eastAsia="en-US"/>
                          </w:rPr>
                        </w:pPr>
                        <w:r w:rsidRPr="003B7777">
                          <w:rPr>
                            <w:sz w:val="22"/>
                            <w:szCs w:val="22"/>
                            <w:lang w:eastAsia="en-US"/>
                          </w:rPr>
                          <w:t>gauti vyresniosios vadovybės leidimą verslo santykiams užmegzti arba pratęsti;</w:t>
                        </w:r>
                      </w:p>
                    </w:tc>
                  </w:tr>
                </w:tbl>
                <w:p w:rsidR="003A3EF3" w:rsidRPr="003B7777" w:rsidRDefault="003A3EF3" w:rsidP="0082172E">
                  <w:pPr>
                    <w:jc w:val="both"/>
                    <w:rPr>
                      <w:vanish/>
                      <w:lang w:eastAsia="en-US"/>
                    </w:rPr>
                  </w:pPr>
                </w:p>
                <w:tbl>
                  <w:tblPr>
                    <w:tblW w:w="5000" w:type="pct"/>
                    <w:tblCellSpacing w:w="0" w:type="dxa"/>
                    <w:tblLayout w:type="fixed"/>
                    <w:tblCellMar>
                      <w:left w:w="0" w:type="dxa"/>
                      <w:right w:w="0" w:type="dxa"/>
                    </w:tblCellMar>
                    <w:tblLook w:val="04A0"/>
                  </w:tblPr>
                  <w:tblGrid>
                    <w:gridCol w:w="195"/>
                    <w:gridCol w:w="4836"/>
                  </w:tblGrid>
                  <w:tr w:rsidR="006C01D0" w:rsidRPr="003B7777" w:rsidTr="00CA51D0">
                    <w:trPr>
                      <w:tblCellSpacing w:w="0" w:type="dxa"/>
                    </w:trPr>
                    <w:tc>
                      <w:tcPr>
                        <w:tcW w:w="160" w:type="dxa"/>
                        <w:hideMark/>
                      </w:tcPr>
                      <w:p w:rsidR="003A3EF3" w:rsidRPr="003B7777" w:rsidRDefault="003A3EF3" w:rsidP="0082172E">
                        <w:pPr>
                          <w:jc w:val="both"/>
                          <w:rPr>
                            <w:lang w:eastAsia="en-US"/>
                          </w:rPr>
                        </w:pPr>
                        <w:r w:rsidRPr="003B7777">
                          <w:rPr>
                            <w:sz w:val="22"/>
                            <w:szCs w:val="22"/>
                            <w:lang w:eastAsia="en-US"/>
                          </w:rPr>
                          <w:t>f)</w:t>
                        </w:r>
                      </w:p>
                    </w:tc>
                    <w:tc>
                      <w:tcPr>
                        <w:tcW w:w="3971" w:type="dxa"/>
                        <w:hideMark/>
                      </w:tcPr>
                      <w:p w:rsidR="003A3EF3" w:rsidRPr="003B7777" w:rsidRDefault="003A3EF3" w:rsidP="0082172E">
                        <w:pPr>
                          <w:jc w:val="both"/>
                          <w:rPr>
                            <w:lang w:eastAsia="en-US"/>
                          </w:rPr>
                        </w:pPr>
                        <w:r w:rsidRPr="003B7777">
                          <w:rPr>
                            <w:sz w:val="22"/>
                            <w:szCs w:val="22"/>
                            <w:lang w:eastAsia="en-US"/>
                          </w:rPr>
                          <w:t>vykdyti sugriežtintą verslo santykių stebėjimą padidinant taikomų kontrolės priemonių kiekį ir terminus ir atrenkant sandorių, kuriems reikės tolesnio ištyrimo, tipus.</w:t>
                        </w:r>
                      </w:p>
                    </w:tc>
                  </w:tr>
                </w:tbl>
                <w:p w:rsidR="003A3EF3" w:rsidRPr="003B7777" w:rsidRDefault="003A3EF3" w:rsidP="0082172E">
                  <w:pPr>
                    <w:jc w:val="both"/>
                    <w:rPr>
                      <w:lang w:eastAsia="en-US"/>
                    </w:rPr>
                  </w:pPr>
                  <w:r w:rsidRPr="003B7777">
                    <w:rPr>
                      <w:sz w:val="22"/>
                      <w:szCs w:val="22"/>
                      <w:lang w:eastAsia="en-US"/>
                    </w:rPr>
                    <w:t>Valstybės narės gali reikalauti, kad prireikus įpareigotieji subjektai užtikrintų, kad pirmasis mokėjimas būtų atliktas per sąskaitą kliento vardu kredito įstaigoje, kuriai taikomi deramo klientų tikrinimo standartai, ne mažiau griežti nei šioje direktyvoje išdėstyti standartai.</w:t>
                  </w:r>
                </w:p>
              </w:tc>
            </w:tr>
          </w:tbl>
          <w:p w:rsidR="003A3EF3" w:rsidRPr="003B7777" w:rsidRDefault="003A3EF3" w:rsidP="0082172E">
            <w:pPr>
              <w:jc w:val="both"/>
              <w:rPr>
                <w:lang w:eastAsia="en-US"/>
              </w:rPr>
            </w:pPr>
          </w:p>
        </w:tc>
        <w:tc>
          <w:tcPr>
            <w:tcW w:w="6945" w:type="dxa"/>
            <w:shd w:val="clear" w:color="auto" w:fill="auto"/>
          </w:tcPr>
          <w:p w:rsidR="0099640E" w:rsidRPr="003B7777" w:rsidRDefault="0099640E" w:rsidP="0082172E">
            <w:pPr>
              <w:jc w:val="both"/>
              <w:rPr>
                <w:b/>
              </w:rPr>
            </w:pPr>
            <w:r w:rsidRPr="003B7777">
              <w:rPr>
                <w:b/>
              </w:rPr>
              <w:t>Įstatymo projektas</w:t>
            </w:r>
          </w:p>
          <w:p w:rsidR="0099640E" w:rsidRPr="003B7777" w:rsidRDefault="006B15BC" w:rsidP="0082172E">
            <w:pPr>
              <w:tabs>
                <w:tab w:val="left" w:pos="1134"/>
              </w:tabs>
              <w:jc w:val="both"/>
              <w:rPr>
                <w:b/>
              </w:rPr>
            </w:pPr>
            <w:r w:rsidRPr="003B7777">
              <w:rPr>
                <w:b/>
              </w:rPr>
              <w:t>1</w:t>
            </w:r>
            <w:r w:rsidR="00075E2F" w:rsidRPr="003B7777">
              <w:rPr>
                <w:b/>
              </w:rPr>
              <w:t>2</w:t>
            </w:r>
            <w:r w:rsidR="0099640E" w:rsidRPr="003B7777">
              <w:rPr>
                <w:b/>
              </w:rPr>
              <w:t xml:space="preserve"> straipsnis. 14 straipsnio pakeitimas</w:t>
            </w:r>
          </w:p>
          <w:p w:rsidR="0099640E" w:rsidRPr="003B7777" w:rsidRDefault="0099640E" w:rsidP="0082172E">
            <w:pPr>
              <w:jc w:val="both"/>
            </w:pPr>
            <w:r w:rsidRPr="003B7777">
              <w:t>&lt;...&gt;</w:t>
            </w:r>
          </w:p>
          <w:p w:rsidR="00EF179A" w:rsidRPr="003B7777" w:rsidRDefault="00EF179A" w:rsidP="00EF179A">
            <w:pPr>
              <w:tabs>
                <w:tab w:val="left" w:pos="1134"/>
              </w:tabs>
              <w:jc w:val="both"/>
              <w:rPr>
                <w:b/>
              </w:rPr>
            </w:pPr>
            <w:r w:rsidRPr="003B7777">
              <w:rPr>
                <w:b/>
              </w:rPr>
              <w:t>3. Papildyti 14 straipsnį 4</w:t>
            </w:r>
            <w:r w:rsidRPr="003B7777">
              <w:rPr>
                <w:b/>
                <w:vertAlign w:val="superscript"/>
              </w:rPr>
              <w:t>1</w:t>
            </w:r>
            <w:r w:rsidRPr="003B7777">
              <w:rPr>
                <w:b/>
              </w:rPr>
              <w:t xml:space="preserve"> dalimi: </w:t>
            </w:r>
          </w:p>
          <w:p w:rsidR="00DC38D3" w:rsidRPr="003B7777" w:rsidRDefault="00EF179A" w:rsidP="00DC38D3">
            <w:pPr>
              <w:tabs>
                <w:tab w:val="left" w:pos="1134"/>
              </w:tabs>
              <w:jc w:val="both"/>
              <w:rPr>
                <w:b/>
              </w:rPr>
            </w:pPr>
            <w:r w:rsidRPr="003B7777">
              <w:rPr>
                <w:b/>
              </w:rPr>
              <w:t>„</w:t>
            </w:r>
            <w:r w:rsidR="006B15BC" w:rsidRPr="003B7777">
              <w:rPr>
                <w:b/>
              </w:rPr>
              <w:t>4</w:t>
            </w:r>
            <w:r w:rsidR="006B15BC" w:rsidRPr="003B7777">
              <w:rPr>
                <w:b/>
                <w:vertAlign w:val="superscript"/>
              </w:rPr>
              <w:t>1</w:t>
            </w:r>
            <w:r w:rsidR="006B15BC" w:rsidRPr="003B7777">
              <w:rPr>
                <w:b/>
              </w:rPr>
              <w:t xml:space="preserve">. </w:t>
            </w:r>
            <w:r w:rsidR="00DC38D3" w:rsidRPr="003B7777">
              <w:rPr>
                <w:b/>
              </w:rPr>
              <w:t>Taikydami sustiprintą kliento tapatybės nustatymą, kai sandoriai ar dalykiniai santykiai atliekami su Europos Komisijos nustatytose didelės rizikos trečiosiose valstybėse gyvenančiais fiziniais asmenimis ar ten įsteigtais juridiniais asmenimis, finansų įstaigos ir kiti įpareigotieji subjektai privalo:</w:t>
            </w:r>
          </w:p>
          <w:p w:rsidR="00DC38D3" w:rsidRPr="003B7777" w:rsidRDefault="00DC38D3" w:rsidP="00DC38D3">
            <w:pPr>
              <w:tabs>
                <w:tab w:val="left" w:pos="1134"/>
              </w:tabs>
              <w:jc w:val="both"/>
              <w:rPr>
                <w:b/>
              </w:rPr>
            </w:pPr>
            <w:r w:rsidRPr="003B7777">
              <w:rPr>
                <w:b/>
              </w:rPr>
              <w:t>1) gauti papildomos informacijos apie klientą ir naudos gavėją, mažinančios pinigų plovimo ir (ar) teroristų finansavimo riziką;</w:t>
            </w:r>
          </w:p>
          <w:p w:rsidR="00DC38D3" w:rsidRPr="003B7777" w:rsidRDefault="00DC38D3" w:rsidP="00DC38D3">
            <w:pPr>
              <w:tabs>
                <w:tab w:val="left" w:pos="1134"/>
              </w:tabs>
              <w:jc w:val="both"/>
              <w:rPr>
                <w:b/>
              </w:rPr>
            </w:pPr>
            <w:r w:rsidRPr="003B7777">
              <w:rPr>
                <w:b/>
              </w:rPr>
              <w:t xml:space="preserve">2) gauti papildomos informacijos apie numatomą verslo santykių pobūdį, mažinančios pinigų plovimo ir (ar) teroristų finansavimo riziką; </w:t>
            </w:r>
          </w:p>
          <w:p w:rsidR="00DC38D3" w:rsidRPr="003B7777" w:rsidRDefault="00DC38D3" w:rsidP="00DC38D3">
            <w:pPr>
              <w:tabs>
                <w:tab w:val="left" w:pos="1134"/>
              </w:tabs>
              <w:jc w:val="both"/>
              <w:rPr>
                <w:b/>
              </w:rPr>
            </w:pPr>
            <w:r w:rsidRPr="003B7777">
              <w:rPr>
                <w:b/>
              </w:rPr>
              <w:t xml:space="preserve">3) gauti informacijos apie kliento ir naudos gavėjo lėšų ir turto šaltinį; </w:t>
            </w:r>
          </w:p>
          <w:p w:rsidR="00DC38D3" w:rsidRPr="003B7777" w:rsidRDefault="00DC38D3" w:rsidP="00DC38D3">
            <w:pPr>
              <w:tabs>
                <w:tab w:val="left" w:pos="1134"/>
              </w:tabs>
              <w:jc w:val="both"/>
              <w:rPr>
                <w:b/>
              </w:rPr>
            </w:pPr>
            <w:r w:rsidRPr="003B7777">
              <w:rPr>
                <w:b/>
              </w:rPr>
              <w:t xml:space="preserve">4) gauti informacijos apie numatomų arba įvykdytų sandorių priežastis; </w:t>
            </w:r>
          </w:p>
          <w:p w:rsidR="00DC38D3" w:rsidRPr="003B7777" w:rsidRDefault="00DC38D3" w:rsidP="00DC38D3">
            <w:pPr>
              <w:tabs>
                <w:tab w:val="left" w:pos="1134"/>
              </w:tabs>
              <w:jc w:val="both"/>
              <w:rPr>
                <w:b/>
              </w:rPr>
            </w:pPr>
            <w:r w:rsidRPr="003B7777">
              <w:rPr>
                <w:b/>
              </w:rPr>
              <w:t xml:space="preserve">5) gauti vyresniojo vadovo pritarimą užmegzti dalykinius santykius su šiais klientais ar pritarimą tęsti dalykinius santykius su šiais klientais; </w:t>
            </w:r>
          </w:p>
          <w:p w:rsidR="00DC38D3" w:rsidRPr="003B7777" w:rsidRDefault="00DC38D3" w:rsidP="00DC38D3">
            <w:pPr>
              <w:tabs>
                <w:tab w:val="left" w:pos="1134"/>
              </w:tabs>
              <w:jc w:val="both"/>
              <w:rPr>
                <w:b/>
              </w:rPr>
            </w:pPr>
            <w:r w:rsidRPr="003B7777">
              <w:rPr>
                <w:b/>
              </w:rPr>
              <w:t xml:space="preserve">6) vykdyti sustiprintą nuolatinę dalykinių santykių su šiais klientais </w:t>
            </w:r>
            <w:proofErr w:type="spellStart"/>
            <w:r w:rsidRPr="003B7777">
              <w:rPr>
                <w:b/>
              </w:rPr>
              <w:t>stebėseną</w:t>
            </w:r>
            <w:proofErr w:type="spellEnd"/>
            <w:r w:rsidRPr="003B7777">
              <w:rPr>
                <w:b/>
              </w:rPr>
              <w:t>, padidindami taikomų kontrolės priemonių kiekį ir terminus ir atrinkdami sandorių, kuriems reikės tolesnio ištyrimo, tipus;</w:t>
            </w:r>
          </w:p>
          <w:p w:rsidR="003A3EF3" w:rsidRPr="003B7777" w:rsidRDefault="00DC38D3" w:rsidP="00DC38D3">
            <w:pPr>
              <w:jc w:val="both"/>
              <w:rPr>
                <w:b/>
              </w:rPr>
            </w:pPr>
            <w:r w:rsidRPr="003B7777">
              <w:rPr>
                <w:b/>
              </w:rPr>
              <w:t>7) užtikrinti, kad pirmasis kliento mokėjimas būtų atliekamas iš kredito įstaigoje turimos to kliento sąskaitos, kai kredito įstaiga yra registruota Europos Sąjungos valstybėje narėje arba trečiojoje valstybėje, nustačiusioje šio įstatymo reikalavimams lygiaverčius reikalavimus, ir kompetentingų institucijų prižiūrima, kaip šių reikalavimų laikomasi.</w:t>
            </w:r>
            <w:r w:rsidR="0027323E" w:rsidRPr="003B7777">
              <w:rPr>
                <w:b/>
              </w:rPr>
              <w:t>“</w:t>
            </w:r>
          </w:p>
        </w:tc>
        <w:tc>
          <w:tcPr>
            <w:tcW w:w="1419" w:type="dxa"/>
          </w:tcPr>
          <w:p w:rsidR="003A3EF3" w:rsidRPr="003B7777" w:rsidRDefault="006B15BC" w:rsidP="0082172E">
            <w:pPr>
              <w:jc w:val="both"/>
              <w:rPr>
                <w:bCs/>
              </w:rPr>
            </w:pPr>
            <w:r w:rsidRPr="003B7777">
              <w:rPr>
                <w:bCs/>
              </w:rPr>
              <w:t>Visiškas</w:t>
            </w:r>
          </w:p>
        </w:tc>
      </w:tr>
      <w:tr w:rsidR="006C01D0" w:rsidRPr="003B7777" w:rsidTr="006B15BC">
        <w:trPr>
          <w:trHeight w:val="20"/>
        </w:trPr>
        <w:tc>
          <w:tcPr>
            <w:tcW w:w="5637" w:type="dxa"/>
            <w:shd w:val="clear" w:color="auto" w:fill="auto"/>
          </w:tcPr>
          <w:p w:rsidR="0073723F" w:rsidRPr="003B7777" w:rsidRDefault="0073723F" w:rsidP="0082172E">
            <w:pPr>
              <w:jc w:val="both"/>
              <w:rPr>
                <w:lang w:eastAsia="en-US"/>
              </w:rPr>
            </w:pPr>
            <w:r w:rsidRPr="003B7777">
              <w:rPr>
                <w:lang w:eastAsia="en-US"/>
              </w:rPr>
              <w:t xml:space="preserve">2.   Be 1 dalyje pateiktų priemonių ir vykdydamos Sąjungos tarptautinius įsipareigojimus valstybės narės papildomai reikalauja, kad įpareigotieji subjektai, kai taikytina, taikytų vieną ar kelias papildomas rizikos mažinimo priemones asmenims ir juridiniams asmenims, vykdantiems sandorius </w:t>
            </w:r>
            <w:r w:rsidRPr="003B7777">
              <w:rPr>
                <w:lang w:eastAsia="en-US"/>
              </w:rPr>
              <w:lastRenderedPageBreak/>
              <w:t>su didelės rizikos trečiosiomis valstybėmis, nustatytomis pagal 9 straipsnio 2 dalį. Tos priemonės apima vieną ar daugiau iš šių elementų:</w:t>
            </w: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tbl>
            <w:tblPr>
              <w:tblW w:w="5000" w:type="pct"/>
              <w:tblCellSpacing w:w="0" w:type="dxa"/>
              <w:tblLayout w:type="fixed"/>
              <w:tblCellMar>
                <w:left w:w="0" w:type="dxa"/>
                <w:right w:w="0" w:type="dxa"/>
              </w:tblCellMar>
              <w:tblLook w:val="04A0"/>
            </w:tblPr>
            <w:tblGrid>
              <w:gridCol w:w="228"/>
              <w:gridCol w:w="5193"/>
            </w:tblGrid>
            <w:tr w:rsidR="006C01D0" w:rsidRPr="003B7777" w:rsidTr="00D5400E">
              <w:trPr>
                <w:tblCellSpacing w:w="0" w:type="dxa"/>
              </w:trPr>
              <w:tc>
                <w:tcPr>
                  <w:tcW w:w="228" w:type="dxa"/>
                  <w:hideMark/>
                </w:tcPr>
                <w:p w:rsidR="0073723F" w:rsidRPr="003B7777" w:rsidRDefault="0073723F" w:rsidP="0082172E">
                  <w:pPr>
                    <w:jc w:val="both"/>
                    <w:rPr>
                      <w:lang w:eastAsia="en-US"/>
                    </w:rPr>
                  </w:pPr>
                  <w:r w:rsidRPr="003B7777">
                    <w:rPr>
                      <w:sz w:val="22"/>
                      <w:szCs w:val="22"/>
                      <w:lang w:eastAsia="en-US"/>
                    </w:rPr>
                    <w:t>a)</w:t>
                  </w:r>
                </w:p>
              </w:tc>
              <w:tc>
                <w:tcPr>
                  <w:tcW w:w="5193" w:type="dxa"/>
                  <w:hideMark/>
                </w:tcPr>
                <w:p w:rsidR="0073723F" w:rsidRPr="003B7777" w:rsidRDefault="0073723F" w:rsidP="0082172E">
                  <w:pPr>
                    <w:jc w:val="both"/>
                    <w:rPr>
                      <w:lang w:eastAsia="en-US"/>
                    </w:rPr>
                  </w:pPr>
                  <w:r w:rsidRPr="003B7777">
                    <w:rPr>
                      <w:sz w:val="22"/>
                      <w:szCs w:val="22"/>
                      <w:lang w:eastAsia="en-US"/>
                    </w:rPr>
                    <w:t>papildomų sustiprinto deramo tikrinimo elementų taikymą;</w:t>
                  </w:r>
                </w:p>
              </w:tc>
            </w:tr>
          </w:tbl>
          <w:p w:rsidR="0073723F" w:rsidRPr="003B7777" w:rsidRDefault="0073723F"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73723F" w:rsidRPr="003B7777" w:rsidRDefault="0073723F" w:rsidP="0082172E">
                  <w:pPr>
                    <w:jc w:val="both"/>
                    <w:rPr>
                      <w:lang w:eastAsia="en-US"/>
                    </w:rPr>
                  </w:pPr>
                  <w:r w:rsidRPr="003B7777">
                    <w:rPr>
                      <w:sz w:val="22"/>
                      <w:szCs w:val="22"/>
                      <w:lang w:eastAsia="en-US"/>
                    </w:rPr>
                    <w:t>b)</w:t>
                  </w:r>
                </w:p>
              </w:tc>
              <w:tc>
                <w:tcPr>
                  <w:tcW w:w="4251" w:type="dxa"/>
                  <w:hideMark/>
                </w:tcPr>
                <w:p w:rsidR="0073723F" w:rsidRPr="003B7777" w:rsidRDefault="0073723F" w:rsidP="0082172E">
                  <w:pPr>
                    <w:jc w:val="both"/>
                    <w:rPr>
                      <w:lang w:eastAsia="en-US"/>
                    </w:rPr>
                  </w:pPr>
                  <w:r w:rsidRPr="003B7777">
                    <w:rPr>
                      <w:sz w:val="22"/>
                      <w:szCs w:val="22"/>
                      <w:lang w:eastAsia="en-US"/>
                    </w:rPr>
                    <w:t>atitinkamų sugriežtintų pranešimų mechanizmų diegimą arba sistemingą pranešimų apie finansinius sandorius teikimą;</w:t>
                  </w:r>
                </w:p>
              </w:tc>
            </w:tr>
          </w:tbl>
          <w:p w:rsidR="0073723F" w:rsidRPr="003B7777" w:rsidRDefault="0073723F" w:rsidP="0082172E">
            <w:pPr>
              <w:jc w:val="both"/>
              <w:rPr>
                <w:vanish/>
                <w:lang w:eastAsia="en-US"/>
              </w:rPr>
            </w:pPr>
          </w:p>
          <w:tbl>
            <w:tblPr>
              <w:tblW w:w="5000" w:type="pct"/>
              <w:tblCellSpacing w:w="0" w:type="dxa"/>
              <w:tblLayout w:type="fixed"/>
              <w:tblCellMar>
                <w:left w:w="0" w:type="dxa"/>
                <w:right w:w="0" w:type="dxa"/>
              </w:tblCellMar>
              <w:tblLook w:val="04A0"/>
            </w:tblPr>
            <w:tblGrid>
              <w:gridCol w:w="228"/>
              <w:gridCol w:w="5193"/>
            </w:tblGrid>
            <w:tr w:rsidR="006C01D0" w:rsidRPr="003B7777" w:rsidTr="00600540">
              <w:trPr>
                <w:tblCellSpacing w:w="0" w:type="dxa"/>
              </w:trPr>
              <w:tc>
                <w:tcPr>
                  <w:tcW w:w="187" w:type="dxa"/>
                  <w:hideMark/>
                </w:tcPr>
                <w:p w:rsidR="0073723F" w:rsidRPr="003B7777" w:rsidRDefault="0073723F" w:rsidP="0082172E">
                  <w:pPr>
                    <w:jc w:val="both"/>
                    <w:rPr>
                      <w:lang w:eastAsia="en-US"/>
                    </w:rPr>
                  </w:pPr>
                  <w:r w:rsidRPr="003B7777">
                    <w:rPr>
                      <w:sz w:val="22"/>
                      <w:szCs w:val="22"/>
                      <w:lang w:eastAsia="en-US"/>
                    </w:rPr>
                    <w:t>c)</w:t>
                  </w:r>
                </w:p>
              </w:tc>
              <w:tc>
                <w:tcPr>
                  <w:tcW w:w="4264" w:type="dxa"/>
                  <w:hideMark/>
                </w:tcPr>
                <w:p w:rsidR="0073723F" w:rsidRPr="003B7777" w:rsidRDefault="0073723F" w:rsidP="0082172E">
                  <w:pPr>
                    <w:jc w:val="both"/>
                    <w:rPr>
                      <w:lang w:eastAsia="en-US"/>
                    </w:rPr>
                  </w:pPr>
                  <w:r w:rsidRPr="003B7777">
                    <w:rPr>
                      <w:sz w:val="22"/>
                      <w:szCs w:val="22"/>
                      <w:lang w:eastAsia="en-US"/>
                    </w:rPr>
                    <w:t>verslo santykių arba sandorių su fiziniais asmenimis ar juridiniais asmenimis iš trečiųjų valstybių, kurios priskiriamos prie didelės rizikos valstybių pagal 9 straipsnio 2 dalį, ribojimą.</w:t>
                  </w:r>
                </w:p>
              </w:tc>
            </w:tr>
          </w:tbl>
          <w:p w:rsidR="0031214E" w:rsidRPr="003B7777" w:rsidRDefault="0031214E" w:rsidP="0082172E">
            <w:pPr>
              <w:jc w:val="both"/>
            </w:pPr>
          </w:p>
        </w:tc>
        <w:tc>
          <w:tcPr>
            <w:tcW w:w="6945" w:type="dxa"/>
            <w:shd w:val="clear" w:color="auto" w:fill="auto"/>
          </w:tcPr>
          <w:p w:rsidR="0099640E" w:rsidRPr="003B7777" w:rsidRDefault="0099640E" w:rsidP="0082172E">
            <w:pPr>
              <w:jc w:val="both"/>
              <w:rPr>
                <w:b/>
              </w:rPr>
            </w:pPr>
            <w:r w:rsidRPr="003B7777">
              <w:rPr>
                <w:b/>
              </w:rPr>
              <w:lastRenderedPageBreak/>
              <w:t>Įstatymo projektas</w:t>
            </w:r>
          </w:p>
          <w:p w:rsidR="0099640E" w:rsidRPr="003B7777" w:rsidRDefault="0099640E" w:rsidP="0082172E">
            <w:pPr>
              <w:tabs>
                <w:tab w:val="left" w:pos="1134"/>
              </w:tabs>
              <w:jc w:val="both"/>
              <w:rPr>
                <w:b/>
              </w:rPr>
            </w:pPr>
            <w:r w:rsidRPr="003B7777">
              <w:rPr>
                <w:b/>
              </w:rPr>
              <w:t>1</w:t>
            </w:r>
            <w:r w:rsidR="00075E2F" w:rsidRPr="003B7777">
              <w:rPr>
                <w:b/>
              </w:rPr>
              <w:t>2</w:t>
            </w:r>
            <w:r w:rsidRPr="003B7777">
              <w:rPr>
                <w:b/>
              </w:rPr>
              <w:t xml:space="preserve"> straipsnis. 14 straipsnio pakeitimas</w:t>
            </w:r>
          </w:p>
          <w:p w:rsidR="003E231A" w:rsidRPr="003B7777" w:rsidRDefault="003E231A" w:rsidP="0082172E">
            <w:pPr>
              <w:tabs>
                <w:tab w:val="left" w:pos="1134"/>
              </w:tabs>
              <w:jc w:val="both"/>
            </w:pPr>
            <w:r w:rsidRPr="003B7777">
              <w:t>&lt;...&gt;</w:t>
            </w:r>
          </w:p>
          <w:p w:rsidR="00FA43CF" w:rsidRPr="003B7777" w:rsidRDefault="00FA43CF" w:rsidP="0082172E">
            <w:pPr>
              <w:tabs>
                <w:tab w:val="left" w:pos="1134"/>
              </w:tabs>
              <w:jc w:val="both"/>
            </w:pPr>
            <w:r w:rsidRPr="003B7777">
              <w:rPr>
                <w:b/>
              </w:rPr>
              <w:t>4. Papildyti 14 straipsnį 4</w:t>
            </w:r>
            <w:r w:rsidRPr="003B7777">
              <w:rPr>
                <w:b/>
                <w:vertAlign w:val="superscript"/>
              </w:rPr>
              <w:t>2</w:t>
            </w:r>
            <w:r w:rsidRPr="003B7777">
              <w:rPr>
                <w:b/>
              </w:rPr>
              <w:t xml:space="preserve"> dalimi: </w:t>
            </w:r>
          </w:p>
          <w:p w:rsidR="00DC38D3" w:rsidRPr="003B7777" w:rsidRDefault="00FA43CF" w:rsidP="00DC38D3">
            <w:pPr>
              <w:tabs>
                <w:tab w:val="left" w:pos="1134"/>
              </w:tabs>
              <w:jc w:val="both"/>
              <w:rPr>
                <w:b/>
              </w:rPr>
            </w:pPr>
            <w:r w:rsidRPr="003B7777">
              <w:rPr>
                <w:b/>
              </w:rPr>
              <w:t>„</w:t>
            </w:r>
            <w:r w:rsidR="006B15BC" w:rsidRPr="003B7777">
              <w:rPr>
                <w:b/>
              </w:rPr>
              <w:t>4</w:t>
            </w:r>
            <w:r w:rsidR="006B15BC" w:rsidRPr="003B7777">
              <w:rPr>
                <w:b/>
                <w:vertAlign w:val="superscript"/>
              </w:rPr>
              <w:t>2</w:t>
            </w:r>
            <w:r w:rsidR="006B15BC" w:rsidRPr="003B7777">
              <w:rPr>
                <w:b/>
              </w:rPr>
              <w:t xml:space="preserve">. </w:t>
            </w:r>
            <w:r w:rsidR="00DC38D3" w:rsidRPr="003B7777">
              <w:rPr>
                <w:b/>
              </w:rPr>
              <w:t xml:space="preserve">Vadovaudamasis Nacionalinio pinigų plovimo ir teroristų </w:t>
            </w:r>
            <w:r w:rsidR="00DC38D3" w:rsidRPr="003B7777">
              <w:rPr>
                <w:b/>
              </w:rPr>
              <w:lastRenderedPageBreak/>
              <w:t>finansavimo rizikos vertinimo rezultatais, kai nustatytas aukštas pinigų plovimo ir teroristų finansavimo rizikos, susijusios su konkrečioje Europos Komisijos nustatytoje didelės rizikos trečiojoje valstybėje gyvenančiais fiziniais asmenimis ar ten įsteigtais juridiniais asmenimis, lygis Lietuvos Respublikoje, Finansinių nusikaltimų tyrimo tarnybos direktorius gali nustatyti reikalavimą finansų įstaigoms ir kitiems įpareigotiesiems subjektams šalia šio straipsnio 41 dalyje nustatytų pareigų, kol Lietuvos Respublikoje šis rizikos lygis vertinimas kaip aukštas, taikyti šias vieną ar kelias papildomas priemones Europos Komisijos nustatytose didelės rizikos trečiosiose valstybėse gyvenančių fizinių asmenų ar ten įsteigtų juridinių asmenų keliamai rizikai mažinti:</w:t>
            </w:r>
          </w:p>
          <w:p w:rsidR="00DC38D3" w:rsidRPr="003B7777" w:rsidRDefault="00DC38D3" w:rsidP="00DC38D3">
            <w:pPr>
              <w:tabs>
                <w:tab w:val="left" w:pos="1134"/>
              </w:tabs>
              <w:jc w:val="both"/>
              <w:rPr>
                <w:b/>
              </w:rPr>
            </w:pPr>
            <w:r w:rsidRPr="003B7777">
              <w:rPr>
                <w:b/>
              </w:rPr>
              <w:t xml:space="preserve">1) taikyti papildomas sustiprintos dalykinių santykių </w:t>
            </w:r>
            <w:proofErr w:type="spellStart"/>
            <w:r w:rsidRPr="003B7777">
              <w:rPr>
                <w:b/>
              </w:rPr>
              <w:t>stebėsenos</w:t>
            </w:r>
            <w:proofErr w:type="spellEnd"/>
            <w:r w:rsidRPr="003B7777">
              <w:rPr>
                <w:b/>
              </w:rPr>
              <w:t xml:space="preserve"> priemones, mažinančias pinigų plovimo ir (ar) teroristų finansavimo riziką;</w:t>
            </w:r>
          </w:p>
          <w:p w:rsidR="00DC38D3" w:rsidRPr="003B7777" w:rsidRDefault="00DC38D3" w:rsidP="00DC38D3">
            <w:pPr>
              <w:tabs>
                <w:tab w:val="left" w:pos="1134"/>
              </w:tabs>
              <w:jc w:val="both"/>
              <w:rPr>
                <w:b/>
              </w:rPr>
            </w:pPr>
            <w:r w:rsidRPr="003B7777">
              <w:rPr>
                <w:b/>
              </w:rPr>
              <w:t xml:space="preserve">2) sugriežtinti pranešimų apie įtartinas pinigines operacijas ir sandorius teikimą; </w:t>
            </w:r>
          </w:p>
          <w:p w:rsidR="0031214E" w:rsidRPr="003B7777" w:rsidRDefault="00DC38D3" w:rsidP="00DC38D3">
            <w:pPr>
              <w:jc w:val="both"/>
            </w:pPr>
            <w:r w:rsidRPr="003B7777">
              <w:rPr>
                <w:b/>
              </w:rPr>
              <w:t>3) riboti dalykinius santykius arba sandorius su Europos Komisijos nustatytose didelės rizikos trečiosiose valstybėse gyvenančiais fiziniais asmenimis ar ten įsteigtais juridiniais asmenimis.</w:t>
            </w:r>
            <w:r w:rsidR="00FA43CF" w:rsidRPr="003B7777">
              <w:rPr>
                <w:b/>
              </w:rPr>
              <w:t>“</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283903">
        <w:trPr>
          <w:trHeight w:val="20"/>
        </w:trPr>
        <w:tc>
          <w:tcPr>
            <w:tcW w:w="5637" w:type="dxa"/>
            <w:shd w:val="clear" w:color="auto" w:fill="auto"/>
          </w:tcPr>
          <w:p w:rsidR="00FB279B" w:rsidRPr="003B7777" w:rsidRDefault="00FB279B" w:rsidP="00FB279B">
            <w:pPr>
              <w:jc w:val="both"/>
              <w:rPr>
                <w:lang w:eastAsia="en-US"/>
              </w:rPr>
            </w:pPr>
            <w:r w:rsidRPr="003B7777">
              <w:lastRenderedPageBreak/>
              <w:t xml:space="preserve">3.   </w:t>
            </w:r>
            <w:r w:rsidRPr="003B7777">
              <w:rPr>
                <w:lang w:eastAsia="en-US"/>
              </w:rPr>
              <w:t>Be 1 dalyje pateiktų priemonių valstybės narės atitinkamais atvejais papildomai taiko vieną ar kelias iš šių priemonių didelės rizikos trečiosioms valstybėms, nustatytoms pagal 9 straipsnio 2 dalį, laikantis Sąjungos tarptautinių įsipareigojimų:</w:t>
            </w:r>
          </w:p>
          <w:p w:rsidR="00FB279B" w:rsidRPr="003B7777" w:rsidRDefault="00FB279B" w:rsidP="00FB279B">
            <w:pPr>
              <w:ind w:left="284" w:hanging="284"/>
              <w:jc w:val="both"/>
              <w:rPr>
                <w:lang w:eastAsia="en-US"/>
              </w:rPr>
            </w:pPr>
            <w:r w:rsidRPr="003B7777">
              <w:rPr>
                <w:lang w:eastAsia="en-US"/>
              </w:rPr>
              <w:t>a) neleidžia steigti atitinkamos šalies įpareigotųjų subjektų dukterinių įmonių, filialų ar atstovybių arba kitaip atsižvelgia į faktą, kad atitinkamas įpareigotasis subjektas priklauso šaliai, neturinčiai adekvačių kovos su pinigų plovimu ir teroristų finansavimu sistemų;</w:t>
            </w:r>
          </w:p>
          <w:tbl>
            <w:tblPr>
              <w:tblW w:w="5000" w:type="pct"/>
              <w:tblCellSpacing w:w="0" w:type="dxa"/>
              <w:tblLayout w:type="fixed"/>
              <w:tblCellMar>
                <w:left w:w="0" w:type="dxa"/>
                <w:right w:w="0" w:type="dxa"/>
              </w:tblCellMar>
              <w:tblLook w:val="04A0"/>
            </w:tblPr>
            <w:tblGrid>
              <w:gridCol w:w="228"/>
              <w:gridCol w:w="5193"/>
            </w:tblGrid>
            <w:tr w:rsidR="006C01D0" w:rsidRPr="003B7777" w:rsidTr="00FB279B">
              <w:trPr>
                <w:tblCellSpacing w:w="0" w:type="dxa"/>
              </w:trPr>
              <w:tc>
                <w:tcPr>
                  <w:tcW w:w="228" w:type="dxa"/>
                  <w:hideMark/>
                </w:tcPr>
                <w:p w:rsidR="0073723F" w:rsidRPr="003B7777" w:rsidRDefault="0073723F" w:rsidP="0082172E">
                  <w:pPr>
                    <w:jc w:val="both"/>
                    <w:rPr>
                      <w:lang w:eastAsia="en-US"/>
                    </w:rPr>
                  </w:pPr>
                </w:p>
              </w:tc>
              <w:tc>
                <w:tcPr>
                  <w:tcW w:w="5193" w:type="dxa"/>
                  <w:hideMark/>
                </w:tcPr>
                <w:p w:rsidR="00FA43CF" w:rsidRPr="003B7777" w:rsidRDefault="00FA43CF" w:rsidP="00FA43CF">
                  <w:pPr>
                    <w:jc w:val="both"/>
                    <w:rPr>
                      <w:lang w:eastAsia="en-US"/>
                    </w:rPr>
                  </w:pPr>
                </w:p>
              </w:tc>
            </w:tr>
          </w:tbl>
          <w:p w:rsidR="0073723F" w:rsidRPr="003B7777" w:rsidRDefault="0073723F"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73723F" w:rsidRPr="003B7777" w:rsidRDefault="0073723F" w:rsidP="0082172E">
                  <w:pPr>
                    <w:jc w:val="both"/>
                    <w:rPr>
                      <w:lang w:eastAsia="en-US"/>
                    </w:rPr>
                  </w:pPr>
                  <w:r w:rsidRPr="003B7777">
                    <w:rPr>
                      <w:sz w:val="22"/>
                      <w:szCs w:val="22"/>
                      <w:lang w:eastAsia="en-US"/>
                    </w:rPr>
                    <w:t>b)</w:t>
                  </w:r>
                </w:p>
              </w:tc>
              <w:tc>
                <w:tcPr>
                  <w:tcW w:w="4251" w:type="dxa"/>
                  <w:hideMark/>
                </w:tcPr>
                <w:p w:rsidR="0073723F" w:rsidRPr="003B7777" w:rsidRDefault="0073723F" w:rsidP="0082172E">
                  <w:pPr>
                    <w:jc w:val="both"/>
                    <w:rPr>
                      <w:lang w:eastAsia="en-US"/>
                    </w:rPr>
                  </w:pPr>
                  <w:r w:rsidRPr="003B7777">
                    <w:rPr>
                      <w:sz w:val="22"/>
                      <w:szCs w:val="22"/>
                      <w:lang w:eastAsia="en-US"/>
                    </w:rPr>
                    <w:t>įpareigotiesiems subjektams neleidžia steigti filialų ar atstovybių atitinkamoje šalyje arba kitaip atsižvelgia į faktą, kad atitinkamas filialas ar atstovybė veiks šalyje, neturinčioje adekvačių kovos su pinigų plovimu ir teroristų finansavimu sistemų;</w:t>
                  </w:r>
                </w:p>
              </w:tc>
            </w:tr>
          </w:tbl>
          <w:p w:rsidR="0073723F" w:rsidRPr="003B7777" w:rsidRDefault="0073723F" w:rsidP="0082172E">
            <w:pPr>
              <w:jc w:val="both"/>
              <w:rPr>
                <w:vanish/>
                <w:lang w:eastAsia="en-US"/>
              </w:rPr>
            </w:pPr>
          </w:p>
          <w:tbl>
            <w:tblPr>
              <w:tblW w:w="5000" w:type="pct"/>
              <w:tblCellSpacing w:w="0" w:type="dxa"/>
              <w:tblLayout w:type="fixed"/>
              <w:tblCellMar>
                <w:left w:w="0" w:type="dxa"/>
                <w:right w:w="0" w:type="dxa"/>
              </w:tblCellMar>
              <w:tblLook w:val="04A0"/>
            </w:tblPr>
            <w:tblGrid>
              <w:gridCol w:w="228"/>
              <w:gridCol w:w="5193"/>
            </w:tblGrid>
            <w:tr w:rsidR="006C01D0" w:rsidRPr="003B7777" w:rsidTr="00600540">
              <w:trPr>
                <w:tblCellSpacing w:w="0" w:type="dxa"/>
              </w:trPr>
              <w:tc>
                <w:tcPr>
                  <w:tcW w:w="187" w:type="dxa"/>
                  <w:hideMark/>
                </w:tcPr>
                <w:p w:rsidR="0073723F" w:rsidRPr="003B7777" w:rsidRDefault="0073723F" w:rsidP="0082172E">
                  <w:pPr>
                    <w:jc w:val="both"/>
                    <w:rPr>
                      <w:lang w:eastAsia="en-US"/>
                    </w:rPr>
                  </w:pPr>
                  <w:r w:rsidRPr="003B7777">
                    <w:rPr>
                      <w:sz w:val="22"/>
                      <w:szCs w:val="22"/>
                      <w:lang w:eastAsia="en-US"/>
                    </w:rPr>
                    <w:t>c)</w:t>
                  </w:r>
                </w:p>
              </w:tc>
              <w:tc>
                <w:tcPr>
                  <w:tcW w:w="4264" w:type="dxa"/>
                  <w:hideMark/>
                </w:tcPr>
                <w:p w:rsidR="0073723F" w:rsidRPr="003B7777" w:rsidRDefault="0073723F" w:rsidP="0082172E">
                  <w:pPr>
                    <w:jc w:val="both"/>
                    <w:rPr>
                      <w:lang w:eastAsia="en-US"/>
                    </w:rPr>
                  </w:pPr>
                  <w:r w:rsidRPr="003B7777">
                    <w:rPr>
                      <w:sz w:val="22"/>
                      <w:szCs w:val="22"/>
                      <w:lang w:eastAsia="en-US"/>
                    </w:rPr>
                    <w:t>reikalauja sustiprinti atitinkamoje šalyje esančių įpareigotųjų subjektų filialų ir dukterinių įmonių priežiūros analizę arba išorinio audito reikalavimus;</w:t>
                  </w:r>
                </w:p>
              </w:tc>
            </w:tr>
          </w:tbl>
          <w:p w:rsidR="0073723F" w:rsidRPr="003B7777" w:rsidRDefault="0073723F"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73723F" w:rsidRPr="003B7777" w:rsidRDefault="0073723F" w:rsidP="0082172E">
                  <w:pPr>
                    <w:jc w:val="both"/>
                    <w:rPr>
                      <w:lang w:eastAsia="en-US"/>
                    </w:rPr>
                  </w:pPr>
                  <w:r w:rsidRPr="003B7777">
                    <w:rPr>
                      <w:sz w:val="22"/>
                      <w:szCs w:val="22"/>
                      <w:lang w:eastAsia="en-US"/>
                    </w:rPr>
                    <w:t>d)</w:t>
                  </w:r>
                </w:p>
              </w:tc>
              <w:tc>
                <w:tcPr>
                  <w:tcW w:w="4251" w:type="dxa"/>
                  <w:hideMark/>
                </w:tcPr>
                <w:p w:rsidR="0073723F" w:rsidRPr="003B7777" w:rsidRDefault="0073723F" w:rsidP="0082172E">
                  <w:pPr>
                    <w:jc w:val="both"/>
                    <w:rPr>
                      <w:lang w:eastAsia="en-US"/>
                    </w:rPr>
                  </w:pPr>
                  <w:r w:rsidRPr="003B7777">
                    <w:rPr>
                      <w:sz w:val="22"/>
                      <w:szCs w:val="22"/>
                      <w:lang w:eastAsia="en-US"/>
                    </w:rPr>
                    <w:t xml:space="preserve">reikalauja sustiprinti išorinio audito reikalavimus bet </w:t>
                  </w:r>
                  <w:r w:rsidRPr="003B7777">
                    <w:rPr>
                      <w:sz w:val="22"/>
                      <w:szCs w:val="22"/>
                      <w:lang w:eastAsia="en-US"/>
                    </w:rPr>
                    <w:lastRenderedPageBreak/>
                    <w:t>kokiems finansinių grupių filialams ir dukterinėms įmonėms, įsteigtoms atitinkamoje šalyje;</w:t>
                  </w:r>
                </w:p>
              </w:tc>
            </w:tr>
          </w:tbl>
          <w:p w:rsidR="0073723F" w:rsidRPr="003B7777" w:rsidRDefault="0073723F" w:rsidP="0082172E">
            <w:pPr>
              <w:jc w:val="both"/>
              <w:rPr>
                <w:vanish/>
                <w:lang w:eastAsia="en-US"/>
              </w:rPr>
            </w:pPr>
          </w:p>
          <w:tbl>
            <w:tblPr>
              <w:tblW w:w="5000" w:type="pct"/>
              <w:tblCellSpacing w:w="0" w:type="dxa"/>
              <w:tblLayout w:type="fixed"/>
              <w:tblCellMar>
                <w:left w:w="0" w:type="dxa"/>
                <w:right w:w="0" w:type="dxa"/>
              </w:tblCellMar>
              <w:tblLook w:val="04A0"/>
            </w:tblPr>
            <w:tblGrid>
              <w:gridCol w:w="228"/>
              <w:gridCol w:w="5193"/>
            </w:tblGrid>
            <w:tr w:rsidR="006C01D0" w:rsidRPr="003B7777" w:rsidTr="00600540">
              <w:trPr>
                <w:tblCellSpacing w:w="0" w:type="dxa"/>
              </w:trPr>
              <w:tc>
                <w:tcPr>
                  <w:tcW w:w="187" w:type="dxa"/>
                  <w:hideMark/>
                </w:tcPr>
                <w:p w:rsidR="0073723F" w:rsidRPr="003B7777" w:rsidRDefault="0073723F" w:rsidP="0082172E">
                  <w:pPr>
                    <w:jc w:val="both"/>
                    <w:rPr>
                      <w:lang w:eastAsia="en-US"/>
                    </w:rPr>
                  </w:pPr>
                  <w:r w:rsidRPr="003B7777">
                    <w:rPr>
                      <w:sz w:val="22"/>
                      <w:szCs w:val="22"/>
                      <w:lang w:eastAsia="en-US"/>
                    </w:rPr>
                    <w:t>e)</w:t>
                  </w:r>
                </w:p>
              </w:tc>
              <w:tc>
                <w:tcPr>
                  <w:tcW w:w="4264" w:type="dxa"/>
                  <w:hideMark/>
                </w:tcPr>
                <w:p w:rsidR="0073723F" w:rsidRPr="003B7777" w:rsidRDefault="0073723F" w:rsidP="0082172E">
                  <w:pPr>
                    <w:jc w:val="both"/>
                    <w:rPr>
                      <w:lang w:eastAsia="en-US"/>
                    </w:rPr>
                  </w:pPr>
                  <w:r w:rsidRPr="003B7777">
                    <w:rPr>
                      <w:sz w:val="22"/>
                      <w:szCs w:val="22"/>
                      <w:lang w:eastAsia="en-US"/>
                    </w:rPr>
                    <w:t>reikalauja, kad kredito ir finansų įstaigos persvarstytų ir pakeistų arba, jei reikia, nutrauktų bendravimo ryšius su atitinkamos šalies įstaigomis respondentėmis.</w:t>
                  </w:r>
                </w:p>
              </w:tc>
            </w:tr>
          </w:tbl>
          <w:p w:rsidR="0031214E" w:rsidRPr="003B7777" w:rsidRDefault="0031214E" w:rsidP="0082172E">
            <w:pPr>
              <w:jc w:val="both"/>
            </w:pPr>
          </w:p>
        </w:tc>
        <w:tc>
          <w:tcPr>
            <w:tcW w:w="6945" w:type="dxa"/>
            <w:shd w:val="clear" w:color="auto" w:fill="auto"/>
          </w:tcPr>
          <w:p w:rsidR="003E231A" w:rsidRPr="003B7777" w:rsidRDefault="003E231A" w:rsidP="0082172E">
            <w:pPr>
              <w:jc w:val="both"/>
              <w:rPr>
                <w:b/>
              </w:rPr>
            </w:pPr>
            <w:r w:rsidRPr="003B7777">
              <w:rPr>
                <w:b/>
              </w:rPr>
              <w:lastRenderedPageBreak/>
              <w:t>Įstatymo projektas</w:t>
            </w:r>
          </w:p>
          <w:p w:rsidR="003E231A" w:rsidRPr="003B7777" w:rsidRDefault="003E231A" w:rsidP="0082172E">
            <w:pPr>
              <w:tabs>
                <w:tab w:val="left" w:pos="1134"/>
              </w:tabs>
              <w:jc w:val="both"/>
              <w:rPr>
                <w:b/>
                <w:bCs/>
              </w:rPr>
            </w:pPr>
            <w:r w:rsidRPr="003B7777">
              <w:rPr>
                <w:b/>
              </w:rPr>
              <w:t>1</w:t>
            </w:r>
            <w:r w:rsidR="00075E2F" w:rsidRPr="003B7777">
              <w:rPr>
                <w:b/>
              </w:rPr>
              <w:t>3</w:t>
            </w:r>
            <w:r w:rsidRPr="003B7777">
              <w:rPr>
                <w:b/>
              </w:rPr>
              <w:t xml:space="preserve"> straipsnis. </w:t>
            </w:r>
            <w:r w:rsidRPr="003B7777">
              <w:rPr>
                <w:b/>
                <w:bCs/>
              </w:rPr>
              <w:t>Įstatymo papildymas 14</w:t>
            </w:r>
            <w:r w:rsidRPr="003B7777">
              <w:rPr>
                <w:b/>
                <w:bCs/>
                <w:vertAlign w:val="superscript"/>
              </w:rPr>
              <w:t>1</w:t>
            </w:r>
            <w:r w:rsidRPr="003B7777">
              <w:rPr>
                <w:b/>
                <w:bCs/>
              </w:rPr>
              <w:t xml:space="preserve"> straipsniu</w:t>
            </w:r>
          </w:p>
          <w:p w:rsidR="00FA43CF" w:rsidRPr="003B7777" w:rsidRDefault="00FA43CF" w:rsidP="0082172E">
            <w:pPr>
              <w:tabs>
                <w:tab w:val="left" w:pos="1134"/>
              </w:tabs>
              <w:jc w:val="both"/>
              <w:rPr>
                <w:b/>
              </w:rPr>
            </w:pPr>
            <w:r w:rsidRPr="003B7777">
              <w:rPr>
                <w:b/>
              </w:rPr>
              <w:t>Papildyti Įstatymą 14</w:t>
            </w:r>
            <w:r w:rsidR="00CC79A3" w:rsidRPr="003B7777">
              <w:rPr>
                <w:b/>
                <w:vertAlign w:val="superscript"/>
              </w:rPr>
              <w:t>1</w:t>
            </w:r>
            <w:r w:rsidRPr="003B7777">
              <w:rPr>
                <w:b/>
              </w:rPr>
              <w:t xml:space="preserve"> straipsniu:</w:t>
            </w:r>
          </w:p>
          <w:p w:rsidR="003E231A" w:rsidRPr="003B7777" w:rsidRDefault="00FA43CF" w:rsidP="0082172E">
            <w:pPr>
              <w:jc w:val="both"/>
              <w:rPr>
                <w:b/>
              </w:rPr>
            </w:pPr>
            <w:r w:rsidRPr="003B7777">
              <w:rPr>
                <w:b/>
              </w:rPr>
              <w:t>„</w:t>
            </w:r>
            <w:r w:rsidR="003E231A" w:rsidRPr="003B7777">
              <w:rPr>
                <w:b/>
              </w:rPr>
              <w:t>14</w:t>
            </w:r>
            <w:r w:rsidR="003E231A" w:rsidRPr="003B7777">
              <w:rPr>
                <w:b/>
                <w:vertAlign w:val="superscript"/>
              </w:rPr>
              <w:t>1</w:t>
            </w:r>
            <w:r w:rsidR="003E231A" w:rsidRPr="003B7777">
              <w:rPr>
                <w:b/>
              </w:rPr>
              <w:t xml:space="preserve"> straipsnis. </w:t>
            </w:r>
            <w:r w:rsidR="00075E2F" w:rsidRPr="003B7777">
              <w:rPr>
                <w:b/>
              </w:rPr>
              <w:t>Papildomi reikalavimai Europos Komisijos nustatytose didelės rizikos trečiosiose valstybėse gyvenančių fizinių asmenų ar ten įsteigtų juridinių asmenų keliamai rizikai mažinti</w:t>
            </w:r>
          </w:p>
          <w:p w:rsidR="00075E2F" w:rsidRPr="003B7777" w:rsidRDefault="00075E2F" w:rsidP="00075E2F">
            <w:pPr>
              <w:jc w:val="both"/>
              <w:rPr>
                <w:b/>
              </w:rPr>
            </w:pPr>
            <w:bookmarkStart w:id="0" w:name="part_261fec499de94a838b3eec60f44f22b7"/>
            <w:bookmarkEnd w:id="0"/>
            <w:r w:rsidRPr="003B7777">
              <w:rPr>
                <w:b/>
              </w:rPr>
              <w:t>Vadovaujantis Nacionalinio pinigų plovimo ir teroristų finansavimo rizikos vertinimo rezultatais, kai nustatytas aukštas pinigų plovimo ir teroristų finansavimo rizikos, susijusios su konkrečioje Europos Komisijos nustatytoje didelės rizikos trečiojoje valstybėje gyvenančiais fiziniais asmenimis ar ten įsteigtais juridiniais asmenimis, lygis Lietuvos Respublikoje:</w:t>
            </w:r>
          </w:p>
          <w:p w:rsidR="00075E2F" w:rsidRPr="003B7777" w:rsidRDefault="00075E2F" w:rsidP="00075E2F">
            <w:pPr>
              <w:jc w:val="both"/>
              <w:rPr>
                <w:b/>
              </w:rPr>
            </w:pPr>
            <w:r w:rsidRPr="003B7777">
              <w:rPr>
                <w:b/>
              </w:rPr>
              <w:t xml:space="preserve">1) draudžiama Lietuvos Respublikoje steigti Europos Komisijos nustatytose didelės rizikos trečiosiose valstybėse įsteigtų finansų įstaigų ir kitų įpareigotųjų subjektų patronuojamąsias įmones, filialus ar atstovybes, jeigu nėra užtikrinama, kad jų veikla bus visiškai atskirta nuo finansų įstaigų ir kitų įpareigotųjų subjektų veiklos Europos Komisijos nustatytose didelės rizikos trečiosiose valstybėse. Šios patronuojamosios įmonės, filialai ar atstovybės turi taikyti vidaus </w:t>
            </w:r>
            <w:r w:rsidRPr="003B7777">
              <w:rPr>
                <w:b/>
              </w:rPr>
              <w:lastRenderedPageBreak/>
              <w:t>politiką ir vidaus kontrolės procedūras šio straipsnio nuostatoms užtikrinti ir (ar) sudaryti sutartis su auditoriumi ar audito įmone patikrinti, kaip laikomasi šio straipsnio nuostatų;</w:t>
            </w:r>
          </w:p>
          <w:p w:rsidR="00075E2F" w:rsidRPr="003B7777" w:rsidRDefault="00075E2F" w:rsidP="00075E2F">
            <w:pPr>
              <w:jc w:val="both"/>
              <w:rPr>
                <w:b/>
              </w:rPr>
            </w:pPr>
            <w:r w:rsidRPr="003B7777">
              <w:rPr>
                <w:b/>
              </w:rPr>
              <w:t>2) draudžiama steigti finansų įstaigų ir kitų įpareigotųjų subjektų filialus ar atstovybes Europos Komisijos nustatytose didelės rizikos trečiosiose valstybėse, jeigu nėra užtikrinama, kad šių filialų ar atstovybių veikla bus visiškai atskirta nuo finansų įstaigų ir kitų įpareigotųjų subjektų veiklos Lietuvos Respublikoje. Finansų įstaigos ir kiti įpareigotieji subjektai, įsteigę filialus ar atstovybes Europos Komisijos nustatytose didelės rizikos trečiosiose valstybėse, turi taikyti šių filialų ar atstovybių vidaus politiką ir vidaus kontrolės procedūras šio straipsnio nuostatoms užtikrinti ir (ar) sudaryti sutartis su auditoriumi ar audito įmone patikrinti, kaip laikomasi šio straipsnio nuostatų;</w:t>
            </w:r>
          </w:p>
          <w:p w:rsidR="0031214E" w:rsidRPr="003B7777" w:rsidRDefault="00075E2F" w:rsidP="00075E2F">
            <w:pPr>
              <w:jc w:val="both"/>
            </w:pPr>
            <w:r w:rsidRPr="003B7777">
              <w:rPr>
                <w:b/>
              </w:rPr>
              <w:t>3) Finansų įstaigos, pradedančios ar vykdančios tarptautinius korespondentinius santykius su Europos Komisijos nustatytų didelės rizikos trečiųjų valstybių finansų įstaigomis, privalo imtis papildomų priemonių, leidžiančių veiksmingai sumažinti pinigų plovimo ir (ar) teroristų finansavimo grėsmę. Jeigu šių papildomų priemonių neužtenka pinigų plovimo ir (ar) teroristų finansavimo grėsmei sumažinti, finansų įstaigos privalo atsisakyti pradėti arba tęsti tarptautinius korespondentinius santykius su Europos Komisijos nustatytų didelės rizikos trečiųjų valstybių finansų įstaigomis arba juos nutraukti.“</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283903">
        <w:trPr>
          <w:trHeight w:val="20"/>
        </w:trPr>
        <w:tc>
          <w:tcPr>
            <w:tcW w:w="5637" w:type="dxa"/>
            <w:shd w:val="clear" w:color="auto" w:fill="auto"/>
          </w:tcPr>
          <w:p w:rsidR="0031214E" w:rsidRPr="003B7777" w:rsidRDefault="0073723F" w:rsidP="0082172E">
            <w:pPr>
              <w:jc w:val="both"/>
            </w:pPr>
            <w:r w:rsidRPr="003B7777">
              <w:lastRenderedPageBreak/>
              <w:t>4.   Priimdamos arba taikydamos 2 ir 3 dalyse nustatytas priemones valstybės narės atsižvelgia į tarptautinių organizacijų ir standartus nustatančių institucijų, kompetentingų pinigų plovimo prevencijos ir kovos su teroristų finansavimu srityje, parengtas atitinkamas analizes, įvertinimus arba ataskaitas dėl atskirų trečiųjų valstybių keliamos rizikos.</w:t>
            </w:r>
          </w:p>
        </w:tc>
        <w:tc>
          <w:tcPr>
            <w:tcW w:w="6945" w:type="dxa"/>
            <w:shd w:val="clear" w:color="auto" w:fill="auto"/>
          </w:tcPr>
          <w:p w:rsidR="0031214E" w:rsidRPr="003B7777" w:rsidRDefault="00CA51D0" w:rsidP="0082172E">
            <w:pPr>
              <w:jc w:val="both"/>
            </w:pPr>
            <w:r w:rsidRPr="003B7777">
              <w:t>Direktyvos nuostatos perkelti nereikia.</w:t>
            </w:r>
          </w:p>
        </w:tc>
        <w:tc>
          <w:tcPr>
            <w:tcW w:w="1419" w:type="dxa"/>
          </w:tcPr>
          <w:p w:rsidR="0031214E" w:rsidRPr="003B7777" w:rsidRDefault="0031214E" w:rsidP="0082172E">
            <w:pPr>
              <w:jc w:val="both"/>
              <w:rPr>
                <w:bCs/>
              </w:rPr>
            </w:pPr>
          </w:p>
        </w:tc>
      </w:tr>
      <w:tr w:rsidR="006C01D0" w:rsidRPr="003B7777" w:rsidTr="00283903">
        <w:trPr>
          <w:trHeight w:val="20"/>
        </w:trPr>
        <w:tc>
          <w:tcPr>
            <w:tcW w:w="5637" w:type="dxa"/>
            <w:shd w:val="clear" w:color="auto" w:fill="auto"/>
          </w:tcPr>
          <w:p w:rsidR="0031214E" w:rsidRPr="003B7777" w:rsidRDefault="0073723F" w:rsidP="0082172E">
            <w:pPr>
              <w:jc w:val="both"/>
            </w:pPr>
            <w:r w:rsidRPr="003B7777">
              <w:t>5.   Valstybės narės informuoja Komisiją prieš priimdamos arba taikydamos 2 ir 3 dalyse nustatytas priemones.“;</w:t>
            </w:r>
          </w:p>
        </w:tc>
        <w:tc>
          <w:tcPr>
            <w:tcW w:w="6945" w:type="dxa"/>
            <w:shd w:val="clear" w:color="auto" w:fill="auto"/>
          </w:tcPr>
          <w:p w:rsidR="002512D6" w:rsidRPr="003B7777" w:rsidRDefault="002512D6" w:rsidP="0082172E">
            <w:pPr>
              <w:jc w:val="both"/>
              <w:rPr>
                <w:b/>
              </w:rPr>
            </w:pPr>
            <w:r w:rsidRPr="003B7777">
              <w:rPr>
                <w:b/>
              </w:rPr>
              <w:t xml:space="preserve">Įstatymo projektas </w:t>
            </w:r>
          </w:p>
          <w:p w:rsidR="002512D6" w:rsidRPr="003B7777" w:rsidRDefault="00075E2F" w:rsidP="0082172E">
            <w:pPr>
              <w:jc w:val="both"/>
            </w:pPr>
            <w:r w:rsidRPr="003B7777">
              <w:rPr>
                <w:b/>
              </w:rPr>
              <w:t>27</w:t>
            </w:r>
            <w:r w:rsidR="002512D6" w:rsidRPr="003B7777">
              <w:rPr>
                <w:b/>
              </w:rPr>
              <w:t xml:space="preserve"> straipsnis. 51 straipsnio pakeitimas</w:t>
            </w:r>
          </w:p>
          <w:p w:rsidR="00CA3FB7" w:rsidRPr="003B7777" w:rsidRDefault="00CC79A3" w:rsidP="0082172E">
            <w:pPr>
              <w:jc w:val="both"/>
              <w:rPr>
                <w:b/>
              </w:rPr>
            </w:pPr>
            <w:r w:rsidRPr="003B7777">
              <w:rPr>
                <w:b/>
              </w:rPr>
              <w:t>1. Pakeisti 51 straipsnio 1 dalį ir ją išdėstyti taip:</w:t>
            </w:r>
          </w:p>
          <w:p w:rsidR="00D212E3" w:rsidRPr="003B7777" w:rsidRDefault="00CC79A3" w:rsidP="0082172E">
            <w:pPr>
              <w:jc w:val="both"/>
              <w:rPr>
                <w:b/>
              </w:rPr>
            </w:pPr>
            <w:r w:rsidRPr="003B7777">
              <w:rPr>
                <w:b/>
              </w:rPr>
              <w:t>„1. Finansinių nusikaltimų tyrimo tarnyba informuoja Europos Komisiją apie:</w:t>
            </w:r>
          </w:p>
          <w:p w:rsidR="002512D6" w:rsidRPr="003B7777" w:rsidRDefault="00CC79A3" w:rsidP="0082172E">
            <w:pPr>
              <w:jc w:val="both"/>
              <w:rPr>
                <w:b/>
              </w:rPr>
            </w:pPr>
            <w:r w:rsidRPr="003B7777">
              <w:rPr>
                <w:b/>
              </w:rPr>
              <w:t>&lt;...&gt;</w:t>
            </w:r>
          </w:p>
          <w:p w:rsidR="0031214E" w:rsidRPr="003B7777" w:rsidRDefault="00283903" w:rsidP="0082172E">
            <w:pPr>
              <w:jc w:val="both"/>
              <w:rPr>
                <w:b/>
              </w:rPr>
            </w:pPr>
            <w:r w:rsidRPr="003B7777">
              <w:rPr>
                <w:b/>
              </w:rPr>
              <w:t xml:space="preserve">5) </w:t>
            </w:r>
            <w:r w:rsidR="00075E2F" w:rsidRPr="003B7777">
              <w:rPr>
                <w:b/>
              </w:rPr>
              <w:t>taikomas sustiprintas kliento tapatybės nustatymo priemones pagal šio įstatymo 14 straipsnio 4</w:t>
            </w:r>
            <w:r w:rsidR="00075E2F" w:rsidRPr="003B7777">
              <w:rPr>
                <w:b/>
                <w:vertAlign w:val="superscript"/>
              </w:rPr>
              <w:t>2</w:t>
            </w:r>
            <w:r w:rsidR="00075E2F" w:rsidRPr="003B7777">
              <w:rPr>
                <w:b/>
              </w:rPr>
              <w:t xml:space="preserve"> dalį </w:t>
            </w:r>
            <w:proofErr w:type="spellStart"/>
            <w:r w:rsidR="00075E2F" w:rsidRPr="003B7777">
              <w:rPr>
                <w:b/>
              </w:rPr>
              <w:t>irprocedūras</w:t>
            </w:r>
            <w:proofErr w:type="spellEnd"/>
            <w:r w:rsidR="00075E2F" w:rsidRPr="003B7777">
              <w:rPr>
                <w:b/>
              </w:rPr>
              <w:t xml:space="preserve">, taikomas pagal šio </w:t>
            </w:r>
            <w:r w:rsidR="00075E2F" w:rsidRPr="003B7777">
              <w:rPr>
                <w:b/>
              </w:rPr>
              <w:lastRenderedPageBreak/>
              <w:t>įstatymo 14</w:t>
            </w:r>
            <w:r w:rsidR="00075E2F" w:rsidRPr="003B7777">
              <w:rPr>
                <w:b/>
                <w:vertAlign w:val="superscript"/>
              </w:rPr>
              <w:t>1</w:t>
            </w:r>
            <w:r w:rsidR="00075E2F" w:rsidRPr="003B7777">
              <w:rPr>
                <w:b/>
              </w:rPr>
              <w:t xml:space="preserve"> straipsnį</w:t>
            </w:r>
            <w:r w:rsidR="00CA3FB7" w:rsidRPr="003B7777">
              <w:rPr>
                <w:b/>
              </w:rPr>
              <w:t xml:space="preserve"> &lt;...&gt;“</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1A67AF">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73723F" w:rsidRPr="003B7777" w:rsidRDefault="0073723F" w:rsidP="0082172E">
                  <w:pPr>
                    <w:jc w:val="both"/>
                    <w:rPr>
                      <w:lang w:eastAsia="en-US"/>
                    </w:rPr>
                  </w:pPr>
                  <w:r w:rsidRPr="003B7777">
                    <w:rPr>
                      <w:sz w:val="22"/>
                      <w:szCs w:val="22"/>
                      <w:lang w:eastAsia="en-US"/>
                    </w:rPr>
                    <w:lastRenderedPageBreak/>
                    <w:t>12)</w:t>
                  </w:r>
                </w:p>
              </w:tc>
              <w:tc>
                <w:tcPr>
                  <w:tcW w:w="4131" w:type="dxa"/>
                  <w:hideMark/>
                </w:tcPr>
                <w:p w:rsidR="0073723F" w:rsidRPr="003B7777" w:rsidRDefault="0073723F" w:rsidP="0082172E">
                  <w:pPr>
                    <w:jc w:val="both"/>
                    <w:rPr>
                      <w:lang w:eastAsia="en-US"/>
                    </w:rPr>
                  </w:pPr>
                  <w:r w:rsidRPr="003B7777">
                    <w:rPr>
                      <w:sz w:val="22"/>
                      <w:szCs w:val="22"/>
                      <w:lang w:eastAsia="en-US"/>
                    </w:rPr>
                    <w:t>19 straipsnio įžanginė dalis pakeičiama taip:</w:t>
                  </w:r>
                </w:p>
                <w:p w:rsidR="0073723F" w:rsidRPr="003B7777" w:rsidRDefault="0073723F" w:rsidP="0082172E">
                  <w:pPr>
                    <w:jc w:val="both"/>
                    <w:rPr>
                      <w:lang w:eastAsia="en-US"/>
                    </w:rPr>
                  </w:pPr>
                  <w:r w:rsidRPr="003B7777">
                    <w:rPr>
                      <w:sz w:val="22"/>
                      <w:szCs w:val="22"/>
                      <w:lang w:eastAsia="en-US"/>
                    </w:rPr>
                    <w:t>„Valstybės narės reikalauja, kad tarpvalstybinių korespondentinių santykių, kurie apima mokėjimų vykdymą, su trečiosios valstybės įstaigomis respondentėmis atveju, be 13 straipsnyje nustatytų deramo klientų tikrinimo priemonių, užmegzdamos verslo santykius jų kredito įstaigos ir finansų įstaigos:“;</w:t>
                  </w:r>
                </w:p>
              </w:tc>
            </w:tr>
          </w:tbl>
          <w:p w:rsidR="0031214E" w:rsidRPr="003B7777" w:rsidRDefault="0031214E" w:rsidP="0082172E">
            <w:pPr>
              <w:jc w:val="both"/>
            </w:pPr>
          </w:p>
        </w:tc>
        <w:tc>
          <w:tcPr>
            <w:tcW w:w="6945" w:type="dxa"/>
            <w:shd w:val="clear" w:color="auto" w:fill="auto"/>
          </w:tcPr>
          <w:p w:rsidR="00FE674E" w:rsidRPr="003B7777" w:rsidRDefault="00FE674E" w:rsidP="0082172E">
            <w:pPr>
              <w:jc w:val="both"/>
              <w:rPr>
                <w:b/>
              </w:rPr>
            </w:pPr>
            <w:r w:rsidRPr="003B7777">
              <w:rPr>
                <w:b/>
              </w:rPr>
              <w:t xml:space="preserve">Įstatymo projektas </w:t>
            </w:r>
          </w:p>
          <w:p w:rsidR="00FE674E" w:rsidRPr="003B7777" w:rsidRDefault="001A67AF" w:rsidP="0082172E">
            <w:pPr>
              <w:tabs>
                <w:tab w:val="left" w:pos="1134"/>
              </w:tabs>
              <w:jc w:val="both"/>
              <w:rPr>
                <w:b/>
              </w:rPr>
            </w:pPr>
            <w:r w:rsidRPr="003B7777">
              <w:rPr>
                <w:b/>
              </w:rPr>
              <w:t>1</w:t>
            </w:r>
            <w:r w:rsidR="00075E2F" w:rsidRPr="003B7777">
              <w:rPr>
                <w:b/>
              </w:rPr>
              <w:t>2</w:t>
            </w:r>
            <w:r w:rsidR="00FE674E" w:rsidRPr="003B7777">
              <w:rPr>
                <w:b/>
              </w:rPr>
              <w:t xml:space="preserve"> straipsnis. 14 straipsnio pakeitimas</w:t>
            </w:r>
          </w:p>
          <w:p w:rsidR="00CA3FB7" w:rsidRPr="003B7777" w:rsidRDefault="00CA3FB7" w:rsidP="00CA3FB7">
            <w:pPr>
              <w:tabs>
                <w:tab w:val="left" w:pos="1134"/>
              </w:tabs>
              <w:jc w:val="both"/>
              <w:rPr>
                <w:b/>
              </w:rPr>
            </w:pPr>
            <w:r w:rsidRPr="003B7777">
              <w:rPr>
                <w:b/>
              </w:rPr>
              <w:t xml:space="preserve">1. Pakeisti 14 straipsnio 1 dalį ir ją išdėstyti taip: </w:t>
            </w:r>
          </w:p>
          <w:p w:rsidR="00FE674E" w:rsidRPr="003B7777" w:rsidRDefault="00CA3FB7" w:rsidP="00CA3FB7">
            <w:pPr>
              <w:tabs>
                <w:tab w:val="left" w:pos="1134"/>
              </w:tabs>
              <w:jc w:val="both"/>
              <w:rPr>
                <w:b/>
              </w:rPr>
            </w:pPr>
            <w:r w:rsidRPr="003B7777">
              <w:rPr>
                <w:b/>
              </w:rPr>
              <w:t>„</w:t>
            </w:r>
            <w:r w:rsidR="00FE674E" w:rsidRPr="003B7777">
              <w:rPr>
                <w:b/>
              </w:rPr>
              <w:t>1. Sustiprintas kliento tapatybės nustatymas atliekamas taikant papildomas kliento ir naudos gavėjo tapatybės nustatymo priemones:</w:t>
            </w:r>
          </w:p>
          <w:p w:rsidR="005E0048" w:rsidRPr="003B7777" w:rsidRDefault="00FE674E" w:rsidP="0082172E">
            <w:pPr>
              <w:jc w:val="both"/>
              <w:rPr>
                <w:b/>
              </w:rPr>
            </w:pPr>
            <w:r w:rsidRPr="003B7777">
              <w:rPr>
                <w:b/>
              </w:rPr>
              <w:t>1) kai yra pradedami tarptautiniai korespondentiniai santykiai su trečiųjų valstybių finansų įstaigomis</w:t>
            </w:r>
            <w:r w:rsidR="005E0048" w:rsidRPr="003B7777">
              <w:rPr>
                <w:b/>
              </w:rPr>
              <w:t>;</w:t>
            </w:r>
          </w:p>
          <w:p w:rsidR="005E0048" w:rsidRPr="003B7777" w:rsidRDefault="00FE674E" w:rsidP="0082172E">
            <w:pPr>
              <w:jc w:val="both"/>
              <w:rPr>
                <w:b/>
              </w:rPr>
            </w:pPr>
            <w:r w:rsidRPr="003B7777">
              <w:rPr>
                <w:b/>
              </w:rPr>
              <w:t>&lt;...&gt;</w:t>
            </w:r>
          </w:p>
          <w:p w:rsidR="00075E2F" w:rsidRPr="003B7777" w:rsidRDefault="001A67AF" w:rsidP="00075E2F">
            <w:pPr>
              <w:tabs>
                <w:tab w:val="left" w:pos="1134"/>
              </w:tabs>
              <w:jc w:val="both"/>
              <w:rPr>
                <w:b/>
              </w:rPr>
            </w:pPr>
            <w:r w:rsidRPr="003B7777">
              <w:rPr>
                <w:b/>
              </w:rPr>
              <w:t xml:space="preserve">2. </w:t>
            </w:r>
            <w:r w:rsidR="00075E2F" w:rsidRPr="003B7777">
              <w:rPr>
                <w:b/>
              </w:rPr>
              <w:t>Atlikdamos sustiprintą kliento tapatybės nustatymą, kai yra pradedami tarptautiniai korespondentiniai santykiai su trečiųjų valstybių finansų įstaigomis, finansų įstaigos privalo:</w:t>
            </w:r>
          </w:p>
          <w:p w:rsidR="00075E2F" w:rsidRPr="003B7777" w:rsidRDefault="00075E2F" w:rsidP="00075E2F">
            <w:pPr>
              <w:tabs>
                <w:tab w:val="left" w:pos="1134"/>
              </w:tabs>
              <w:jc w:val="both"/>
              <w:rPr>
                <w:b/>
              </w:rPr>
            </w:pPr>
            <w:r w:rsidRPr="003B7777">
              <w:rPr>
                <w:b/>
              </w:rPr>
              <w:t>1) surinkti pakankamai informacijos apie įstaigą respondentę, kad būtų galima gerai suprasti jos verslo pobūdį ir iš viešai prieinamos informacijos nustatyti šios įstaigos reputaciją ir priežiūros kokybę;</w:t>
            </w:r>
          </w:p>
          <w:p w:rsidR="00075E2F" w:rsidRPr="003B7777" w:rsidRDefault="00075E2F" w:rsidP="00075E2F">
            <w:pPr>
              <w:tabs>
                <w:tab w:val="left" w:pos="1134"/>
              </w:tabs>
              <w:jc w:val="both"/>
              <w:rPr>
                <w:b/>
              </w:rPr>
            </w:pPr>
            <w:r w:rsidRPr="003B7777">
              <w:rPr>
                <w:b/>
              </w:rPr>
              <w:t>2) įvertinti lėšas gaunančios finansų įstaigos pinigų plovimo ir (ar) teroristų finansavimo prevencijos kontrolės mechanizmus;</w:t>
            </w:r>
          </w:p>
          <w:p w:rsidR="00075E2F" w:rsidRPr="003B7777" w:rsidRDefault="00075E2F" w:rsidP="00075E2F">
            <w:pPr>
              <w:tabs>
                <w:tab w:val="left" w:pos="1134"/>
              </w:tabs>
              <w:jc w:val="both"/>
              <w:rPr>
                <w:b/>
              </w:rPr>
            </w:pPr>
            <w:r w:rsidRPr="003B7777">
              <w:rPr>
                <w:b/>
              </w:rPr>
              <w:t>3) prieš naujų korespondentinių santykių užmezgimą gauti vyresniojo vadovo pritarimą;</w:t>
            </w:r>
          </w:p>
          <w:p w:rsidR="00075E2F" w:rsidRPr="003B7777" w:rsidRDefault="00075E2F" w:rsidP="00075E2F">
            <w:pPr>
              <w:tabs>
                <w:tab w:val="left" w:pos="1134"/>
              </w:tabs>
              <w:jc w:val="both"/>
              <w:rPr>
                <w:b/>
              </w:rPr>
            </w:pPr>
            <w:r w:rsidRPr="003B7777">
              <w:rPr>
                <w:b/>
              </w:rPr>
              <w:t>4) pagrįsti dokumentais atitinkamus kiekvienos finansų įstaigos įsipareigojimus;</w:t>
            </w:r>
          </w:p>
          <w:p w:rsidR="0031214E" w:rsidRPr="003B7777" w:rsidRDefault="00075E2F" w:rsidP="00075E2F">
            <w:pPr>
              <w:jc w:val="both"/>
              <w:rPr>
                <w:b/>
              </w:rPr>
            </w:pPr>
            <w:r w:rsidRPr="003B7777">
              <w:rPr>
                <w:b/>
              </w:rPr>
              <w:t>5) įsitikinti, kad įstaiga respondentė tinkamai atliko kliento tapatybės nustatymą (tarp jų – patikrino klientų, turinčių tiesioginį priėjimą prie korespondento sąskaitų, tapatybę, atliko kitus kliento tapatybės nustatymo veiksmus) ir prireikus įstaigos korespondentės prašymu gali pateikti atitinkamus duomenis kliento tapatybei nustatyti.</w:t>
            </w:r>
            <w:r w:rsidR="00A72CF7" w:rsidRPr="003B7777">
              <w:rPr>
                <w:b/>
              </w:rPr>
              <w:t xml:space="preserve"> &lt;...&gt;“</w:t>
            </w:r>
          </w:p>
          <w:p w:rsidR="00FB279B" w:rsidRPr="003B7777" w:rsidRDefault="00532B7C" w:rsidP="0082172E">
            <w:pPr>
              <w:jc w:val="both"/>
              <w:rPr>
                <w:i/>
              </w:rPr>
            </w:pPr>
            <w:r w:rsidRPr="003B7777">
              <w:rPr>
                <w:i/>
              </w:rPr>
              <w:t xml:space="preserve">Pastaba. Korespondentiniai santykiai, suprantami kaip </w:t>
            </w:r>
            <w:r w:rsidR="00FB279B" w:rsidRPr="003B7777">
              <w:rPr>
                <w:i/>
              </w:rPr>
              <w:t>vieno banko (korespondento) kitam bankui (respondentui) teikiamos banko paslaugos,</w:t>
            </w:r>
            <w:r w:rsidRPr="003B7777">
              <w:rPr>
                <w:i/>
              </w:rPr>
              <w:t xml:space="preserve"> apima mokėjimų vykdymo paslaugas.</w:t>
            </w:r>
          </w:p>
        </w:tc>
        <w:tc>
          <w:tcPr>
            <w:tcW w:w="1419" w:type="dxa"/>
          </w:tcPr>
          <w:p w:rsidR="0031214E" w:rsidRPr="003B7777" w:rsidRDefault="0031214E" w:rsidP="0082172E">
            <w:pPr>
              <w:jc w:val="both"/>
              <w:rPr>
                <w:bCs/>
              </w:rPr>
            </w:pPr>
            <w:r w:rsidRPr="003B7777">
              <w:rPr>
                <w:bCs/>
              </w:rPr>
              <w:t>Visiškas</w:t>
            </w:r>
          </w:p>
        </w:tc>
      </w:tr>
      <w:tr w:rsidR="006C01D0" w:rsidRPr="003B7777" w:rsidTr="001A67AF">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73723F" w:rsidRPr="003B7777" w:rsidRDefault="0073723F" w:rsidP="0082172E">
                  <w:pPr>
                    <w:jc w:val="both"/>
                    <w:rPr>
                      <w:lang w:eastAsia="en-US"/>
                    </w:rPr>
                  </w:pPr>
                  <w:r w:rsidRPr="003B7777">
                    <w:rPr>
                      <w:sz w:val="22"/>
                      <w:szCs w:val="22"/>
                      <w:lang w:eastAsia="en-US"/>
                    </w:rPr>
                    <w:t>13)</w:t>
                  </w:r>
                </w:p>
              </w:tc>
              <w:tc>
                <w:tcPr>
                  <w:tcW w:w="4131" w:type="dxa"/>
                  <w:hideMark/>
                </w:tcPr>
                <w:p w:rsidR="0073723F" w:rsidRPr="003B7777" w:rsidRDefault="0073723F" w:rsidP="0082172E">
                  <w:pPr>
                    <w:jc w:val="both"/>
                    <w:rPr>
                      <w:lang w:eastAsia="en-US"/>
                    </w:rPr>
                  </w:pPr>
                  <w:r w:rsidRPr="003B7777">
                    <w:rPr>
                      <w:sz w:val="22"/>
                      <w:szCs w:val="22"/>
                      <w:lang w:eastAsia="en-US"/>
                    </w:rPr>
                    <w:t>įterpiamas šis straipsnis:</w:t>
                  </w:r>
                </w:p>
                <w:p w:rsidR="0073723F" w:rsidRPr="003B7777" w:rsidRDefault="0073723F" w:rsidP="0082172E">
                  <w:pPr>
                    <w:jc w:val="both"/>
                    <w:rPr>
                      <w:lang w:eastAsia="en-US"/>
                    </w:rPr>
                  </w:pPr>
                  <w:r w:rsidRPr="003B7777">
                    <w:rPr>
                      <w:sz w:val="22"/>
                      <w:szCs w:val="22"/>
                      <w:lang w:eastAsia="en-US"/>
                    </w:rPr>
                    <w:t>„20a straipsnis</w:t>
                  </w:r>
                </w:p>
                <w:p w:rsidR="0073723F" w:rsidRPr="003B7777" w:rsidRDefault="0073723F" w:rsidP="0082172E">
                  <w:pPr>
                    <w:jc w:val="both"/>
                    <w:rPr>
                      <w:lang w:eastAsia="en-US"/>
                    </w:rPr>
                  </w:pPr>
                  <w:r w:rsidRPr="003B7777">
                    <w:rPr>
                      <w:sz w:val="22"/>
                      <w:szCs w:val="22"/>
                      <w:lang w:eastAsia="en-US"/>
                    </w:rPr>
                    <w:t xml:space="preserve">1.   Kiekviena valstybė narė sudaro ir nuolat atnaujina sąrašą, kuriame tiksliai nurodomos pareigos, laikomos svarbiomis viešosiomis pareigomis 3 straipsnio 9 punkto tikslais pagal nacionalinius įstatymus ir kitus teisės aktus. Valstybės narės 3 straipsnio 9 punkto tikslais prašo kiekvienos jų teritorijoje akredituotos tarptautinės organizacijos sudaryti ir nuolat atnaujinti svarbių viešųjų pareigų atitinkamoje tarptautinėje organizacijoje sąrašą. </w:t>
                  </w:r>
                  <w:r w:rsidRPr="003B7777">
                    <w:rPr>
                      <w:sz w:val="22"/>
                      <w:szCs w:val="22"/>
                      <w:lang w:eastAsia="en-US"/>
                    </w:rPr>
                    <w:lastRenderedPageBreak/>
                    <w:t>Tie sąrašai siunčiami Komisijai ir gali būti skelbiami viešai.</w:t>
                  </w:r>
                </w:p>
              </w:tc>
            </w:tr>
          </w:tbl>
          <w:p w:rsidR="0031214E" w:rsidRPr="003B7777" w:rsidRDefault="0031214E" w:rsidP="0082172E">
            <w:pPr>
              <w:jc w:val="both"/>
            </w:pPr>
          </w:p>
        </w:tc>
        <w:tc>
          <w:tcPr>
            <w:tcW w:w="6945" w:type="dxa"/>
            <w:shd w:val="clear" w:color="auto" w:fill="auto"/>
          </w:tcPr>
          <w:p w:rsidR="00FE674E" w:rsidRPr="003B7777" w:rsidRDefault="00FE674E" w:rsidP="0082172E">
            <w:pPr>
              <w:jc w:val="both"/>
              <w:rPr>
                <w:b/>
              </w:rPr>
            </w:pPr>
            <w:r w:rsidRPr="003B7777">
              <w:rPr>
                <w:b/>
              </w:rPr>
              <w:lastRenderedPageBreak/>
              <w:t xml:space="preserve">Įstatymo projektas </w:t>
            </w:r>
          </w:p>
          <w:p w:rsidR="00FE674E" w:rsidRPr="003B7777" w:rsidRDefault="00075E2F" w:rsidP="0082172E">
            <w:pPr>
              <w:tabs>
                <w:tab w:val="left" w:pos="1134"/>
              </w:tabs>
              <w:jc w:val="both"/>
              <w:rPr>
                <w:b/>
              </w:rPr>
            </w:pPr>
            <w:r w:rsidRPr="003B7777">
              <w:rPr>
                <w:b/>
              </w:rPr>
              <w:t>5</w:t>
            </w:r>
            <w:r w:rsidR="00FE674E" w:rsidRPr="003B7777">
              <w:rPr>
                <w:b/>
              </w:rPr>
              <w:t xml:space="preserve"> straipsnis. </w:t>
            </w:r>
            <w:r w:rsidR="00FE674E" w:rsidRPr="003B7777">
              <w:rPr>
                <w:b/>
                <w:bCs/>
              </w:rPr>
              <w:t>Įstatymo papildymas 7</w:t>
            </w:r>
            <w:r w:rsidR="00FE674E" w:rsidRPr="003B7777">
              <w:rPr>
                <w:b/>
                <w:bCs/>
                <w:vertAlign w:val="superscript"/>
              </w:rPr>
              <w:t>1</w:t>
            </w:r>
            <w:r w:rsidR="00FE674E" w:rsidRPr="003B7777">
              <w:rPr>
                <w:b/>
                <w:bCs/>
              </w:rPr>
              <w:t xml:space="preserve"> straipsniu</w:t>
            </w:r>
          </w:p>
          <w:p w:rsidR="00A72CF7" w:rsidRPr="003B7777" w:rsidRDefault="00A72CF7" w:rsidP="00A72CF7">
            <w:pPr>
              <w:tabs>
                <w:tab w:val="left" w:pos="1134"/>
              </w:tabs>
              <w:jc w:val="both"/>
              <w:rPr>
                <w:b/>
              </w:rPr>
            </w:pPr>
            <w:r w:rsidRPr="003B7777">
              <w:rPr>
                <w:b/>
                <w:color w:val="000000"/>
              </w:rPr>
              <w:t>Papildyti Įstatymą 7</w:t>
            </w:r>
            <w:r w:rsidRPr="003B7777">
              <w:rPr>
                <w:b/>
                <w:color w:val="000000"/>
                <w:vertAlign w:val="superscript"/>
              </w:rPr>
              <w:t>1</w:t>
            </w:r>
            <w:r w:rsidRPr="003B7777">
              <w:rPr>
                <w:b/>
                <w:color w:val="000000"/>
              </w:rPr>
              <w:t xml:space="preserve"> straipsniu:</w:t>
            </w:r>
            <w:r w:rsidRPr="003B7777">
              <w:rPr>
                <w:b/>
              </w:rPr>
              <w:t xml:space="preserve"> </w:t>
            </w:r>
          </w:p>
          <w:p w:rsidR="00205557" w:rsidRPr="003B7777" w:rsidRDefault="00A72CF7" w:rsidP="00205557">
            <w:pPr>
              <w:tabs>
                <w:tab w:val="left" w:pos="1134"/>
              </w:tabs>
              <w:jc w:val="both"/>
              <w:rPr>
                <w:b/>
              </w:rPr>
            </w:pPr>
            <w:r w:rsidRPr="003B7777">
              <w:rPr>
                <w:b/>
              </w:rPr>
              <w:t>„</w:t>
            </w:r>
            <w:r w:rsidR="00FE674E" w:rsidRPr="003B7777">
              <w:rPr>
                <w:b/>
              </w:rPr>
              <w:t>7</w:t>
            </w:r>
            <w:r w:rsidR="00FE674E" w:rsidRPr="003B7777">
              <w:rPr>
                <w:b/>
                <w:vertAlign w:val="superscript"/>
              </w:rPr>
              <w:t>1</w:t>
            </w:r>
            <w:r w:rsidR="00FE674E" w:rsidRPr="003B7777">
              <w:rPr>
                <w:b/>
              </w:rPr>
              <w:t xml:space="preserve"> straipsnis. </w:t>
            </w:r>
            <w:r w:rsidR="00205557" w:rsidRPr="003B7777">
              <w:rPr>
                <w:b/>
              </w:rPr>
              <w:t>Svarbių viešųjų pareigų Lietuvos Respublikoje sąraša</w:t>
            </w:r>
            <w:r w:rsidR="00DC38D3" w:rsidRPr="003B7777">
              <w:rPr>
                <w:b/>
              </w:rPr>
              <w:t>i</w:t>
            </w:r>
          </w:p>
          <w:p w:rsidR="00205557" w:rsidRPr="003B7777" w:rsidRDefault="00205557" w:rsidP="00205557">
            <w:pPr>
              <w:tabs>
                <w:tab w:val="left" w:pos="1134"/>
              </w:tabs>
              <w:jc w:val="both"/>
              <w:rPr>
                <w:b/>
              </w:rPr>
            </w:pPr>
            <w:r w:rsidRPr="003B7777">
              <w:rPr>
                <w:b/>
              </w:rPr>
              <w:t>1. Valstybės institucijos ne rečiau kaip kas 4 metus per 20 darbo dienų nuo Finansinių nusikaltimų tyrimo tarnybos rašytinio kreipimosi pagal kompetenciją teikia Finansinių nusikaltimų tyrimo tarnybai informaciją, reikalingą svarbių viešųjų pareigų Lietuvos Respublikoje sąrašui sudaryti ir atnaujinti:</w:t>
            </w:r>
          </w:p>
          <w:p w:rsidR="00205557" w:rsidRPr="003B7777" w:rsidRDefault="00205557" w:rsidP="00205557">
            <w:pPr>
              <w:tabs>
                <w:tab w:val="left" w:pos="1134"/>
              </w:tabs>
              <w:jc w:val="both"/>
              <w:rPr>
                <w:b/>
              </w:rPr>
            </w:pPr>
            <w:r w:rsidRPr="003B7777">
              <w:rPr>
                <w:b/>
              </w:rPr>
              <w:t xml:space="preserve">1) Lietuvos Respublikos vidaus reikalų ministerija – informaciją, </w:t>
            </w:r>
            <w:r w:rsidRPr="003B7777">
              <w:rPr>
                <w:b/>
              </w:rPr>
              <w:lastRenderedPageBreak/>
              <w:t>atsižvelgdama į šio įstatymo 2 straipsnio 19 dalies 1 ir 4 punktus;</w:t>
            </w:r>
          </w:p>
          <w:p w:rsidR="00205557" w:rsidRPr="003B7777" w:rsidRDefault="00205557" w:rsidP="00205557">
            <w:pPr>
              <w:tabs>
                <w:tab w:val="left" w:pos="1134"/>
              </w:tabs>
              <w:jc w:val="both"/>
              <w:rPr>
                <w:b/>
              </w:rPr>
            </w:pPr>
            <w:r w:rsidRPr="003B7777">
              <w:rPr>
                <w:b/>
              </w:rPr>
              <w:t>2) Lietuvos Respublikos teisingumo ministerija – informaciją, atsižvelgdama į šio įstatymo 2 straipsnio 19 dalies 2, 3 ir 10 punktus;</w:t>
            </w:r>
          </w:p>
          <w:p w:rsidR="00205557" w:rsidRPr="003B7777" w:rsidRDefault="00205557" w:rsidP="00205557">
            <w:pPr>
              <w:tabs>
                <w:tab w:val="left" w:pos="1134"/>
              </w:tabs>
              <w:jc w:val="both"/>
              <w:rPr>
                <w:b/>
              </w:rPr>
            </w:pPr>
            <w:r w:rsidRPr="003B7777">
              <w:rPr>
                <w:b/>
              </w:rPr>
              <w:t>3) Lietuvos Respublikos užsienio reikalų ministerija – informaciją, atsižvelgdama į šio įstatymo 2 straipsnio 19 dalies 6 punktą (apie Lietuvos Respublikos diplomatinių atstovybių ir konsulinių įstaigų vadovus);</w:t>
            </w:r>
          </w:p>
          <w:p w:rsidR="00205557" w:rsidRPr="003B7777" w:rsidRDefault="00205557" w:rsidP="00205557">
            <w:pPr>
              <w:tabs>
                <w:tab w:val="left" w:pos="1134"/>
              </w:tabs>
              <w:jc w:val="both"/>
              <w:rPr>
                <w:b/>
              </w:rPr>
            </w:pPr>
            <w:r w:rsidRPr="003B7777">
              <w:rPr>
                <w:b/>
              </w:rPr>
              <w:t>4) Lietuvos Respublikos krašto apsaugos ministerija –  informaciją, atsižvelgdama į šio įstatymo 2 straipsnio 19 dalies 6 punktą (apie šiame punkte nurodytus Lietuvos kariuomenės karininkus);</w:t>
            </w:r>
          </w:p>
          <w:p w:rsidR="00205557" w:rsidRPr="003B7777" w:rsidRDefault="00205557" w:rsidP="00205557">
            <w:pPr>
              <w:tabs>
                <w:tab w:val="left" w:pos="1134"/>
              </w:tabs>
              <w:jc w:val="both"/>
              <w:rPr>
                <w:b/>
              </w:rPr>
            </w:pPr>
            <w:r w:rsidRPr="003B7777">
              <w:rPr>
                <w:b/>
              </w:rPr>
              <w:t>5) Lietuvos Respublikos ekonomikos ir inovacijų ministerija – informaciją, atsižvelgdama į šio įstatymo 2 straipsnio 19 dalies 7 ir 8 punktus;</w:t>
            </w:r>
          </w:p>
          <w:p w:rsidR="00205557" w:rsidRPr="003B7777" w:rsidRDefault="00205557" w:rsidP="00205557">
            <w:pPr>
              <w:tabs>
                <w:tab w:val="left" w:pos="1134"/>
              </w:tabs>
              <w:jc w:val="both"/>
              <w:rPr>
                <w:b/>
              </w:rPr>
            </w:pPr>
            <w:r w:rsidRPr="003B7777">
              <w:rPr>
                <w:b/>
              </w:rPr>
              <w:t>6) Lietuvos Respublikos finansų ministerija –  informaciją, atsižvelgdama į šio įstatymo 2 straipsnio 19 dalies 5 punktą.</w:t>
            </w:r>
          </w:p>
          <w:p w:rsidR="00205557" w:rsidRPr="003B7777" w:rsidRDefault="00205557" w:rsidP="00205557">
            <w:pPr>
              <w:tabs>
                <w:tab w:val="left" w:pos="1134"/>
              </w:tabs>
              <w:jc w:val="both"/>
              <w:rPr>
                <w:b/>
              </w:rPr>
            </w:pPr>
            <w:r w:rsidRPr="003B7777">
              <w:rPr>
                <w:b/>
              </w:rPr>
              <w:t>2. Finansinių nusikaltimų tyrimo tarnyba informaciją, gautą pagal šio straipsnio 1 dalį, įtraukia į svarbių viešųjų pareigų Lietuvos Respublikoje sąrašą.</w:t>
            </w:r>
          </w:p>
          <w:p w:rsidR="00205557" w:rsidRPr="003B7777" w:rsidRDefault="00205557" w:rsidP="00205557">
            <w:pPr>
              <w:tabs>
                <w:tab w:val="left" w:pos="1134"/>
              </w:tabs>
              <w:jc w:val="both"/>
              <w:rPr>
                <w:b/>
              </w:rPr>
            </w:pPr>
            <w:r w:rsidRPr="003B7777">
              <w:rPr>
                <w:b/>
              </w:rPr>
              <w:t xml:space="preserve">3. Lietuvos Respublikoje akredituotos tarptautinės organizacijos per 20 darbo dienų nuo Finansinių nusikaltimų tyrimo tarnybos rašytinio kreipimosi sudaro ir nuolat, ne rečiau kaip kas 4 metus, atnaujina tos tarptautinės organizacijos svarbių viešųjų pareigų sąrašą ir pateikia jį Finansinių nusikaltimų tyrimo tarnybai. </w:t>
            </w:r>
          </w:p>
          <w:p w:rsidR="0031214E" w:rsidRPr="003B7777" w:rsidRDefault="00205557" w:rsidP="00205557">
            <w:pPr>
              <w:jc w:val="both"/>
            </w:pPr>
            <w:r w:rsidRPr="003B7777">
              <w:rPr>
                <w:b/>
              </w:rPr>
              <w:t>4. Šio straipsnio 2 ir 3 dalyse nurodytus svarbių viešųjų pareigų sąrašus Finansinių nusikaltimų tyrimo tarnyba per 20 darbo dienų nuo informacijos gavimo pateikia Europos Komisijai ir skelbia viešai savo interneto svetainėje.</w:t>
            </w:r>
            <w:r w:rsidR="00A72CF7" w:rsidRPr="003B7777">
              <w:rPr>
                <w:b/>
              </w:rPr>
              <w:t>“</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1A67AF">
        <w:trPr>
          <w:trHeight w:val="20"/>
        </w:trPr>
        <w:tc>
          <w:tcPr>
            <w:tcW w:w="5637" w:type="dxa"/>
            <w:shd w:val="clear" w:color="auto" w:fill="auto"/>
          </w:tcPr>
          <w:p w:rsidR="00DB2EE8" w:rsidRPr="003B7777" w:rsidRDefault="00DB2EE8" w:rsidP="0082172E">
            <w:pPr>
              <w:ind w:left="426"/>
              <w:jc w:val="both"/>
              <w:rPr>
                <w:lang w:eastAsia="en-US"/>
              </w:rPr>
            </w:pPr>
            <w:r w:rsidRPr="003B7777">
              <w:rPr>
                <w:lang w:eastAsia="en-US"/>
              </w:rPr>
              <w:lastRenderedPageBreak/>
              <w:t>2.   Komisija sudaro ir nuolat atnaujina tikslų pareigų, kurios laikomos svarbiomis viešosiomis pareigomis Sąjungos institucijų ir organų lygmeniu, sąrašą. Į tą sąrašą taip pat įtraukiamos pareigos, kurios gali būti pavestos Sąjungos lygmeniu akredituotiems trečiųjų šalių ir tarptautinių organų atstovams.</w:t>
            </w:r>
          </w:p>
          <w:p w:rsidR="00DB2EE8" w:rsidRPr="003B7777" w:rsidRDefault="00DB2EE8" w:rsidP="0082172E">
            <w:pPr>
              <w:ind w:left="426"/>
              <w:jc w:val="both"/>
              <w:rPr>
                <w:lang w:eastAsia="en-US"/>
              </w:rPr>
            </w:pPr>
            <w:r w:rsidRPr="003B7777">
              <w:rPr>
                <w:lang w:eastAsia="en-US"/>
              </w:rPr>
              <w:t>3.   Remdamasi šio straipsnio 1 ir 2 dalyse nurodytais sąrašais Komisija sudaro bendrą visų svarbių viešųjų pareigų sąrašą 3 straipsnio 9 punkto tikslais. Tas bendras sąrašas skelbiamas viešai.</w:t>
            </w:r>
          </w:p>
          <w:p w:rsidR="00DB2EE8" w:rsidRPr="003B7777" w:rsidRDefault="00DB2EE8" w:rsidP="0082172E">
            <w:pPr>
              <w:ind w:left="426"/>
              <w:jc w:val="both"/>
              <w:rPr>
                <w:lang w:eastAsia="en-US"/>
              </w:rPr>
            </w:pPr>
          </w:p>
        </w:tc>
        <w:tc>
          <w:tcPr>
            <w:tcW w:w="6945" w:type="dxa"/>
            <w:shd w:val="clear" w:color="auto" w:fill="auto"/>
          </w:tcPr>
          <w:p w:rsidR="00DB2EE8" w:rsidRPr="003B7777" w:rsidRDefault="00DB2EE8" w:rsidP="0082172E">
            <w:pPr>
              <w:jc w:val="both"/>
            </w:pPr>
            <w:r w:rsidRPr="003B7777">
              <w:t>Direktyvos nuostatų perkelti nereikia, nes jos skirtos Komisijai.</w:t>
            </w:r>
          </w:p>
        </w:tc>
        <w:tc>
          <w:tcPr>
            <w:tcW w:w="1419" w:type="dxa"/>
          </w:tcPr>
          <w:p w:rsidR="00DB2EE8" w:rsidRPr="003B7777" w:rsidRDefault="00DB2EE8" w:rsidP="0082172E">
            <w:pPr>
              <w:jc w:val="both"/>
              <w:rPr>
                <w:bCs/>
              </w:rPr>
            </w:pPr>
          </w:p>
        </w:tc>
      </w:tr>
      <w:tr w:rsidR="006C01D0" w:rsidRPr="003B7777" w:rsidTr="001A67AF">
        <w:trPr>
          <w:trHeight w:val="20"/>
        </w:trPr>
        <w:tc>
          <w:tcPr>
            <w:tcW w:w="5637" w:type="dxa"/>
            <w:shd w:val="clear" w:color="auto" w:fill="auto"/>
          </w:tcPr>
          <w:p w:rsidR="0032654B" w:rsidRPr="003B7777" w:rsidRDefault="0032654B" w:rsidP="0082172E">
            <w:pPr>
              <w:ind w:left="426"/>
              <w:jc w:val="both"/>
              <w:rPr>
                <w:lang w:eastAsia="en-US"/>
              </w:rPr>
            </w:pPr>
            <w:r w:rsidRPr="003B7777">
              <w:rPr>
                <w:lang w:eastAsia="en-US"/>
              </w:rPr>
              <w:t xml:space="preserve">4.   Šio straipsnio 3 dalyje nurodyto sąrašo duomenys </w:t>
            </w:r>
            <w:r w:rsidRPr="003B7777">
              <w:rPr>
                <w:lang w:eastAsia="en-US"/>
              </w:rPr>
              <w:lastRenderedPageBreak/>
              <w:t>apie pareigas tvarkomi pagal 41 straipsnio 2 dalyje nustatytas sąlygas.“;</w:t>
            </w:r>
          </w:p>
        </w:tc>
        <w:tc>
          <w:tcPr>
            <w:tcW w:w="6945" w:type="dxa"/>
            <w:shd w:val="clear" w:color="auto" w:fill="auto"/>
          </w:tcPr>
          <w:p w:rsidR="002F1ED4" w:rsidRPr="003B7777" w:rsidRDefault="002F1ED4" w:rsidP="0082172E">
            <w:pPr>
              <w:jc w:val="both"/>
              <w:rPr>
                <w:b/>
              </w:rPr>
            </w:pPr>
            <w:r w:rsidRPr="003B7777">
              <w:rPr>
                <w:b/>
              </w:rPr>
              <w:lastRenderedPageBreak/>
              <w:t xml:space="preserve">Įstatymo projektas </w:t>
            </w:r>
          </w:p>
          <w:p w:rsidR="002F1ED4" w:rsidRPr="003B7777" w:rsidRDefault="002F1ED4" w:rsidP="0082172E">
            <w:pPr>
              <w:tabs>
                <w:tab w:val="left" w:pos="1134"/>
              </w:tabs>
              <w:jc w:val="both"/>
              <w:rPr>
                <w:b/>
              </w:rPr>
            </w:pPr>
            <w:r w:rsidRPr="003B7777">
              <w:rPr>
                <w:b/>
              </w:rPr>
              <w:lastRenderedPageBreak/>
              <w:t>1</w:t>
            </w:r>
            <w:r w:rsidR="00205557" w:rsidRPr="003B7777">
              <w:rPr>
                <w:b/>
              </w:rPr>
              <w:t>8</w:t>
            </w:r>
            <w:r w:rsidRPr="003B7777">
              <w:rPr>
                <w:b/>
              </w:rPr>
              <w:t xml:space="preserve"> straipsnis. 24 straipsnio pakeitimas</w:t>
            </w:r>
          </w:p>
          <w:p w:rsidR="00A72CF7" w:rsidRPr="003B7777" w:rsidRDefault="00A72CF7" w:rsidP="00A72CF7">
            <w:pPr>
              <w:jc w:val="both"/>
              <w:rPr>
                <w:b/>
              </w:rPr>
            </w:pPr>
            <w:r w:rsidRPr="003B7777">
              <w:rPr>
                <w:b/>
              </w:rPr>
              <w:t xml:space="preserve">1. Pakeisti 24 straipsnio 2 dalį ir ją išdėstyti taip: </w:t>
            </w:r>
          </w:p>
          <w:p w:rsidR="0032654B" w:rsidRPr="003B7777" w:rsidRDefault="00A72CF7" w:rsidP="00A72CF7">
            <w:pPr>
              <w:jc w:val="both"/>
              <w:rPr>
                <w:b/>
              </w:rPr>
            </w:pPr>
            <w:r w:rsidRPr="003B7777">
              <w:rPr>
                <w:b/>
              </w:rPr>
              <w:t>„</w:t>
            </w:r>
            <w:r w:rsidR="001A67AF" w:rsidRPr="003B7777">
              <w:rPr>
                <w:b/>
              </w:rPr>
              <w:t xml:space="preserve">2. </w:t>
            </w:r>
            <w:r w:rsidR="00205557" w:rsidRPr="003B7777">
              <w:rPr>
                <w:b/>
              </w:rPr>
              <w:t>Asmens duomenys tvarkomi vadovaujantis 2016 m. balandžio 27 d. Europos Parlamento ir Tarybos reglamentu (ES) 2016/679 dėl fizinių asmenų apsaugos tvarkant asmens duomenis ir dėl laisvo tokių duomenų judėjimo, kuriuo panaikinama Direktyva 95/46/EB (OL 2016 L 119, p. 1), Lietuvos Respublikos asmens duomenų teisinės apsaugos įstatymu ir Lietuvos Respublikos asmens duomenų, tvarkomų nusikalstamų veikų prevencijos, tyrimo, atskleidimo ar baudžiamojo persekiojimo už jas, bausmių vykdymo arba nacionalinio saugumo ar gynybos tikslais, teisinės apsaugos įstatymu.</w:t>
            </w:r>
            <w:r w:rsidRPr="003B7777">
              <w:rPr>
                <w:b/>
              </w:rPr>
              <w:t>“</w:t>
            </w:r>
          </w:p>
        </w:tc>
        <w:tc>
          <w:tcPr>
            <w:tcW w:w="1419" w:type="dxa"/>
          </w:tcPr>
          <w:p w:rsidR="0032654B" w:rsidRPr="003B7777" w:rsidRDefault="0032654B" w:rsidP="0082172E">
            <w:pPr>
              <w:jc w:val="both"/>
              <w:rPr>
                <w:bCs/>
              </w:rPr>
            </w:pPr>
            <w:r w:rsidRPr="003B7777">
              <w:rPr>
                <w:bCs/>
              </w:rPr>
              <w:lastRenderedPageBreak/>
              <w:t>Visiškas</w:t>
            </w:r>
          </w:p>
        </w:tc>
      </w:tr>
      <w:tr w:rsidR="006C01D0" w:rsidRPr="003B7777" w:rsidTr="001A67AF">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73723F" w:rsidRPr="003B7777" w:rsidRDefault="0073723F" w:rsidP="0082172E">
                  <w:pPr>
                    <w:jc w:val="both"/>
                    <w:rPr>
                      <w:lang w:eastAsia="en-US"/>
                    </w:rPr>
                  </w:pPr>
                  <w:r w:rsidRPr="003B7777">
                    <w:rPr>
                      <w:sz w:val="22"/>
                      <w:szCs w:val="22"/>
                      <w:lang w:eastAsia="en-US"/>
                    </w:rPr>
                    <w:lastRenderedPageBreak/>
                    <w:t>14)</w:t>
                  </w:r>
                </w:p>
              </w:tc>
              <w:tc>
                <w:tcPr>
                  <w:tcW w:w="4131" w:type="dxa"/>
                  <w:hideMark/>
                </w:tcPr>
                <w:p w:rsidR="0073723F" w:rsidRPr="003B7777" w:rsidRDefault="0073723F" w:rsidP="0082172E">
                  <w:pPr>
                    <w:jc w:val="both"/>
                    <w:rPr>
                      <w:lang w:eastAsia="en-US"/>
                    </w:rPr>
                  </w:pPr>
                  <w:r w:rsidRPr="003B7777">
                    <w:rPr>
                      <w:sz w:val="22"/>
                      <w:szCs w:val="22"/>
                      <w:lang w:eastAsia="en-US"/>
                    </w:rPr>
                    <w:t>27 straipsnio 2 dalis pakeičiama taip:</w:t>
                  </w:r>
                </w:p>
                <w:p w:rsidR="0073723F" w:rsidRPr="003B7777" w:rsidRDefault="0073723F" w:rsidP="0082172E">
                  <w:pPr>
                    <w:jc w:val="both"/>
                    <w:rPr>
                      <w:lang w:eastAsia="en-US"/>
                    </w:rPr>
                  </w:pPr>
                  <w:r w:rsidRPr="003B7777">
                    <w:rPr>
                      <w:sz w:val="22"/>
                      <w:szCs w:val="22"/>
                      <w:lang w:eastAsia="en-US"/>
                    </w:rPr>
                    <w:t>„2.   Valstybės narės užtikrina, kad įpareigotieji subjektai, į kuriuos kreipiasi klientas, imtųsi tinkamų veiksmų užtikrinti, kad gavusi prašymą trečioji šalis iškart pateiktų atitinkamas tapatybės nustatymo ir patikrinimo duomenų kopijas, įskaitant, kai taikoma, duomenis, gautus naudojant elektroninės atpažinties priemones, teiktų atitinkamas patikimumo užtikrinimo paslaugas, kaip nustatyta Reglamente (ES) Nr. 910/2014, arba taikytų bet kurį kitą saugų nuotolinės arba elektroninės atpažinties procesą, kurį pripažįsta, yra patvirtinusios arba priėmusios atitinkamos nacionalinės valdžios institucijos.“;</w:t>
                  </w:r>
                </w:p>
              </w:tc>
            </w:tr>
          </w:tbl>
          <w:p w:rsidR="0031214E" w:rsidRPr="003B7777" w:rsidRDefault="0031214E" w:rsidP="0082172E">
            <w:pPr>
              <w:jc w:val="both"/>
            </w:pPr>
          </w:p>
        </w:tc>
        <w:tc>
          <w:tcPr>
            <w:tcW w:w="6945" w:type="dxa"/>
            <w:shd w:val="clear" w:color="auto" w:fill="auto"/>
          </w:tcPr>
          <w:p w:rsidR="0031214E" w:rsidRPr="003B7777" w:rsidRDefault="007E7E22" w:rsidP="0082172E">
            <w:pPr>
              <w:jc w:val="both"/>
              <w:rPr>
                <w:b/>
              </w:rPr>
            </w:pPr>
            <w:r w:rsidRPr="003B7777">
              <w:rPr>
                <w:b/>
              </w:rPr>
              <w:t>PPTFPĮ</w:t>
            </w:r>
          </w:p>
          <w:p w:rsidR="007E7E22" w:rsidRPr="003B7777" w:rsidRDefault="007E7E22" w:rsidP="0082172E">
            <w:pPr>
              <w:jc w:val="both"/>
              <w:rPr>
                <w:b/>
              </w:rPr>
            </w:pPr>
            <w:r w:rsidRPr="003B7777">
              <w:rPr>
                <w:b/>
              </w:rPr>
              <w:t>11 straipsnis. Kliento ir naudos gavėjo tapatybės nustatymo reikalavimai, kai tapatybė nustatoma klientui fiziškai nedalyvaujant</w:t>
            </w:r>
          </w:p>
          <w:p w:rsidR="007E7E22" w:rsidRPr="003B7777" w:rsidRDefault="007E7E22" w:rsidP="0082172E">
            <w:pPr>
              <w:jc w:val="both"/>
            </w:pPr>
            <w:r w:rsidRPr="003B7777">
              <w:t>1. Kliento – fizinio asmens arba kliento – juridinio asmens atstovo ir naudos gavėjo tapatybė gali būti nustatyta klientui fiziškai nedalyvaujant tik šiais atvejais:</w:t>
            </w:r>
          </w:p>
          <w:p w:rsidR="007E7E22" w:rsidRPr="003B7777" w:rsidRDefault="007E7E22" w:rsidP="0082172E">
            <w:pPr>
              <w:jc w:val="both"/>
            </w:pPr>
            <w:r w:rsidRPr="003B7777">
              <w:t>1) naudojantis trečiųjų šalių informacija apie klientą ar naudos gavėją šio įstatymo 13 straipsnyje nustatyta tvarka;</w:t>
            </w:r>
          </w:p>
          <w:p w:rsidR="007E7E22" w:rsidRPr="003B7777" w:rsidRDefault="007E7E22" w:rsidP="0082172E">
            <w:pPr>
              <w:jc w:val="both"/>
            </w:pPr>
            <w:r w:rsidRPr="003B7777">
              <w:t>2) naudojant Europos Sąjungoje išduotas elektroninės atpažinties priemones, veikiančias pagal aukšto arba pakankamo saugumo užtikrinimo lygio elektroninės atpažinties schemas, nustatytas 2014 m. liepos 23 d. Europos Parlamento ir Tarybos reglamente (ES) Nr. 910/2014 dėl elektroninės atpažinties ir elektroninių operacijų patikimumo užtikrinimo paslaugų vidaus rinkoje, kuriuo panaikinama Direktyva 1999/93/EB (OL 2014 L 257, p. 73) (toliau – Reglamentas (ES) Nr. 910/2014);</w:t>
            </w:r>
          </w:p>
          <w:p w:rsidR="007E7E22" w:rsidRPr="003B7777" w:rsidRDefault="007E7E22" w:rsidP="0082172E">
            <w:pPr>
              <w:jc w:val="both"/>
            </w:pPr>
            <w:r w:rsidRPr="003B7777">
              <w:t>3) kai informacija apie asmens tapatybę patvirtinama kvalifikuotu elektroniniu parašu, naudojant kvalifikuotą elektroninio parašo sertifikatą, kuris atitinka Reglamento (ES) Nr. 910/2014 reikalavimus. Trečiųjų valstybių kvalifikuoti elektroniniai parašai, sudaryti naudojant kvalifikuotą elektroninio parašo sertifikatą, pripažįstami vadovaujantis Reglamento (ES) Nr. 910/2014 14 straipsniu;</w:t>
            </w:r>
          </w:p>
          <w:p w:rsidR="007E7E22" w:rsidRPr="003B7777" w:rsidRDefault="007E7E22" w:rsidP="0082172E">
            <w:pPr>
              <w:jc w:val="both"/>
            </w:pPr>
            <w:r w:rsidRPr="003B7777">
              <w:t>4) naudojant elektronines priemones, leidžiančias tiesioginį vaizdo perdavimą vienu iš šių būdų:</w:t>
            </w:r>
          </w:p>
          <w:p w:rsidR="007E7E22" w:rsidRPr="003B7777" w:rsidRDefault="007E7E22" w:rsidP="0082172E">
            <w:pPr>
              <w:jc w:val="both"/>
            </w:pPr>
            <w:r w:rsidRPr="003B7777">
              <w:t>a) tiesioginio vaizdo perdavimo metu užfiksuojamas tapatybę patvirtinančio dokumento arba jį atitinkančio leidimo gyventi Lietuvos Respublikoje originalas ir kliento tapatybė patvirtinama naudojantis bent pažangiuoju elektroniniu parašu, atitinkančiu Reglamento (ES) Nr. 910/2014 26 straipsnyje nustatytus reikalavimus;</w:t>
            </w:r>
          </w:p>
          <w:p w:rsidR="007E7E22" w:rsidRPr="003B7777" w:rsidRDefault="007E7E22" w:rsidP="0082172E">
            <w:pPr>
              <w:jc w:val="both"/>
            </w:pPr>
            <w:r w:rsidRPr="003B7777">
              <w:lastRenderedPageBreak/>
              <w:t>b) tiesioginio vaizdo perdavimo metu užfiksuojamas kliento veido atvaizdas ir kliento parodytas tapatybę patvirtinančio dokumento arba jį atitinkančio leidimo gyventi Lietuvos Respublikoje originalas;</w:t>
            </w:r>
          </w:p>
          <w:p w:rsidR="007E7E22" w:rsidRPr="003B7777" w:rsidRDefault="007E7E22" w:rsidP="0082172E">
            <w:pPr>
              <w:jc w:val="both"/>
            </w:pPr>
            <w:r w:rsidRPr="003B7777">
              <w:t>5) prieš pradedant naudotis finansų įstaigos ar kito įpareigotojo subjekto paslaugomis, į jo mokėjimo sąskaitą iš kliento vardu kredito įstaigoje, kuri yra registruota Europos Sąjungos valstybėje narėje arba trečiojoje valstybėje, nustačiusioje šio įstatymo reikalavimams lygiaverčius reikalavimus, ir kompetentingų institucijų prižiūrima dėl šių reikalavimų laikymosi, turimos sąskaitos atliekamas mokėjimo pavedimas ir pateikiama Lietuvos Respublikos teisės aktų nustatyta tvarka patvirtinta popierinė asmens tapatybės dokumento kopija. Asmens tapatybės dokumento kopijos tvirtinimo ir pateikimo tvarką nustato Finansinių nusikaltimų tyrimo tarnyba.</w:t>
            </w:r>
          </w:p>
          <w:p w:rsidR="007E7E22" w:rsidRPr="003B7777" w:rsidRDefault="007E7E22" w:rsidP="0082172E">
            <w:pPr>
              <w:jc w:val="both"/>
            </w:pPr>
            <w:r w:rsidRPr="003B7777">
              <w:t>2. Nustatyti kliento ir naudos gavėjo tapatybę šio straipsnio 1 dalies 1, 2 ir 3 punktuose nurodytais atvejais galima tik tada, kai yra visos šios sąlygos:</w:t>
            </w:r>
          </w:p>
          <w:p w:rsidR="007E7E22" w:rsidRPr="003B7777" w:rsidRDefault="007E7E22" w:rsidP="0082172E">
            <w:pPr>
              <w:jc w:val="both"/>
            </w:pPr>
            <w:r w:rsidRPr="003B7777">
              <w:t>1) prieš nustatant kliento ir naudos gavėjo tapatybę šio straipsnio 1 dalies 1, 2 ir 3 punktuose nurodytais atvejais kliento tapatybė trečiosios šalies buvo nustatyta jam fiziškai dalyvaujant arba naudojant elektronines priemones, leidžiančias tiesioginį vaizdo perdavimą vienu iš būdų, nurodytų šio straipsnio 1 dalies 4 punkte, arba šio straipsnio 1 dalies 5 punkte nurodytu būdu, taip pat kai kliento tapatybė buvo nustatyta jam fiziškai dalyvaujant išduodant elektroninės atpažinties priemonę, veikiančią pagal aukšto arba pakankamo saugumo užtikrinimo lygio elektroninės atpažinties schemą, ar prieš išduodant jam kvalifikuotą elektroninio parašo sertifikatą;</w:t>
            </w:r>
            <w:r w:rsidR="00A72CF7" w:rsidRPr="003B7777">
              <w:t xml:space="preserve"> &lt;...&gt;</w:t>
            </w:r>
          </w:p>
          <w:p w:rsidR="007E7E22" w:rsidRPr="003B7777" w:rsidRDefault="007E7E22" w:rsidP="0082172E">
            <w:pPr>
              <w:jc w:val="both"/>
              <w:rPr>
                <w:b/>
              </w:rPr>
            </w:pPr>
          </w:p>
          <w:p w:rsidR="007E7E22" w:rsidRPr="003B7777" w:rsidRDefault="007E7E22" w:rsidP="0082172E">
            <w:pPr>
              <w:jc w:val="both"/>
              <w:rPr>
                <w:b/>
              </w:rPr>
            </w:pPr>
            <w:r w:rsidRPr="003B7777">
              <w:rPr>
                <w:b/>
              </w:rPr>
              <w:t>13 straipsnis. Naudojimasis trečiųjų šalių informacija</w:t>
            </w:r>
          </w:p>
          <w:p w:rsidR="007E7E22" w:rsidRPr="003B7777" w:rsidRDefault="007E7E22" w:rsidP="0082172E">
            <w:pPr>
              <w:jc w:val="both"/>
            </w:pPr>
            <w:r w:rsidRPr="003B7777">
              <w:t>&lt;...&gt;</w:t>
            </w:r>
          </w:p>
          <w:p w:rsidR="007E7E22" w:rsidRPr="003B7777" w:rsidRDefault="007E7E22" w:rsidP="0082172E">
            <w:pPr>
              <w:jc w:val="both"/>
            </w:pPr>
            <w:r w:rsidRPr="003B7777">
              <w:t>2. Finansų įstaigos ir kiti įpareigotieji subjektai, nustatydami kliento ar naudos gavėjo tapatybę, gali naudotis trečiųjų šalių informacija apie klientą ar naudos gavėją, jeigu turi pakankamai priemonių, kurios užtikrintų, kad trečioji šalis savo valia vykdys abi šias sąlygas:</w:t>
            </w:r>
          </w:p>
          <w:p w:rsidR="007E7E22" w:rsidRPr="003B7777" w:rsidRDefault="007E7E22" w:rsidP="0082172E">
            <w:pPr>
              <w:jc w:val="both"/>
            </w:pPr>
            <w:r w:rsidRPr="003B7777">
              <w:t>1) paprašius nedelsdama pateiks prašančiajai finansų įstaigai ar kitam įpareigotajam subjektui visą prašomą informaciją ir duomenis, privalomus turėti laikantis šiame įstatyme nurodytų kliento ar naudos gavėjo tapatybės nustatymo reikalavimų;</w:t>
            </w:r>
          </w:p>
          <w:p w:rsidR="007E7E22" w:rsidRPr="003B7777" w:rsidRDefault="007E7E22" w:rsidP="0082172E">
            <w:pPr>
              <w:jc w:val="both"/>
              <w:rPr>
                <w:b/>
              </w:rPr>
            </w:pPr>
            <w:r w:rsidRPr="003B7777">
              <w:t xml:space="preserve">2) paprašius nedelsdama pateiks prašančiajai finansų įstaigai ar kitam įpareigotajam subjektui dokumentų, susijusių su kliento ar naudos gavėjo tapatybės nustatymu, kopijas ir kitus dokumentus, susijusius su klientu ar naudos gavėju, kurie privalomi turėti laikantis šiame įstatyme nurodytų </w:t>
            </w:r>
            <w:r w:rsidRPr="003B7777">
              <w:lastRenderedPageBreak/>
              <w:t>kliento ar naudos gavėjo tapatybės nustatymo reikalavimų.</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055607">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73723F" w:rsidRPr="003B7777" w:rsidRDefault="0073723F" w:rsidP="0082172E">
                  <w:pPr>
                    <w:jc w:val="both"/>
                    <w:rPr>
                      <w:lang w:eastAsia="en-US"/>
                    </w:rPr>
                  </w:pPr>
                  <w:r w:rsidRPr="003B7777">
                    <w:rPr>
                      <w:sz w:val="22"/>
                      <w:szCs w:val="22"/>
                      <w:lang w:eastAsia="en-US"/>
                    </w:rPr>
                    <w:lastRenderedPageBreak/>
                    <w:t>15)</w:t>
                  </w:r>
                </w:p>
              </w:tc>
              <w:tc>
                <w:tcPr>
                  <w:tcW w:w="4131" w:type="dxa"/>
                  <w:hideMark/>
                </w:tcPr>
                <w:p w:rsidR="0073723F" w:rsidRPr="003B7777" w:rsidRDefault="0073723F" w:rsidP="0082172E">
                  <w:pPr>
                    <w:jc w:val="both"/>
                    <w:rPr>
                      <w:lang w:eastAsia="en-US"/>
                    </w:rPr>
                  </w:pPr>
                  <w:r w:rsidRPr="003B7777">
                    <w:rPr>
                      <w:sz w:val="22"/>
                      <w:szCs w:val="22"/>
                      <w:lang w:eastAsia="en-US"/>
                    </w:rPr>
                    <w:t>30 straipsnis iš dalies keičiamas taip:</w:t>
                  </w:r>
                </w:p>
                <w:tbl>
                  <w:tblPr>
                    <w:tblW w:w="5000" w:type="pct"/>
                    <w:tblCellSpacing w:w="0" w:type="dxa"/>
                    <w:tblLayout w:type="fixed"/>
                    <w:tblCellMar>
                      <w:left w:w="0" w:type="dxa"/>
                      <w:right w:w="0" w:type="dxa"/>
                    </w:tblCellMar>
                    <w:tblLook w:val="04A0"/>
                  </w:tblPr>
                  <w:tblGrid>
                    <w:gridCol w:w="228"/>
                    <w:gridCol w:w="4803"/>
                  </w:tblGrid>
                  <w:tr w:rsidR="006C01D0" w:rsidRPr="003B7777" w:rsidTr="00600540">
                    <w:trPr>
                      <w:tblCellSpacing w:w="0" w:type="dxa"/>
                    </w:trPr>
                    <w:tc>
                      <w:tcPr>
                        <w:tcW w:w="187" w:type="dxa"/>
                        <w:hideMark/>
                      </w:tcPr>
                      <w:p w:rsidR="0073723F" w:rsidRPr="003B7777" w:rsidRDefault="0073723F" w:rsidP="0082172E">
                        <w:pPr>
                          <w:jc w:val="both"/>
                          <w:rPr>
                            <w:lang w:eastAsia="en-US"/>
                          </w:rPr>
                        </w:pPr>
                        <w:r w:rsidRPr="003B7777">
                          <w:rPr>
                            <w:sz w:val="22"/>
                            <w:szCs w:val="22"/>
                            <w:lang w:eastAsia="en-US"/>
                          </w:rPr>
                          <w:t>a)</w:t>
                        </w:r>
                      </w:p>
                    </w:tc>
                    <w:tc>
                      <w:tcPr>
                        <w:tcW w:w="3944" w:type="dxa"/>
                        <w:hideMark/>
                      </w:tcPr>
                      <w:p w:rsidR="0073723F" w:rsidRPr="003B7777" w:rsidRDefault="0073723F" w:rsidP="0082172E">
                        <w:pPr>
                          <w:jc w:val="both"/>
                          <w:rPr>
                            <w:lang w:eastAsia="en-US"/>
                          </w:rPr>
                        </w:pPr>
                        <w:r w:rsidRPr="003B7777">
                          <w:rPr>
                            <w:sz w:val="22"/>
                            <w:szCs w:val="22"/>
                            <w:lang w:eastAsia="en-US"/>
                          </w:rPr>
                          <w:t>1 dalis iš dalies keičiama taip:</w:t>
                        </w:r>
                      </w:p>
                      <w:tbl>
                        <w:tblPr>
                          <w:tblW w:w="5000" w:type="pct"/>
                          <w:tblCellSpacing w:w="0" w:type="dxa"/>
                          <w:tblLayout w:type="fixed"/>
                          <w:tblCellMar>
                            <w:left w:w="0" w:type="dxa"/>
                            <w:right w:w="0" w:type="dxa"/>
                          </w:tblCellMar>
                          <w:tblLook w:val="04A0"/>
                        </w:tblPr>
                        <w:tblGrid>
                          <w:gridCol w:w="179"/>
                          <w:gridCol w:w="4624"/>
                        </w:tblGrid>
                        <w:tr w:rsidR="006C01D0" w:rsidRPr="003B7777" w:rsidTr="00600540">
                          <w:trPr>
                            <w:tblCellSpacing w:w="0" w:type="dxa"/>
                          </w:trPr>
                          <w:tc>
                            <w:tcPr>
                              <w:tcW w:w="147" w:type="dxa"/>
                              <w:hideMark/>
                            </w:tcPr>
                            <w:p w:rsidR="0073723F" w:rsidRPr="003B7777" w:rsidRDefault="0073723F" w:rsidP="0082172E">
                              <w:pPr>
                                <w:jc w:val="both"/>
                                <w:rPr>
                                  <w:lang w:eastAsia="en-US"/>
                                </w:rPr>
                              </w:pPr>
                              <w:r w:rsidRPr="003B7777">
                                <w:rPr>
                                  <w:sz w:val="22"/>
                                  <w:szCs w:val="22"/>
                                  <w:lang w:eastAsia="en-US"/>
                                </w:rPr>
                                <w:t>i)</w:t>
                              </w:r>
                            </w:p>
                          </w:tc>
                          <w:tc>
                            <w:tcPr>
                              <w:tcW w:w="3797" w:type="dxa"/>
                              <w:hideMark/>
                            </w:tcPr>
                            <w:p w:rsidR="0073723F" w:rsidRPr="003B7777" w:rsidRDefault="0073723F" w:rsidP="0082172E">
                              <w:pPr>
                                <w:jc w:val="both"/>
                                <w:rPr>
                                  <w:lang w:eastAsia="en-US"/>
                                </w:rPr>
                              </w:pPr>
                              <w:r w:rsidRPr="003B7777">
                                <w:rPr>
                                  <w:sz w:val="22"/>
                                  <w:szCs w:val="22"/>
                                  <w:lang w:eastAsia="en-US"/>
                                </w:rPr>
                                <w:t>pirma pastraipa pakeičiama taip:</w:t>
                              </w:r>
                            </w:p>
                            <w:p w:rsidR="0073723F" w:rsidRPr="003B7777" w:rsidRDefault="0073723F" w:rsidP="0082172E">
                              <w:pPr>
                                <w:jc w:val="both"/>
                                <w:rPr>
                                  <w:lang w:eastAsia="en-US"/>
                                </w:rPr>
                              </w:pPr>
                              <w:r w:rsidRPr="003B7777">
                                <w:rPr>
                                  <w:sz w:val="22"/>
                                  <w:szCs w:val="22"/>
                                  <w:lang w:eastAsia="en-US"/>
                                </w:rPr>
                                <w:t>„Valstybės narės užtikrina, kad jų teritorijoje įsteigtos bendrovės ir kiti juridiniai asmenys laikytųsi reikalavimo gauti ir saugoti adekvačią, tikslią ir aktualią informaciją apie jų teritorijoje esančius tikruosius savininkus, įskaitant duomenis apie turimas naudos teises. Valstybės narės užtikrina, kad už šio straipsnio pažeidimus būtų taikomos veiksmingos, proporcingos ir atgrasomosios priemonės arba sankcijos.“;</w:t>
                              </w: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p w:rsidR="00FA43CF" w:rsidRPr="003B7777" w:rsidRDefault="00FA43CF" w:rsidP="0082172E">
                              <w:pPr>
                                <w:jc w:val="both"/>
                                <w:rPr>
                                  <w:lang w:eastAsia="en-US"/>
                                </w:rPr>
                              </w:pPr>
                            </w:p>
                          </w:tc>
                        </w:tr>
                      </w:tbl>
                      <w:p w:rsidR="0073723F" w:rsidRPr="003B7777" w:rsidRDefault="0073723F" w:rsidP="0082172E">
                        <w:pPr>
                          <w:jc w:val="both"/>
                          <w:rPr>
                            <w:vanish/>
                            <w:lang w:eastAsia="en-US"/>
                          </w:rPr>
                        </w:pPr>
                      </w:p>
                      <w:tbl>
                        <w:tblPr>
                          <w:tblW w:w="5000" w:type="pct"/>
                          <w:tblCellSpacing w:w="0" w:type="dxa"/>
                          <w:tblLayout w:type="fixed"/>
                          <w:tblCellMar>
                            <w:left w:w="0" w:type="dxa"/>
                            <w:right w:w="0" w:type="dxa"/>
                          </w:tblCellMar>
                          <w:tblLook w:val="04A0"/>
                        </w:tblPr>
                        <w:tblGrid>
                          <w:gridCol w:w="261"/>
                          <w:gridCol w:w="4542"/>
                        </w:tblGrid>
                        <w:tr w:rsidR="006C01D0" w:rsidRPr="003B7777" w:rsidTr="00600540">
                          <w:trPr>
                            <w:tblCellSpacing w:w="0" w:type="dxa"/>
                          </w:trPr>
                          <w:tc>
                            <w:tcPr>
                              <w:tcW w:w="214" w:type="dxa"/>
                              <w:hideMark/>
                            </w:tcPr>
                            <w:p w:rsidR="0073723F" w:rsidRPr="003B7777" w:rsidRDefault="0073723F" w:rsidP="0082172E">
                              <w:pPr>
                                <w:jc w:val="both"/>
                                <w:rPr>
                                  <w:lang w:eastAsia="en-US"/>
                                </w:rPr>
                              </w:pPr>
                              <w:proofErr w:type="spellStart"/>
                              <w:r w:rsidRPr="003B7777">
                                <w:rPr>
                                  <w:sz w:val="22"/>
                                  <w:szCs w:val="22"/>
                                  <w:lang w:eastAsia="en-US"/>
                                </w:rPr>
                                <w:t>ii</w:t>
                              </w:r>
                              <w:proofErr w:type="spellEnd"/>
                              <w:r w:rsidRPr="003B7777">
                                <w:rPr>
                                  <w:sz w:val="22"/>
                                  <w:szCs w:val="22"/>
                                  <w:lang w:eastAsia="en-US"/>
                                </w:rPr>
                                <w:t>)</w:t>
                              </w:r>
                            </w:p>
                          </w:tc>
                          <w:tc>
                            <w:tcPr>
                              <w:tcW w:w="3730" w:type="dxa"/>
                              <w:hideMark/>
                            </w:tcPr>
                            <w:p w:rsidR="0073723F" w:rsidRPr="003B7777" w:rsidRDefault="0073723F" w:rsidP="0082172E">
                              <w:pPr>
                                <w:jc w:val="both"/>
                                <w:rPr>
                                  <w:lang w:eastAsia="en-US"/>
                                </w:rPr>
                              </w:pPr>
                              <w:r w:rsidRPr="003B7777">
                                <w:rPr>
                                  <w:sz w:val="22"/>
                                  <w:szCs w:val="22"/>
                                  <w:lang w:eastAsia="en-US"/>
                                </w:rPr>
                                <w:t>papildoma šia pastraipa:</w:t>
                              </w:r>
                            </w:p>
                            <w:p w:rsidR="0073723F" w:rsidRPr="003B7777" w:rsidRDefault="0073723F" w:rsidP="0082172E">
                              <w:pPr>
                                <w:jc w:val="both"/>
                                <w:rPr>
                                  <w:lang w:eastAsia="en-US"/>
                                </w:rPr>
                              </w:pPr>
                              <w:r w:rsidRPr="003B7777">
                                <w:rPr>
                                  <w:sz w:val="22"/>
                                  <w:szCs w:val="22"/>
                                  <w:lang w:eastAsia="en-US"/>
                                </w:rPr>
                                <w:t>„Valstybės narės reikalauja, kad tikrieji bendrovių ar kitų juridinių asmenų savininkai, be kita ko, per akcijas, balsavimo teises, nuosavybės dalį, pareikštinių akcijų valdymą ar kontrolę kitomis priemonėmis, teiktų tiems subjektams visą reikalingą informaciją, kad bendrovė ar kitas juridinis asmuo galėtų laikytis pirmos pastraipos reikalavimų.“;</w:t>
                              </w:r>
                            </w:p>
                          </w:tc>
                        </w:tr>
                      </w:tbl>
                      <w:p w:rsidR="0073723F" w:rsidRPr="003B7777" w:rsidRDefault="0073723F" w:rsidP="0082172E">
                        <w:pPr>
                          <w:jc w:val="both"/>
                          <w:rPr>
                            <w:lang w:eastAsia="en-US"/>
                          </w:rPr>
                        </w:pPr>
                      </w:p>
                    </w:tc>
                  </w:tr>
                </w:tbl>
                <w:p w:rsidR="0073723F" w:rsidRPr="003B7777" w:rsidRDefault="0073723F" w:rsidP="0082172E">
                  <w:pPr>
                    <w:jc w:val="both"/>
                    <w:rPr>
                      <w:lang w:eastAsia="en-US"/>
                    </w:rPr>
                  </w:pPr>
                </w:p>
              </w:tc>
            </w:tr>
          </w:tbl>
          <w:p w:rsidR="0031214E" w:rsidRPr="003B7777" w:rsidRDefault="0031214E" w:rsidP="0082172E">
            <w:pPr>
              <w:jc w:val="both"/>
            </w:pPr>
          </w:p>
        </w:tc>
        <w:tc>
          <w:tcPr>
            <w:tcW w:w="6945" w:type="dxa"/>
            <w:shd w:val="clear" w:color="auto" w:fill="auto"/>
          </w:tcPr>
          <w:p w:rsidR="00B66A5D" w:rsidRPr="003B7777" w:rsidRDefault="00CF2F90" w:rsidP="0082172E">
            <w:pPr>
              <w:jc w:val="both"/>
              <w:rPr>
                <w:b/>
              </w:rPr>
            </w:pPr>
            <w:r w:rsidRPr="003B7777">
              <w:rPr>
                <w:b/>
              </w:rPr>
              <w:lastRenderedPageBreak/>
              <w:t>PPTFPĮ</w:t>
            </w:r>
          </w:p>
          <w:p w:rsidR="00AA771E" w:rsidRPr="003B7777" w:rsidRDefault="00AA771E" w:rsidP="0082172E">
            <w:pPr>
              <w:jc w:val="both"/>
              <w:rPr>
                <w:b/>
              </w:rPr>
            </w:pPr>
            <w:r w:rsidRPr="003B7777">
              <w:rPr>
                <w:b/>
              </w:rPr>
              <w:t>12 straipsnis. Reikalavimai naudos gavėjo tapatybės nustatymui</w:t>
            </w:r>
          </w:p>
          <w:p w:rsidR="00AA771E" w:rsidRPr="003B7777" w:rsidRDefault="00AA771E" w:rsidP="0082172E">
            <w:pPr>
              <w:jc w:val="both"/>
            </w:pPr>
            <w:r w:rsidRPr="003B7777">
              <w:t>&lt;</w:t>
            </w:r>
            <w:r w:rsidRPr="003B7777">
              <w:rPr>
                <w:b/>
              </w:rPr>
              <w:t>...</w:t>
            </w:r>
            <w:r w:rsidRPr="003B7777">
              <w:t>&gt;</w:t>
            </w:r>
          </w:p>
          <w:p w:rsidR="00AA771E" w:rsidRPr="003B7777" w:rsidRDefault="00AA771E" w:rsidP="0082172E">
            <w:pPr>
              <w:jc w:val="both"/>
            </w:pPr>
            <w:r w:rsidRPr="003B7777">
              <w:t>6. Finansų įstaiga ar kitas įpareigotasis subjektas privalo kaupti ir Finansinių nusikaltimų tyrimo tarnybos reikalavimu pateikti šiuos duomenis apie naudos gavėją:</w:t>
            </w:r>
          </w:p>
          <w:p w:rsidR="00AA771E" w:rsidRPr="003B7777" w:rsidRDefault="00AA771E" w:rsidP="0082172E">
            <w:pPr>
              <w:jc w:val="both"/>
            </w:pPr>
            <w:r w:rsidRPr="003B7777">
              <w:t>1) naudos gavėjo tapatybės duomenis;</w:t>
            </w:r>
          </w:p>
          <w:p w:rsidR="00A72CF7" w:rsidRPr="003B7777" w:rsidRDefault="00AA771E" w:rsidP="0082172E">
            <w:pPr>
              <w:jc w:val="both"/>
            </w:pPr>
            <w:r w:rsidRPr="003B7777">
              <w:t>2) kliento pateiktos informacijos tikrinimo patikimuose ir nepriklausomuose šaltiniuose įrodymus;</w:t>
            </w:r>
          </w:p>
          <w:p w:rsidR="00FA43CF" w:rsidRPr="003B7777" w:rsidRDefault="00FA43CF" w:rsidP="0082172E">
            <w:pPr>
              <w:jc w:val="both"/>
            </w:pPr>
            <w:r w:rsidRPr="003B7777">
              <w:t xml:space="preserve"> </w:t>
            </w:r>
          </w:p>
          <w:p w:rsidR="00FA43CF" w:rsidRPr="003B7777" w:rsidRDefault="00FA43CF" w:rsidP="00FA43CF">
            <w:pPr>
              <w:jc w:val="both"/>
              <w:rPr>
                <w:b/>
              </w:rPr>
            </w:pPr>
            <w:r w:rsidRPr="003B7777">
              <w:rPr>
                <w:b/>
              </w:rPr>
              <w:t>Įstatymo projektas</w:t>
            </w:r>
          </w:p>
          <w:p w:rsidR="00FA43CF" w:rsidRPr="003B7777" w:rsidRDefault="00FA43CF" w:rsidP="00FA43CF">
            <w:pPr>
              <w:tabs>
                <w:tab w:val="left" w:pos="1134"/>
              </w:tabs>
              <w:jc w:val="both"/>
              <w:rPr>
                <w:b/>
              </w:rPr>
            </w:pPr>
            <w:r w:rsidRPr="003B7777">
              <w:rPr>
                <w:b/>
              </w:rPr>
              <w:t>10 straipsnis. 12 straipsnio pakeitimas</w:t>
            </w:r>
          </w:p>
          <w:p w:rsidR="00FA43CF" w:rsidRPr="003B7777" w:rsidRDefault="00FA43CF" w:rsidP="00FA43CF">
            <w:pPr>
              <w:jc w:val="both"/>
              <w:rPr>
                <w:b/>
              </w:rPr>
            </w:pPr>
            <w:r w:rsidRPr="003B7777">
              <w:rPr>
                <w:b/>
              </w:rPr>
              <w:t>&lt;...&gt;</w:t>
            </w:r>
          </w:p>
          <w:p w:rsidR="00FA43CF" w:rsidRPr="003B7777" w:rsidRDefault="00A72CF7" w:rsidP="00FA43CF">
            <w:pPr>
              <w:jc w:val="both"/>
              <w:rPr>
                <w:b/>
              </w:rPr>
            </w:pPr>
            <w:r w:rsidRPr="003B7777">
              <w:rPr>
                <w:b/>
              </w:rPr>
              <w:t xml:space="preserve"> </w:t>
            </w:r>
            <w:r w:rsidR="00FA43CF" w:rsidRPr="003B7777">
              <w:rPr>
                <w:b/>
              </w:rPr>
              <w:t xml:space="preserve">„3) duomenis apie kliento (juridinio asmens) </w:t>
            </w:r>
            <w:r w:rsidR="00205557" w:rsidRPr="003B7777">
              <w:rPr>
                <w:b/>
              </w:rPr>
              <w:t>nuosavybės ir kontrolės struktūrą</w:t>
            </w:r>
            <w:r w:rsidR="00FA43CF" w:rsidRPr="003B7777">
              <w:rPr>
                <w:b/>
              </w:rPr>
              <w:t>.“</w:t>
            </w:r>
          </w:p>
          <w:p w:rsidR="00FA43CF" w:rsidRPr="003B7777" w:rsidRDefault="00FA43CF" w:rsidP="0082172E">
            <w:pPr>
              <w:jc w:val="both"/>
            </w:pPr>
          </w:p>
          <w:p w:rsidR="004E572E" w:rsidRPr="003B7777" w:rsidRDefault="00FA43CF" w:rsidP="0082172E">
            <w:pPr>
              <w:jc w:val="both"/>
            </w:pPr>
            <w:r w:rsidRPr="003B7777">
              <w:rPr>
                <w:b/>
              </w:rPr>
              <w:t>PPTFPĮ</w:t>
            </w:r>
          </w:p>
          <w:p w:rsidR="004E572E" w:rsidRPr="003B7777" w:rsidRDefault="004E572E" w:rsidP="0082172E">
            <w:pPr>
              <w:jc w:val="both"/>
              <w:rPr>
                <w:b/>
              </w:rPr>
            </w:pPr>
            <w:r w:rsidRPr="003B7777">
              <w:rPr>
                <w:b/>
              </w:rPr>
              <w:t>25 straipsnis. Reikalavimai juridiniams asmenims ir asmenims, susijusiems su patikos ar bendrovių paslaugų teikėjais ir nekilnojamojo turto agentais</w:t>
            </w:r>
          </w:p>
          <w:p w:rsidR="004E572E" w:rsidRPr="003B7777" w:rsidRDefault="004E572E" w:rsidP="0082172E">
            <w:pPr>
              <w:jc w:val="both"/>
            </w:pPr>
            <w:r w:rsidRPr="003B7777">
              <w:t>1. Visi Lietuvos Respublikoje įsteigti juridiniai asmenys, išskyrus juridinius asmenis, kurių vienintelis dalyvis yra valstybė ar savivaldybė, privalo gauti, atnaujinti ir saugoti tikslią informaciją apie savo naudos gavėjus – naudos gavėjo vardą, pavardę, gimimo datą, asmens kodą, valstybę, kuri išdavė asmens tapatybę patvirtinantį dokumentą, gyvenamąją vietą, jo turimas nuosavybės teises ir apimtį (akcijų skaičių procentais, balsavimo teisių skaičių procentais) arba kitokios kontrolės teises (valdybos pirmininkas, valdybos narys, vadovas, vyresnysis vadovas, kitos pareigos, perleistų balsavimo teisių skaičius procentais), ir šią informaciją ne vėliau kaip per 10 dienų nuo duomenų pasikeitimo pateikti Juridinių asmenų dalyvių informacinės sistemos (JADIS) tvarkytojui Juridinių asmenų dalyvių informacinės sistemos (JADIS) nuostatuose nustatyta tvarka. Jeigu valstybė ar savivaldybė yra vienas iš juridinio asmens dalyvių, šioje dalyje nurodyta informacija Juridinių asmenų dalyvių informacinės sistemos (JADIS) tvarkytojui teikiama tik apie kitus to juridinio asmens naudos gavėjus.</w:t>
            </w:r>
            <w:r w:rsidR="00A72CF7" w:rsidRPr="003B7777">
              <w:t xml:space="preserve"> &lt;...&gt;</w:t>
            </w:r>
          </w:p>
          <w:p w:rsidR="00AA771E" w:rsidRPr="003B7777" w:rsidRDefault="00AA771E" w:rsidP="0082172E">
            <w:pPr>
              <w:jc w:val="both"/>
            </w:pPr>
          </w:p>
          <w:p w:rsidR="00EB5F11" w:rsidRPr="003B7777" w:rsidRDefault="00EB5F11">
            <w:pPr>
              <w:ind w:firstLine="720"/>
              <w:jc w:val="both"/>
              <w:rPr>
                <w:b/>
              </w:rPr>
            </w:pPr>
          </w:p>
          <w:p w:rsidR="00A72CF7" w:rsidRPr="003B7777" w:rsidRDefault="00A72CF7" w:rsidP="0082172E">
            <w:pPr>
              <w:tabs>
                <w:tab w:val="left" w:pos="1134"/>
              </w:tabs>
              <w:jc w:val="both"/>
              <w:rPr>
                <w:b/>
              </w:rPr>
            </w:pPr>
            <w:r w:rsidRPr="003B7777">
              <w:rPr>
                <w:b/>
              </w:rPr>
              <w:t>Įstatymo projektas</w:t>
            </w:r>
          </w:p>
          <w:p w:rsidR="00055607" w:rsidRPr="003B7777" w:rsidRDefault="00205557" w:rsidP="0082172E">
            <w:pPr>
              <w:tabs>
                <w:tab w:val="left" w:pos="1134"/>
              </w:tabs>
              <w:jc w:val="both"/>
              <w:rPr>
                <w:b/>
              </w:rPr>
            </w:pPr>
            <w:r w:rsidRPr="003B7777">
              <w:rPr>
                <w:b/>
              </w:rPr>
              <w:lastRenderedPageBreak/>
              <w:t>19</w:t>
            </w:r>
            <w:r w:rsidR="00055607" w:rsidRPr="003B7777">
              <w:rPr>
                <w:b/>
              </w:rPr>
              <w:t xml:space="preserve"> straipsnis. 25 straipsnio pakeitimas</w:t>
            </w:r>
          </w:p>
          <w:p w:rsidR="00B66A5D" w:rsidRPr="003B7777" w:rsidRDefault="00055607" w:rsidP="0082172E">
            <w:pPr>
              <w:jc w:val="both"/>
              <w:rPr>
                <w:b/>
              </w:rPr>
            </w:pPr>
            <w:r w:rsidRPr="003B7777">
              <w:rPr>
                <w:b/>
              </w:rPr>
              <w:t>&lt;...&gt;.</w:t>
            </w:r>
          </w:p>
          <w:p w:rsidR="00055607" w:rsidRPr="003B7777" w:rsidRDefault="00055607" w:rsidP="0082172E">
            <w:pPr>
              <w:jc w:val="both"/>
              <w:rPr>
                <w:b/>
              </w:rPr>
            </w:pPr>
            <w:r w:rsidRPr="003B7777">
              <w:rPr>
                <w:b/>
              </w:rPr>
              <w:t>1</w:t>
            </w:r>
            <w:r w:rsidRPr="003B7777">
              <w:rPr>
                <w:b/>
                <w:vertAlign w:val="superscript"/>
              </w:rPr>
              <w:t>1</w:t>
            </w:r>
            <w:r w:rsidRPr="003B7777">
              <w:rPr>
                <w:b/>
              </w:rPr>
              <w:t>. Naudos gavėjai privalo atskleisti šio straipsnio 1 dalyje nustatytą informaciją apie save juridinio asmens atstovui, vykdančiam šio straipsnio 1 dalyje nustatytą įpareigojimą.</w:t>
            </w:r>
          </w:p>
          <w:p w:rsidR="00055607" w:rsidRPr="003B7777" w:rsidRDefault="00055607" w:rsidP="0082172E">
            <w:pPr>
              <w:jc w:val="both"/>
              <w:rPr>
                <w:b/>
              </w:rPr>
            </w:pPr>
          </w:p>
          <w:p w:rsidR="00532B7C" w:rsidRPr="003B7777" w:rsidRDefault="00532B7C" w:rsidP="0082172E">
            <w:pPr>
              <w:jc w:val="both"/>
              <w:rPr>
                <w:b/>
              </w:rPr>
            </w:pPr>
            <w:r w:rsidRPr="003B7777">
              <w:rPr>
                <w:b/>
              </w:rPr>
              <w:t>1</w:t>
            </w:r>
            <w:r w:rsidR="00205557" w:rsidRPr="003B7777">
              <w:rPr>
                <w:b/>
              </w:rPr>
              <w:t>0</w:t>
            </w:r>
            <w:r w:rsidRPr="003B7777">
              <w:rPr>
                <w:b/>
              </w:rPr>
              <w:t xml:space="preserve"> straipsnis. 12 straipsnio pakeitimas</w:t>
            </w:r>
          </w:p>
          <w:p w:rsidR="00532B7C" w:rsidRPr="003B7777" w:rsidRDefault="00532B7C" w:rsidP="0082172E">
            <w:pPr>
              <w:jc w:val="both"/>
              <w:rPr>
                <w:b/>
              </w:rPr>
            </w:pPr>
            <w:r w:rsidRPr="003B7777">
              <w:rPr>
                <w:b/>
              </w:rPr>
              <w:t>&lt;...&gt;</w:t>
            </w:r>
          </w:p>
          <w:p w:rsidR="00532B7C" w:rsidRPr="003B7777" w:rsidRDefault="00532B7C" w:rsidP="0082172E">
            <w:pPr>
              <w:jc w:val="both"/>
              <w:rPr>
                <w:b/>
              </w:rPr>
            </w:pPr>
            <w:r w:rsidRPr="003B7777">
              <w:rPr>
                <w:b/>
              </w:rPr>
              <w:t>10.</w:t>
            </w:r>
            <w:r w:rsidR="00205557" w:rsidRPr="003B7777">
              <w:rPr>
                <w:b/>
              </w:rPr>
              <w:t xml:space="preserve"> </w:t>
            </w:r>
            <w:r w:rsidR="00DC38D3" w:rsidRPr="003B7777">
              <w:rPr>
                <w:b/>
              </w:rPr>
              <w:t>Nustatant kliento tapatybę, finansų įstaigoms ir kitiems įpareigotiesiems subjektams draudžiama pradėti dalykinius santykius arba vykdyti vienkartinę piniginę operaciją ar sandorį (išskyrus pinigines operacijas ar sandorius, sudarytus ir/ar vykdomus dalykinių santykių metu), kai informacija apie kliento juridinio asmens naudos gavėjus nėra šio įstatymo 25 straipsnio nustatyta tvarka pateikta Juridinių asmenų dalyvių informacinėje sistemoje (JADIS) arba kai informacija apie kliento juridinio asmens naudos gavėjus, šio įstatymo 25 straipsnio nustatyta tvarka pateikta Juridinių asmenų dalyvių informacinėje sistemoje (JADIS), neatitinka jų turimos informacijos apie to paties kliento naudos gavėjus.</w:t>
            </w:r>
          </w:p>
          <w:p w:rsidR="00DC38D3" w:rsidRPr="003B7777" w:rsidRDefault="00DC38D3" w:rsidP="0082172E">
            <w:pPr>
              <w:jc w:val="both"/>
              <w:rPr>
                <w:b/>
              </w:rPr>
            </w:pPr>
          </w:p>
          <w:p w:rsidR="00564C64" w:rsidRPr="003B7777" w:rsidRDefault="00564C64" w:rsidP="0082172E">
            <w:pPr>
              <w:jc w:val="both"/>
              <w:rPr>
                <w:b/>
                <w:color w:val="000000" w:themeColor="text1"/>
              </w:rPr>
            </w:pPr>
            <w:r w:rsidRPr="003B7777">
              <w:rPr>
                <w:b/>
                <w:color w:val="000000" w:themeColor="text1"/>
              </w:rPr>
              <w:t>Įsakymas Nr. 1R-231</w:t>
            </w:r>
          </w:p>
          <w:p w:rsidR="00B66A5D" w:rsidRPr="003B7777" w:rsidRDefault="00B66A5D" w:rsidP="0082172E">
            <w:pPr>
              <w:jc w:val="both"/>
              <w:rPr>
                <w:b/>
              </w:rPr>
            </w:pPr>
            <w:r w:rsidRPr="003B7777">
              <w:rPr>
                <w:b/>
              </w:rPr>
              <w:t>Juridinių asmenų dalyvių informacinės sistemos nuostatai</w:t>
            </w:r>
            <w:r w:rsidR="00564C64" w:rsidRPr="003B7777">
              <w:rPr>
                <w:b/>
              </w:rPr>
              <w:t xml:space="preserve"> (toliau Juridinių asmenų dalyvių informacinės sistemos nuostatai)</w:t>
            </w:r>
          </w:p>
          <w:p w:rsidR="00B66A5D" w:rsidRPr="003B7777" w:rsidRDefault="00B66A5D" w:rsidP="0082172E">
            <w:pPr>
              <w:jc w:val="both"/>
              <w:rPr>
                <w:b/>
              </w:rPr>
            </w:pPr>
            <w:r w:rsidRPr="003B7777">
              <w:rPr>
                <w:b/>
              </w:rPr>
              <w:t>&lt;...&gt;</w:t>
            </w:r>
          </w:p>
          <w:p w:rsidR="00B66A5D" w:rsidRPr="003B7777" w:rsidRDefault="00B66A5D" w:rsidP="0082172E">
            <w:pPr>
              <w:jc w:val="both"/>
            </w:pPr>
            <w:r w:rsidRPr="003B7777">
              <w:t>7. Pagrindinės JAD informacinės sistemos funkcijos yra:</w:t>
            </w:r>
          </w:p>
          <w:p w:rsidR="00B66A5D" w:rsidRPr="003B7777" w:rsidRDefault="00B66A5D" w:rsidP="0082172E">
            <w:pPr>
              <w:jc w:val="both"/>
            </w:pPr>
            <w:r w:rsidRPr="003B7777">
              <w:t>7.2. kaupti, apdoroti ir tvarkyti duomenis apie juridinių asmenų dalyvius</w:t>
            </w:r>
            <w:r w:rsidR="007265A4" w:rsidRPr="003B7777">
              <w:t xml:space="preserve"> ir naudos gavėjus</w:t>
            </w:r>
            <w:r w:rsidRPr="003B7777">
              <w:t>;</w:t>
            </w:r>
          </w:p>
          <w:p w:rsidR="00564C64" w:rsidRPr="003B7777" w:rsidRDefault="00CC79A3" w:rsidP="00564C64">
            <w:pPr>
              <w:keepNext/>
              <w:keepLines/>
              <w:spacing w:before="200"/>
              <w:jc w:val="both"/>
              <w:outlineLvl w:val="1"/>
              <w:rPr>
                <w:i/>
              </w:rPr>
            </w:pPr>
            <w:r w:rsidRPr="003B7777">
              <w:rPr>
                <w:i/>
              </w:rPr>
              <w:t>Punkto pakeitimai:</w:t>
            </w:r>
          </w:p>
          <w:p w:rsidR="00564C64" w:rsidRPr="003B7777" w:rsidRDefault="00CC79A3" w:rsidP="00564C64">
            <w:pPr>
              <w:keepNext/>
              <w:keepLines/>
              <w:spacing w:before="200"/>
              <w:jc w:val="both"/>
              <w:outlineLvl w:val="1"/>
              <w:rPr>
                <w:i/>
              </w:rPr>
            </w:pPr>
            <w:r w:rsidRPr="003B7777">
              <w:rPr>
                <w:i/>
              </w:rPr>
              <w:t>Nr. 1R-58, 2019-02-08, paskelbta TAR 2019-02-08, i. k. 2019-01984</w:t>
            </w:r>
          </w:p>
          <w:p w:rsidR="00B66A5D" w:rsidRPr="003B7777" w:rsidRDefault="00B66A5D" w:rsidP="0082172E">
            <w:pPr>
              <w:jc w:val="both"/>
            </w:pPr>
            <w:r w:rsidRPr="003B7777">
              <w:t>&lt;...&gt;</w:t>
            </w:r>
          </w:p>
          <w:p w:rsidR="00B66A5D" w:rsidRPr="003B7777" w:rsidRDefault="00B66A5D" w:rsidP="0082172E">
            <w:pPr>
              <w:jc w:val="both"/>
            </w:pPr>
            <w:r w:rsidRPr="003B7777">
              <w:t>12. JAD informacinei sistemai duomenis teikia:</w:t>
            </w:r>
          </w:p>
          <w:p w:rsidR="00564C64" w:rsidRPr="003B7777" w:rsidRDefault="00B66A5D" w:rsidP="0082172E">
            <w:pPr>
              <w:jc w:val="both"/>
            </w:pPr>
            <w:r w:rsidRPr="003B7777">
              <w:t xml:space="preserve">12.1. </w:t>
            </w:r>
            <w:r w:rsidR="00916BF0" w:rsidRPr="003B7777">
              <w:t>juridinio asmens valdymo organas, jei įstatymuose ir steigimo dokumentuose nenurodyta kitaip, arba kitas juridinio asmens vardu įgaliotas teikti duomenis JAD informacinei sistemai fizinis asmuo. Įgaliotas asmuo gali teikti duomenis, jei įgaliojimas pateiktas JAD informacinės sistemos tvarkytojo nustatyta tvarka ir priemonėmis.</w:t>
            </w:r>
          </w:p>
          <w:p w:rsidR="00564C64" w:rsidRPr="003B7777" w:rsidRDefault="00564C64" w:rsidP="0082172E">
            <w:pPr>
              <w:jc w:val="both"/>
            </w:pPr>
          </w:p>
          <w:p w:rsidR="00A30BA7" w:rsidRPr="003B7777" w:rsidRDefault="00A30BA7" w:rsidP="0082172E">
            <w:pPr>
              <w:jc w:val="both"/>
            </w:pPr>
            <w:r w:rsidRPr="003B7777">
              <w:rPr>
                <w:b/>
                <w:color w:val="000000" w:themeColor="text1"/>
              </w:rPr>
              <w:lastRenderedPageBreak/>
              <w:t>Nutarimas  Nr. 1407</w:t>
            </w:r>
          </w:p>
          <w:p w:rsidR="00B66A5D" w:rsidRPr="003B7777" w:rsidRDefault="00B66A5D" w:rsidP="0082172E">
            <w:pPr>
              <w:jc w:val="both"/>
              <w:rPr>
                <w:b/>
              </w:rPr>
            </w:pPr>
            <w:r w:rsidRPr="003B7777">
              <w:rPr>
                <w:b/>
              </w:rPr>
              <w:t>Juridinių asmenų registro nuostatai</w:t>
            </w:r>
            <w:r w:rsidR="00A30BA7" w:rsidRPr="003B7777">
              <w:rPr>
                <w:b/>
              </w:rPr>
              <w:t xml:space="preserve"> (toliau – Juridinių asmenų registro nuostatai)</w:t>
            </w:r>
          </w:p>
          <w:p w:rsidR="00B66A5D" w:rsidRPr="003B7777" w:rsidRDefault="00B66A5D" w:rsidP="0082172E">
            <w:pPr>
              <w:jc w:val="both"/>
              <w:rPr>
                <w:b/>
              </w:rPr>
            </w:pPr>
            <w:r w:rsidRPr="003B7777">
              <w:rPr>
                <w:b/>
              </w:rPr>
              <w:t>&lt;...&gt;</w:t>
            </w:r>
          </w:p>
          <w:p w:rsidR="00B66A5D" w:rsidRPr="003B7777" w:rsidRDefault="00B66A5D" w:rsidP="0082172E">
            <w:pPr>
              <w:jc w:val="both"/>
            </w:pPr>
            <w:r w:rsidRPr="003B7777">
              <w:t>18. Registre registruojami ir tvarkomi šie bendrieji duomenys apie juridinius asmenis, išskyrus tradicines religines bendruomenes ar bendrijas, profesines sąjungas ir jų susivienijimus:</w:t>
            </w:r>
          </w:p>
          <w:p w:rsidR="00B66A5D" w:rsidRPr="003B7777" w:rsidRDefault="00B66A5D" w:rsidP="0082172E">
            <w:pPr>
              <w:jc w:val="both"/>
            </w:pPr>
            <w:r w:rsidRPr="003B7777">
              <w:t>&lt;...&gt;</w:t>
            </w:r>
          </w:p>
          <w:p w:rsidR="0031214E" w:rsidRPr="003B7777" w:rsidRDefault="00B66A5D" w:rsidP="0082172E">
            <w:pPr>
              <w:jc w:val="both"/>
            </w:pPr>
            <w:r w:rsidRPr="003B7777">
              <w:t>18.8.1. juridinio asmens valdymo organų nariai ir juridinio asmens dalyviai, jų teisių ribos, terminas, kuriam nustatytos teisių ribos;</w:t>
            </w:r>
            <w:r w:rsidR="00A30BA7" w:rsidRPr="003B7777">
              <w:t xml:space="preserve"> &lt;...&gt;</w:t>
            </w:r>
          </w:p>
          <w:p w:rsidR="004A3773" w:rsidRPr="003B7777" w:rsidRDefault="004A3773" w:rsidP="0082172E">
            <w:pPr>
              <w:jc w:val="both"/>
            </w:pPr>
          </w:p>
          <w:p w:rsidR="004A3773" w:rsidRPr="003B7777" w:rsidRDefault="004A3773" w:rsidP="0082172E">
            <w:pPr>
              <w:jc w:val="both"/>
              <w:rPr>
                <w:b/>
              </w:rPr>
            </w:pPr>
            <w:r w:rsidRPr="003B7777">
              <w:rPr>
                <w:b/>
              </w:rPr>
              <w:t>Lietuvos Respublikos administracinių nusižengimų kodeksas</w:t>
            </w:r>
          </w:p>
          <w:p w:rsidR="004A3773" w:rsidRPr="003B7777" w:rsidRDefault="004A3773" w:rsidP="0082172E">
            <w:pPr>
              <w:jc w:val="both"/>
              <w:rPr>
                <w:b/>
              </w:rPr>
            </w:pPr>
            <w:r w:rsidRPr="003B7777">
              <w:rPr>
                <w:b/>
              </w:rPr>
              <w:t>223 straipsnis. Juridinio asmens, jo filialo ar atstovybės, užsienio juridinio asmens ar kitos organizacijos filialo ar atstovybės dokumentų ir registro duomenų pateikimo Juridinių asmenų registro tvarkytojui ar Juridinių asmenų dalyvių informacinės sistemos tvarkytojui tvarkos pažeidimas</w:t>
            </w:r>
          </w:p>
          <w:p w:rsidR="004A3773" w:rsidRPr="003B7777" w:rsidRDefault="004A3773" w:rsidP="0082172E">
            <w:pPr>
              <w:jc w:val="both"/>
            </w:pPr>
            <w:r w:rsidRPr="003B7777">
              <w:t xml:space="preserve">1. Neteisingų juridinio asmens, jo filialo ar atstovybės, užsienio juridinio asmens ar kitos organizacijos filialo ar atstovybės dokumentų, išskyrus finansines ataskaitas (konsoliduotąsias finansines ataskaitas), </w:t>
            </w:r>
            <w:r w:rsidR="00984B6C" w:rsidRPr="003B7777">
              <w:t xml:space="preserve">metinę ataskaitą, </w:t>
            </w:r>
            <w:r w:rsidRPr="003B7777">
              <w:t xml:space="preserve">metinį pranešimą (konsoliduotąjį metinį pranešimą), veiklos ataskaitas, mokėjimų valdžios institucijoms ataskaitą (konsoliduotąją mokėjimų valdžios institucijoms ataskaitą), duomenų ir kitos teiktinos informacijos pateikimas Juridinių asmenų registro tvarkytojui ar Juridinių asmenų dalyvių informacinės sistemos tvarkytojui arba juridinio asmens, jo filialo ar atstovybės, užsienio juridinio asmens ar kitos organizacijos filialo ar atstovybės dokumentų, išskyrus finansines ataskaitas (konsoliduotąsias finansines ataskaitas), </w:t>
            </w:r>
            <w:r w:rsidR="00887258" w:rsidRPr="003B7777">
              <w:t xml:space="preserve">metinės ataskaitos, </w:t>
            </w:r>
            <w:r w:rsidRPr="003B7777">
              <w:t>metinį pranešimą (konsoliduotąjį metinį pranešimą), veiklos ataskaitas, auditoriaus išvadą, mokėjimų valdžios institucijoms ataskaitą (konsoliduotąją mokėjimų valdžios institucijoms ataskaitą), duomenų ir kitos teiktinos informacijos nepateikimas Juridinių asmenų registro tvarkytojui ar Juridinių asmenų dalyvių informacinės sistemos tvarkytojui laiku teisės aktų nustatyta tvarka</w:t>
            </w:r>
          </w:p>
          <w:p w:rsidR="004A3773" w:rsidRPr="003B7777" w:rsidRDefault="004A3773" w:rsidP="0082172E">
            <w:pPr>
              <w:jc w:val="both"/>
            </w:pPr>
            <w:r w:rsidRPr="003B7777">
              <w:t>užtraukia baudą juridinių asmenų, jų filialų ar atstovybių, užsienio juridinių asmenų ar kitų organizacijų filialų ar atstovybių vadovams ar kitiems įstatymuose arba steigimo dokumentuose nurodytiems asmenims nuo trisdešimt iki vieno tūkstančio keturių šimtų penkiasdešimt eurų.</w:t>
            </w:r>
          </w:p>
          <w:p w:rsidR="00FA43CF" w:rsidRPr="003B7777" w:rsidRDefault="004A3773" w:rsidP="0082172E">
            <w:pPr>
              <w:jc w:val="both"/>
            </w:pPr>
            <w:r w:rsidRPr="003B7777">
              <w:t>&lt;...&gt;</w:t>
            </w:r>
          </w:p>
          <w:p w:rsidR="00FA43CF" w:rsidRPr="003B7777" w:rsidRDefault="00FA43CF" w:rsidP="00FA43CF"/>
          <w:p w:rsidR="00FA43CF" w:rsidRPr="003B7777" w:rsidRDefault="00FA43CF" w:rsidP="00FA43CF">
            <w:pPr>
              <w:rPr>
                <w:b/>
              </w:rPr>
            </w:pPr>
            <w:r w:rsidRPr="003B7777">
              <w:rPr>
                <w:b/>
              </w:rPr>
              <w:lastRenderedPageBreak/>
              <w:t>Įstatymo projektas</w:t>
            </w:r>
          </w:p>
          <w:p w:rsidR="00FA43CF" w:rsidRPr="003B7777" w:rsidRDefault="00205557" w:rsidP="00FA43CF">
            <w:pPr>
              <w:tabs>
                <w:tab w:val="left" w:pos="1134"/>
              </w:tabs>
              <w:jc w:val="both"/>
              <w:rPr>
                <w:b/>
              </w:rPr>
            </w:pPr>
            <w:r w:rsidRPr="003B7777">
              <w:rPr>
                <w:b/>
              </w:rPr>
              <w:t>19</w:t>
            </w:r>
            <w:r w:rsidR="00FA43CF" w:rsidRPr="003B7777">
              <w:rPr>
                <w:b/>
              </w:rPr>
              <w:t xml:space="preserve"> straipsnis. 25 straipsnio pakeitimas</w:t>
            </w:r>
          </w:p>
          <w:p w:rsidR="00FA43CF" w:rsidRPr="003B7777" w:rsidRDefault="00FA43CF" w:rsidP="00FA43CF">
            <w:pPr>
              <w:jc w:val="both"/>
              <w:rPr>
                <w:b/>
              </w:rPr>
            </w:pPr>
            <w:r w:rsidRPr="003B7777">
              <w:rPr>
                <w:b/>
              </w:rPr>
              <w:t>&lt;...&gt;.</w:t>
            </w:r>
          </w:p>
          <w:p w:rsidR="00FA43CF" w:rsidRPr="003B7777" w:rsidRDefault="00FA43CF" w:rsidP="00FA43CF">
            <w:pPr>
              <w:jc w:val="both"/>
              <w:rPr>
                <w:b/>
              </w:rPr>
            </w:pPr>
            <w:r w:rsidRPr="003B7777">
              <w:rPr>
                <w:b/>
              </w:rPr>
              <w:t>1</w:t>
            </w:r>
            <w:r w:rsidRPr="003B7777">
              <w:rPr>
                <w:b/>
                <w:vertAlign w:val="superscript"/>
              </w:rPr>
              <w:t>1</w:t>
            </w:r>
            <w:r w:rsidRPr="003B7777">
              <w:rPr>
                <w:b/>
              </w:rPr>
              <w:t>. Naudos gavėjai privalo atskleisti šio straipsnio 1 dalyje nustatytą informaciją apie save juridinio asmens atstovui, vykdančiam šio straipsnio 1 dalyje nustatytą įpareigojimą.</w:t>
            </w:r>
          </w:p>
          <w:p w:rsidR="004A3773" w:rsidRPr="003B7777" w:rsidRDefault="004A3773" w:rsidP="00A72CF7"/>
          <w:p w:rsidR="00532B7C" w:rsidRPr="003B7777" w:rsidRDefault="00532B7C" w:rsidP="00532B7C">
            <w:pPr>
              <w:tabs>
                <w:tab w:val="left" w:pos="1134"/>
              </w:tabs>
              <w:jc w:val="both"/>
              <w:rPr>
                <w:b/>
              </w:rPr>
            </w:pPr>
            <w:r w:rsidRPr="003B7777">
              <w:rPr>
                <w:b/>
              </w:rPr>
              <w:t>Įstatymo projektas</w:t>
            </w:r>
          </w:p>
          <w:p w:rsidR="00532B7C" w:rsidRPr="003B7777" w:rsidRDefault="00532B7C" w:rsidP="00532B7C">
            <w:pPr>
              <w:jc w:val="both"/>
              <w:rPr>
                <w:b/>
              </w:rPr>
            </w:pPr>
            <w:r w:rsidRPr="003B7777">
              <w:rPr>
                <w:b/>
              </w:rPr>
              <w:t>1</w:t>
            </w:r>
            <w:r w:rsidR="00205557" w:rsidRPr="003B7777">
              <w:rPr>
                <w:b/>
              </w:rPr>
              <w:t>0</w:t>
            </w:r>
            <w:r w:rsidRPr="003B7777">
              <w:rPr>
                <w:b/>
              </w:rPr>
              <w:t xml:space="preserve"> straipsnis. 12 straipsnio pakeitimas</w:t>
            </w:r>
          </w:p>
          <w:p w:rsidR="00532B7C" w:rsidRPr="003B7777" w:rsidRDefault="00532B7C" w:rsidP="00532B7C">
            <w:pPr>
              <w:jc w:val="both"/>
              <w:rPr>
                <w:b/>
              </w:rPr>
            </w:pPr>
            <w:r w:rsidRPr="003B7777">
              <w:rPr>
                <w:b/>
              </w:rPr>
              <w:t>&lt;...&gt;</w:t>
            </w:r>
          </w:p>
          <w:p w:rsidR="00532B7C" w:rsidRPr="003B7777" w:rsidRDefault="00DC38D3" w:rsidP="00D5400E">
            <w:pPr>
              <w:jc w:val="both"/>
            </w:pPr>
            <w:r w:rsidRPr="003B7777">
              <w:rPr>
                <w:b/>
              </w:rPr>
              <w:t>„</w:t>
            </w:r>
            <w:r w:rsidR="00532B7C" w:rsidRPr="003B7777">
              <w:rPr>
                <w:b/>
              </w:rPr>
              <w:t xml:space="preserve">10. </w:t>
            </w:r>
            <w:r w:rsidRPr="003B7777">
              <w:rPr>
                <w:b/>
                <w:bCs/>
                <w:szCs w:val="24"/>
              </w:rPr>
              <w:t>Nustatant kliento tapatybę, finansų įstaigoms ir kitiems įpareigotiesiems subjektams draudžiama pradėti dalykinius santykius arba vykdyti vienkartinę piniginę operaciją ar sandorį (išskyrus pinigines operacijas ar sandorius, sudarytus ir/ar vykdomus dalykinių santykių metu), kai informacija apie kliento juridinio asmens naudos gavėjus nėra šio įstatymo 25 straipsnio nustatyta tvarka pateikta Juridinių asmenų dalyvių informacinėje sistemoje (JADIS) arba kai informacija apie kliento juridinio asmens naudos gavėjus, šio įstatymo 25 straipsnio nustatyta tvarka pateikta Juridinių asmenų dalyvių informacinėje sistemoje (JADIS), neatitinka jų turimos informacijos apie to paties kliento naudos gavėjus.“</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DA0296">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73723F" w:rsidRPr="003B7777" w:rsidRDefault="0073723F" w:rsidP="0082172E">
                  <w:pPr>
                    <w:jc w:val="both"/>
                    <w:rPr>
                      <w:lang w:eastAsia="en-US"/>
                    </w:rPr>
                  </w:pPr>
                  <w:r w:rsidRPr="003B7777">
                    <w:rPr>
                      <w:sz w:val="22"/>
                      <w:szCs w:val="22"/>
                      <w:lang w:eastAsia="en-US"/>
                    </w:rPr>
                    <w:lastRenderedPageBreak/>
                    <w:t>b)</w:t>
                  </w:r>
                </w:p>
              </w:tc>
              <w:tc>
                <w:tcPr>
                  <w:tcW w:w="4251" w:type="dxa"/>
                  <w:hideMark/>
                </w:tcPr>
                <w:p w:rsidR="0073723F" w:rsidRPr="003B7777" w:rsidRDefault="0073723F" w:rsidP="0082172E">
                  <w:pPr>
                    <w:jc w:val="both"/>
                    <w:rPr>
                      <w:lang w:eastAsia="en-US"/>
                    </w:rPr>
                  </w:pPr>
                  <w:r w:rsidRPr="003B7777">
                    <w:rPr>
                      <w:sz w:val="22"/>
                      <w:szCs w:val="22"/>
                      <w:lang w:eastAsia="en-US"/>
                    </w:rPr>
                    <w:t>4 dalis pakeičiama taip:</w:t>
                  </w:r>
                </w:p>
                <w:p w:rsidR="0073723F" w:rsidRPr="003B7777" w:rsidRDefault="0073723F" w:rsidP="0082172E">
                  <w:pPr>
                    <w:jc w:val="both"/>
                    <w:rPr>
                      <w:lang w:eastAsia="en-US"/>
                    </w:rPr>
                  </w:pPr>
                  <w:r w:rsidRPr="003B7777">
                    <w:rPr>
                      <w:sz w:val="22"/>
                      <w:szCs w:val="22"/>
                      <w:lang w:eastAsia="en-US"/>
                    </w:rPr>
                    <w:t>„4.   Valstybės narės reikalauja, kad 3 dalyje nurodytame centriniame registre laikoma informacija būtų tinkama, tiksli ir aktuali, ir tuo tikslu nustato mechanizmus. Tokie mechanizmai apima reikalavimą, kad įpareigotieji subjektai ir, jei tinkama ir jei šis reikalavimas bereikalingai netrukdo jų pareigoms, kompetentingos institucijos praneštų apie nustatytus neatitikimus tarp centriniuose registruose esančios ir tų subjektų arba institucijų turimos informacijos apie tikruosius savininkus. Nustačius neatitikimų valstybės narės užtikrina, kad būtų imamasi tinkamų veiksmų tiems neatitikimams laiku pašalinti ir, jei tinkama, tuo laikotarpiu centriniame registre būtų įrašoma speciali pastaba.“;</w:t>
                  </w:r>
                </w:p>
              </w:tc>
            </w:tr>
          </w:tbl>
          <w:p w:rsidR="0031214E" w:rsidRPr="003B7777" w:rsidRDefault="0031214E" w:rsidP="0082172E">
            <w:pPr>
              <w:jc w:val="both"/>
            </w:pPr>
          </w:p>
        </w:tc>
        <w:tc>
          <w:tcPr>
            <w:tcW w:w="6945" w:type="dxa"/>
            <w:shd w:val="clear" w:color="auto" w:fill="auto"/>
          </w:tcPr>
          <w:p w:rsidR="00D70EA4" w:rsidRPr="003B7777" w:rsidRDefault="002265B0" w:rsidP="0082172E">
            <w:pPr>
              <w:jc w:val="both"/>
              <w:rPr>
                <w:b/>
              </w:rPr>
            </w:pPr>
            <w:r w:rsidRPr="003B7777">
              <w:rPr>
                <w:b/>
              </w:rPr>
              <w:t>Įstatymo p</w:t>
            </w:r>
            <w:r w:rsidR="00D70EA4" w:rsidRPr="003B7777">
              <w:rPr>
                <w:b/>
              </w:rPr>
              <w:t>rojektas</w:t>
            </w:r>
          </w:p>
          <w:p w:rsidR="002265B0" w:rsidRPr="003B7777" w:rsidRDefault="002265B0" w:rsidP="0082172E">
            <w:pPr>
              <w:tabs>
                <w:tab w:val="left" w:pos="1134"/>
              </w:tabs>
              <w:jc w:val="both"/>
              <w:rPr>
                <w:b/>
              </w:rPr>
            </w:pPr>
            <w:r w:rsidRPr="003B7777">
              <w:rPr>
                <w:b/>
              </w:rPr>
              <w:t>1</w:t>
            </w:r>
            <w:r w:rsidR="00205557" w:rsidRPr="003B7777">
              <w:rPr>
                <w:b/>
              </w:rPr>
              <w:t>0</w:t>
            </w:r>
            <w:r w:rsidRPr="003B7777">
              <w:rPr>
                <w:b/>
              </w:rPr>
              <w:t xml:space="preserve"> straipsnis. 12 straipsnio pakeitimas</w:t>
            </w:r>
          </w:p>
          <w:p w:rsidR="002265B0" w:rsidRPr="003B7777" w:rsidRDefault="002265B0" w:rsidP="0082172E">
            <w:pPr>
              <w:tabs>
                <w:tab w:val="left" w:pos="1134"/>
              </w:tabs>
              <w:jc w:val="both"/>
            </w:pPr>
            <w:r w:rsidRPr="003B7777">
              <w:t>&lt;...&gt;</w:t>
            </w:r>
          </w:p>
          <w:p w:rsidR="00205557" w:rsidRPr="003B7777" w:rsidRDefault="00205557" w:rsidP="00205557">
            <w:pPr>
              <w:jc w:val="both"/>
              <w:rPr>
                <w:b/>
              </w:rPr>
            </w:pPr>
            <w:r w:rsidRPr="003B7777">
              <w:rPr>
                <w:b/>
              </w:rPr>
              <w:t>„4. Papildyti 12 straipsnį 9 dalimi:</w:t>
            </w:r>
          </w:p>
          <w:p w:rsidR="00205557" w:rsidRPr="003B7777" w:rsidRDefault="00205557" w:rsidP="00205557">
            <w:pPr>
              <w:jc w:val="both"/>
              <w:rPr>
                <w:b/>
              </w:rPr>
            </w:pPr>
            <w:r w:rsidRPr="003B7777">
              <w:rPr>
                <w:b/>
              </w:rPr>
              <w:t>„9. Finansų įstaigos ir kiti įpareigotieji subjektai, nustatę informacijos apie kliento juridinio asmens naudos gavėjus, šio įstatymo 25 straipsnio nustatyta tvarka pateiktos Juridinių asmenų dalyvių informacinėje sistemoje (JADIS), ir jų turimos informacijos apie to paties kliento naudos gavėjus neatitikimą, praneša apie tai klientui ir pasiūlo pateikti tikslią informaciją apie savo naudos gavėjus Juridinių asmenų dalyvių informacinės sistemos (JADIS) tvarkytojui.“</w:t>
            </w:r>
          </w:p>
          <w:p w:rsidR="00205557" w:rsidRPr="003B7777" w:rsidRDefault="00205557" w:rsidP="00205557">
            <w:pPr>
              <w:jc w:val="both"/>
              <w:rPr>
                <w:b/>
              </w:rPr>
            </w:pPr>
            <w:r w:rsidRPr="003B7777">
              <w:rPr>
                <w:b/>
              </w:rPr>
              <w:t>5. Papildyti 12 straipsnį 10 dalimi:</w:t>
            </w:r>
          </w:p>
          <w:p w:rsidR="002265B0" w:rsidRPr="003B7777" w:rsidRDefault="00205557" w:rsidP="00205557">
            <w:pPr>
              <w:jc w:val="both"/>
              <w:rPr>
                <w:b/>
              </w:rPr>
            </w:pPr>
            <w:r w:rsidRPr="003B7777">
              <w:rPr>
                <w:b/>
              </w:rPr>
              <w:t xml:space="preserve">„10. </w:t>
            </w:r>
            <w:r w:rsidR="00DC38D3" w:rsidRPr="003B7777">
              <w:rPr>
                <w:b/>
                <w:bCs/>
                <w:szCs w:val="24"/>
              </w:rPr>
              <w:t xml:space="preserve">Nustatant kliento tapatybę, finansų įstaigoms ir kitiems įpareigotiesiems subjektams draudžiama pradėti dalykinius santykius arba vykdyti vienkartinę piniginę operaciją ar sandorį (išskyrus pinigines operacijas ar sandorius, sudarytus ir/ar vykdomus dalykinių santykių metu), kai informacija apie kliento juridinio asmens naudos gavėjus nėra šio įstatymo 25 straipsnio nustatyta tvarka pateikta </w:t>
            </w:r>
            <w:r w:rsidR="00DC38D3" w:rsidRPr="003B7777">
              <w:rPr>
                <w:b/>
                <w:bCs/>
                <w:szCs w:val="24"/>
              </w:rPr>
              <w:lastRenderedPageBreak/>
              <w:t>Juridinių asmenų dalyvių informacinėje sistemoje (JADIS) arba kai informacija apie kliento juridinio asmens naudos gavėjus, šio įstatymo 25 straipsnio nustatyta tvarka pateikta Juridinių asmenų dalyvių informacinėje sistemoje (JADIS), neatitinka jų turimos informacijos apie to paties kliento naudos gavėjus.</w:t>
            </w:r>
            <w:r w:rsidRPr="003B7777">
              <w:rPr>
                <w:b/>
              </w:rPr>
              <w:t>“</w:t>
            </w:r>
          </w:p>
          <w:p w:rsidR="00205557" w:rsidRPr="003B7777" w:rsidRDefault="00205557" w:rsidP="00205557">
            <w:pPr>
              <w:jc w:val="both"/>
              <w:rPr>
                <w:b/>
              </w:rPr>
            </w:pPr>
          </w:p>
          <w:p w:rsidR="006F46A2" w:rsidRPr="003B7777" w:rsidRDefault="006C36B3" w:rsidP="0082172E">
            <w:pPr>
              <w:jc w:val="both"/>
              <w:rPr>
                <w:b/>
              </w:rPr>
            </w:pPr>
            <w:r w:rsidRPr="003B7777">
              <w:rPr>
                <w:b/>
              </w:rPr>
              <w:t>PPTFPĮ</w:t>
            </w:r>
          </w:p>
          <w:p w:rsidR="004E572E" w:rsidRPr="003B7777" w:rsidRDefault="004E572E" w:rsidP="0082172E">
            <w:pPr>
              <w:jc w:val="both"/>
              <w:rPr>
                <w:b/>
              </w:rPr>
            </w:pPr>
            <w:r w:rsidRPr="003B7777">
              <w:rPr>
                <w:b/>
              </w:rPr>
              <w:t>25 straipsnis. Reikalavimai juridiniams asmenims ir asmenims, susijusiems su patikos ar bendrovių paslaugų teikėjais ir nekilnojamojo turto agentais</w:t>
            </w:r>
          </w:p>
          <w:p w:rsidR="004E572E" w:rsidRPr="003B7777" w:rsidRDefault="004E572E" w:rsidP="0082172E">
            <w:pPr>
              <w:jc w:val="both"/>
            </w:pPr>
            <w:r w:rsidRPr="003B7777">
              <w:t xml:space="preserve">1. Visi Lietuvos Respublikoje įsteigti juridiniai asmenys, išskyrus juridinius asmenis, kurių vienintelis dalyvis yra valstybė ar savivaldybė, privalo gauti, atnaujinti ir saugoti tikslią informaciją apie savo naudos gavėjus </w:t>
            </w:r>
            <w:r w:rsidR="006C36B3" w:rsidRPr="003B7777">
              <w:t>&lt;...&gt;</w:t>
            </w:r>
            <w:r w:rsidRPr="003B7777">
              <w:t xml:space="preserve"> ir šią informaciją ne vėliau kaip per 10 dienų nuo duomenų pasikeitimo pateikti Juridinių asmenų dalyvių informacinės sistemos (JADIS) tvarkytojui Juridinių asmenų dalyvių informacinės sistemos (JADIS) nuostatuose nustatyta tvarka. Jeigu valstybė ar savivaldybė yra vienas iš juridinio asmens dalyvių, šioje dalyje nurodyta informacija Juridinių asmenų dalyvių informacinės sistemos (JADIS) tvarkytojui teikiama tik apie kitus to juridinio asmens naudos gavėjus.</w:t>
            </w:r>
            <w:r w:rsidR="00E760A2" w:rsidRPr="003B7777">
              <w:t xml:space="preserve"> </w:t>
            </w:r>
          </w:p>
          <w:p w:rsidR="004E572E" w:rsidRPr="003B7777" w:rsidRDefault="004E572E" w:rsidP="0082172E">
            <w:pPr>
              <w:jc w:val="both"/>
              <w:rPr>
                <w:b/>
              </w:rPr>
            </w:pPr>
          </w:p>
          <w:p w:rsidR="006F46A2" w:rsidRPr="003B7777" w:rsidRDefault="006F46A2" w:rsidP="0082172E">
            <w:pPr>
              <w:jc w:val="both"/>
              <w:rPr>
                <w:b/>
              </w:rPr>
            </w:pPr>
            <w:r w:rsidRPr="003B7777">
              <w:rPr>
                <w:b/>
              </w:rPr>
              <w:t>Juridinių asmenų dalyvių informacinės sistemos nuostatai</w:t>
            </w:r>
          </w:p>
          <w:p w:rsidR="006F46A2" w:rsidRPr="003B7777" w:rsidRDefault="006F46A2" w:rsidP="0082172E">
            <w:pPr>
              <w:jc w:val="both"/>
              <w:rPr>
                <w:b/>
              </w:rPr>
            </w:pPr>
            <w:r w:rsidRPr="003B7777">
              <w:rPr>
                <w:b/>
              </w:rPr>
              <w:t>&lt;...&gt;</w:t>
            </w:r>
          </w:p>
          <w:p w:rsidR="006F46A2" w:rsidRPr="003B7777" w:rsidRDefault="006F46A2" w:rsidP="0082172E">
            <w:pPr>
              <w:jc w:val="both"/>
            </w:pPr>
            <w:r w:rsidRPr="003B7777">
              <w:t>7. Pagrindinės JAD informacinės sistemos funkcijos yra:</w:t>
            </w:r>
          </w:p>
          <w:p w:rsidR="006F46A2" w:rsidRPr="003B7777" w:rsidRDefault="006F46A2" w:rsidP="0082172E">
            <w:pPr>
              <w:jc w:val="both"/>
            </w:pPr>
            <w:r w:rsidRPr="003B7777">
              <w:t>7.2. kaupti, apdoroti ir tvarkyti duomenis apie juridinių asmenų dalyvius</w:t>
            </w:r>
            <w:r w:rsidR="009E3C94" w:rsidRPr="003B7777">
              <w:t xml:space="preserve"> ir naudos gavėjus</w:t>
            </w:r>
            <w:r w:rsidRPr="003B7777">
              <w:t>;</w:t>
            </w:r>
          </w:p>
          <w:p w:rsidR="00EB5F11" w:rsidRPr="003B7777" w:rsidRDefault="00564C64">
            <w:pPr>
              <w:rPr>
                <w:sz w:val="20"/>
              </w:rPr>
            </w:pPr>
            <w:r w:rsidRPr="003B7777">
              <w:rPr>
                <w:i/>
                <w:iCs/>
                <w:sz w:val="20"/>
              </w:rPr>
              <w:t>Punkto pakeitimai:</w:t>
            </w:r>
          </w:p>
          <w:p w:rsidR="00EB5F11" w:rsidRPr="003B7777" w:rsidRDefault="00564C64">
            <w:pPr>
              <w:jc w:val="both"/>
              <w:rPr>
                <w:sz w:val="20"/>
              </w:rPr>
            </w:pPr>
            <w:r w:rsidRPr="003B7777">
              <w:rPr>
                <w:i/>
                <w:iCs/>
                <w:sz w:val="20"/>
              </w:rPr>
              <w:t xml:space="preserve">Nr. </w:t>
            </w:r>
            <w:hyperlink r:id="rId37" w:tgtFrame="_parent" w:history="1">
              <w:r w:rsidRPr="003B7777">
                <w:rPr>
                  <w:rStyle w:val="Hyperlink"/>
                  <w:i/>
                  <w:iCs/>
                  <w:sz w:val="20"/>
                </w:rPr>
                <w:t>1R-58</w:t>
              </w:r>
            </w:hyperlink>
            <w:r w:rsidRPr="003B7777">
              <w:rPr>
                <w:i/>
                <w:iCs/>
                <w:sz w:val="20"/>
              </w:rPr>
              <w:t>, 2019-02-08, paskelbta TAR 2019-02-08, i. k. 2019-01984</w:t>
            </w:r>
          </w:p>
          <w:p w:rsidR="00564C64" w:rsidRPr="003B7777" w:rsidRDefault="00564C64" w:rsidP="00564C64">
            <w:pPr>
              <w:jc w:val="both"/>
            </w:pPr>
          </w:p>
          <w:p w:rsidR="006F46A2" w:rsidRPr="003B7777" w:rsidRDefault="006F46A2" w:rsidP="0082172E">
            <w:pPr>
              <w:jc w:val="both"/>
            </w:pPr>
            <w:r w:rsidRPr="003B7777">
              <w:t>&lt;...&gt;</w:t>
            </w:r>
          </w:p>
          <w:p w:rsidR="006F46A2" w:rsidRPr="003B7777" w:rsidRDefault="006F46A2" w:rsidP="0082172E">
            <w:pPr>
              <w:jc w:val="both"/>
            </w:pPr>
            <w:r w:rsidRPr="003B7777">
              <w:t>12. JAD informacinei sistemai duomenis teikia:</w:t>
            </w:r>
          </w:p>
          <w:p w:rsidR="00916BF0" w:rsidRPr="003B7777" w:rsidRDefault="00916BF0" w:rsidP="0082172E">
            <w:pPr>
              <w:jc w:val="both"/>
            </w:pPr>
            <w:r w:rsidRPr="003B7777">
              <w:t>12.1. juridinio asmens valdymo organas, jei įstatymuose ir steigimo dokumentuose nenurodyta kitaip, arba kitas juridinio asmens vardu įgaliotas teikti duomenis JAD informacinei sistemai fizinis asmuo. Įgaliotas asmuo gali teikti duomenis, jei įgaliojimas pateiktas JAD informacinės sistemos tvarkytojo nustatyta tvarka ir priemonėmis;</w:t>
            </w:r>
          </w:p>
          <w:p w:rsidR="00916BF0" w:rsidRPr="003B7777" w:rsidRDefault="00916BF0" w:rsidP="0082172E">
            <w:pPr>
              <w:jc w:val="both"/>
            </w:pPr>
            <w:r w:rsidRPr="003B7777">
              <w:t>12.2. valstybės įmonė Registrų centras, teikiantis Juridinių asmenų registro, Lietuvos Respublikos adresų registro, Lietuvos Respublikos gyventojų registro duomenis</w:t>
            </w:r>
            <w:r w:rsidR="00564C64" w:rsidRPr="003B7777">
              <w:t>;</w:t>
            </w:r>
          </w:p>
          <w:p w:rsidR="00EB5F11" w:rsidRPr="003B7777" w:rsidRDefault="00564C64">
            <w:pPr>
              <w:rPr>
                <w:sz w:val="20"/>
              </w:rPr>
            </w:pPr>
            <w:r w:rsidRPr="003B7777">
              <w:rPr>
                <w:i/>
                <w:iCs/>
                <w:sz w:val="20"/>
              </w:rPr>
              <w:lastRenderedPageBreak/>
              <w:t>Punkto pakeitimai:</w:t>
            </w:r>
          </w:p>
          <w:p w:rsidR="00564C64" w:rsidRPr="003B7777" w:rsidRDefault="00564C64" w:rsidP="0082172E">
            <w:pPr>
              <w:jc w:val="both"/>
              <w:rPr>
                <w:sz w:val="20"/>
              </w:rPr>
            </w:pPr>
            <w:r w:rsidRPr="003B7777">
              <w:rPr>
                <w:i/>
                <w:iCs/>
                <w:sz w:val="20"/>
              </w:rPr>
              <w:t xml:space="preserve">Nr. </w:t>
            </w:r>
            <w:hyperlink r:id="rId38" w:tgtFrame="_parent" w:history="1">
              <w:r w:rsidRPr="003B7777">
                <w:rPr>
                  <w:rStyle w:val="Hyperlink"/>
                  <w:i/>
                  <w:iCs/>
                  <w:sz w:val="20"/>
                </w:rPr>
                <w:t>1R-125</w:t>
              </w:r>
            </w:hyperlink>
            <w:r w:rsidRPr="003B7777">
              <w:rPr>
                <w:i/>
                <w:iCs/>
                <w:sz w:val="20"/>
              </w:rPr>
              <w:t>, 2016-04-12, paskelbta TAR 2016-04-12, i. k. 2016-08671</w:t>
            </w:r>
          </w:p>
          <w:p w:rsidR="006F46A2" w:rsidRPr="003B7777" w:rsidRDefault="006F46A2" w:rsidP="0082172E">
            <w:pPr>
              <w:jc w:val="both"/>
            </w:pPr>
            <w:r w:rsidRPr="003B7777">
              <w:t>&lt;...&gt;</w:t>
            </w:r>
          </w:p>
          <w:p w:rsidR="006F46A2" w:rsidRPr="003B7777" w:rsidRDefault="006F46A2" w:rsidP="0082172E">
            <w:pPr>
              <w:jc w:val="both"/>
            </w:pPr>
            <w:r w:rsidRPr="003B7777">
              <w:t>12</w:t>
            </w:r>
            <w:r w:rsidRPr="003B7777">
              <w:rPr>
                <w:vertAlign w:val="superscript"/>
              </w:rPr>
              <w:t>1</w:t>
            </w:r>
            <w:r w:rsidRPr="003B7777">
              <w:t xml:space="preserve">. </w:t>
            </w:r>
            <w:r w:rsidR="00916BF0" w:rsidRPr="003B7777">
              <w:t>Už šių nuostatų 12.1 papunktyje nurodytų duomenų teikėjų JAD informacinei sistemai teikiamų duomenų teisingumą, tikslumą ir pateikimą laiku įstatymų nustatyta tvarka atsako juridinio asmens valdymo organas, jei įstatymuose nenurodyta kitaip.</w:t>
            </w:r>
          </w:p>
          <w:p w:rsidR="00EB5F11" w:rsidRPr="003B7777" w:rsidRDefault="00564C64">
            <w:pPr>
              <w:rPr>
                <w:sz w:val="20"/>
              </w:rPr>
            </w:pPr>
            <w:r w:rsidRPr="003B7777">
              <w:rPr>
                <w:i/>
                <w:iCs/>
                <w:sz w:val="20"/>
              </w:rPr>
              <w:t>Papildyta punktu:</w:t>
            </w:r>
          </w:p>
          <w:p w:rsidR="00564C64" w:rsidRPr="003B7777" w:rsidRDefault="00564C64" w:rsidP="0082172E">
            <w:pPr>
              <w:jc w:val="both"/>
              <w:rPr>
                <w:sz w:val="20"/>
              </w:rPr>
            </w:pPr>
            <w:r w:rsidRPr="003B7777">
              <w:rPr>
                <w:i/>
                <w:iCs/>
                <w:sz w:val="20"/>
              </w:rPr>
              <w:t xml:space="preserve">Nr. </w:t>
            </w:r>
            <w:hyperlink r:id="rId39" w:tgtFrame="_parent" w:history="1">
              <w:r w:rsidRPr="003B7777">
                <w:rPr>
                  <w:rStyle w:val="Hyperlink"/>
                  <w:i/>
                  <w:iCs/>
                  <w:sz w:val="20"/>
                </w:rPr>
                <w:t>1R-125</w:t>
              </w:r>
            </w:hyperlink>
            <w:r w:rsidRPr="003B7777">
              <w:rPr>
                <w:i/>
                <w:iCs/>
                <w:sz w:val="20"/>
              </w:rPr>
              <w:t>, 2016-04-12, paskelbta TAR 2016-04-12, i. k. 2016-08671</w:t>
            </w:r>
          </w:p>
          <w:p w:rsidR="006F46A2" w:rsidRPr="003B7777" w:rsidRDefault="006F46A2" w:rsidP="0082172E">
            <w:pPr>
              <w:jc w:val="both"/>
              <w:rPr>
                <w:b/>
              </w:rPr>
            </w:pPr>
          </w:p>
          <w:p w:rsidR="006F46A2" w:rsidRPr="003B7777" w:rsidRDefault="006F46A2" w:rsidP="0082172E">
            <w:pPr>
              <w:jc w:val="both"/>
              <w:rPr>
                <w:b/>
              </w:rPr>
            </w:pPr>
            <w:r w:rsidRPr="003B7777">
              <w:rPr>
                <w:b/>
              </w:rPr>
              <w:t>Lietuvos Respublikos administracinių nusižengimų kodeksas</w:t>
            </w:r>
          </w:p>
          <w:p w:rsidR="006F46A2" w:rsidRPr="003B7777" w:rsidRDefault="006F46A2" w:rsidP="0082172E">
            <w:pPr>
              <w:jc w:val="both"/>
              <w:rPr>
                <w:b/>
              </w:rPr>
            </w:pPr>
            <w:r w:rsidRPr="003B7777">
              <w:rPr>
                <w:b/>
              </w:rPr>
              <w:t>223 straipsnis. Juridinio asmens, jo filialo ar atstovybės, užsienio juridinio asmens ar kitos organizacijos filialo ar atstovybės dokumentų ir registro duomenų pateikimo Juridinių asmenų registro tvarkytojui ar Juridinių asmenų dalyvių informacinės sistemos tvarkytojui tvarkos pažeidimas</w:t>
            </w:r>
          </w:p>
          <w:p w:rsidR="006F46A2" w:rsidRPr="003B7777" w:rsidRDefault="006F46A2" w:rsidP="0082172E">
            <w:pPr>
              <w:jc w:val="both"/>
            </w:pPr>
            <w:r w:rsidRPr="003B7777">
              <w:t xml:space="preserve">1. Neteisingų juridinio asmens, jo filialo ar atstovybės, užsienio juridinio asmens ar kitos organizacijos filialo ar atstovybės dokumentų, išskyrus finansines ataskaitas (konsoliduotąsias finansines ataskaitas), </w:t>
            </w:r>
            <w:r w:rsidR="00E375E5" w:rsidRPr="003B7777">
              <w:t xml:space="preserve">metinę ataskaitą, </w:t>
            </w:r>
            <w:r w:rsidRPr="003B7777">
              <w:t xml:space="preserve">metinį pranešimą (konsoliduotąjį metinį pranešimą), veiklos ataskaitas, mokėjimų valdžios institucijoms ataskaitą (konsoliduotąją mokėjimų valdžios institucijoms ataskaitą), duomenų ir kitos teiktinos informacijos pateikimas Juridinių asmenų registro tvarkytojui ar Juridinių asmenų dalyvių informacinės sistemos tvarkytojui arba juridinio asmens, jo filialo ar atstovybės, užsienio juridinio asmens ar kitos organizacijos filialo ar atstovybės dokumentų, išskyrus finansines ataskaitas (konsoliduotąsias finansines ataskaitas), </w:t>
            </w:r>
            <w:r w:rsidR="00E375E5" w:rsidRPr="003B7777">
              <w:t xml:space="preserve">metinę ataskaitą, </w:t>
            </w:r>
            <w:r w:rsidRPr="003B7777">
              <w:t>metinį pranešimą (konsoliduotąjį metinį pranešimą), veiklos ataskaitas, auditoriaus išvadą, mokėjimų valdžios institucijoms ataskaitą (konsoliduotąją mokėjimų valdžios institucijoms ataskaitą), duomenų ir kitos teiktinos informacijos nepateikimas Juridinių asmenų registro tvarkytojui ar Juridinių asmenų dalyvių informacinės sistemos tvarkytojui laiku teisės aktų nustatyta tvarka</w:t>
            </w:r>
          </w:p>
          <w:p w:rsidR="006F46A2" w:rsidRPr="003B7777" w:rsidRDefault="006F46A2" w:rsidP="0082172E">
            <w:pPr>
              <w:jc w:val="both"/>
            </w:pPr>
            <w:r w:rsidRPr="003B7777">
              <w:t>užtraukia baudą juridinių asmenų, jų filialų ar atstovybių, užsienio juridinių asmenų ar kitų organizacijų filialų ar atstovybių vadovams ar kitiems įstatymuose arba steigimo dokumentuose nurodytiems asmenims nuo trisdešimt iki vieno tūkstančio keturių šimtų penkiasdešimt eurų.</w:t>
            </w:r>
          </w:p>
          <w:p w:rsidR="0031214E" w:rsidRPr="003B7777" w:rsidRDefault="006F46A2" w:rsidP="0082172E">
            <w:pPr>
              <w:jc w:val="both"/>
            </w:pPr>
            <w:r w:rsidRPr="003B7777">
              <w:t>&lt;...&gt;</w:t>
            </w:r>
          </w:p>
          <w:p w:rsidR="00007277" w:rsidRPr="003B7777" w:rsidRDefault="00007277" w:rsidP="00007277">
            <w:pPr>
              <w:jc w:val="both"/>
              <w:rPr>
                <w:i/>
              </w:rPr>
            </w:pPr>
            <w:r w:rsidRPr="003B7777">
              <w:rPr>
                <w:i/>
              </w:rPr>
              <w:t xml:space="preserve">Pastaba. Įstatymo projekte kompetentingoms institucijoms pareiga pranešti apie nustatytus neatitikimus tarp centriniuose registruose esančios ir tų </w:t>
            </w:r>
            <w:r w:rsidRPr="003B7777">
              <w:rPr>
                <w:i/>
              </w:rPr>
              <w:lastRenderedPageBreak/>
              <w:t>institucijų turimos informacijos apie tikruosius savininkus nenustatoma, kadangi jos nesudaro sandorių ir nevykdo dalykinių santykių su klientais. Pastebėtina, kad tai neužkirs kelio kompetentingoms institucijoms apie pastebėjus teisės aktų pažeidimus informuoti JADIS tvarkytoją vadovaujantis bendrosiomis pareigos pranešti apie galimus teisės aktų pažeidimus nuostatomis.</w:t>
            </w:r>
          </w:p>
          <w:p w:rsidR="00FE55F4" w:rsidRPr="003B7777" w:rsidRDefault="00FE55F4" w:rsidP="00007277">
            <w:pPr>
              <w:jc w:val="both"/>
              <w:rPr>
                <w:i/>
              </w:rPr>
            </w:pPr>
          </w:p>
          <w:p w:rsidR="00FE55F4" w:rsidRPr="003B7777" w:rsidRDefault="00FE55F4" w:rsidP="00FE55F4">
            <w:pPr>
              <w:tabs>
                <w:tab w:val="left" w:pos="1807"/>
              </w:tabs>
              <w:jc w:val="both"/>
              <w:rPr>
                <w:i/>
              </w:rPr>
            </w:pPr>
            <w:r w:rsidRPr="003B7777">
              <w:rPr>
                <w:i/>
              </w:rPr>
              <w:t>Pastaba. Nuostatos efektyvumą užtikrina nuostatos, kad finansų įstaigos ir kiti įpareigotieji subjektai, pastebėję JADIS kaupiamos ir jų turimos informacijos apie naudos gavėjus nesutapimus, praneša apie šiuos nesutapimus juridiniam asmeniui ir siūlo pateikti tikslią, teisingą ir tikrą informaciją JADIS tvarkytojui, nes priešingu atveju dalykiniai santykiai tarp finansų įstaigos ar kitų įpareigotųjų subjektų ir kliento nebus pradėti.</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DA0296">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28"/>
              <w:gridCol w:w="5193"/>
            </w:tblGrid>
            <w:tr w:rsidR="006C01D0" w:rsidRPr="003B7777" w:rsidTr="00600540">
              <w:trPr>
                <w:tblCellSpacing w:w="0" w:type="dxa"/>
              </w:trPr>
              <w:tc>
                <w:tcPr>
                  <w:tcW w:w="187" w:type="dxa"/>
                  <w:hideMark/>
                </w:tcPr>
                <w:p w:rsidR="0073723F" w:rsidRPr="003B7777" w:rsidRDefault="0073723F" w:rsidP="0082172E">
                  <w:pPr>
                    <w:jc w:val="both"/>
                    <w:rPr>
                      <w:lang w:eastAsia="en-US"/>
                    </w:rPr>
                  </w:pPr>
                  <w:r w:rsidRPr="003B7777">
                    <w:rPr>
                      <w:sz w:val="22"/>
                      <w:szCs w:val="22"/>
                      <w:lang w:eastAsia="en-US"/>
                    </w:rPr>
                    <w:lastRenderedPageBreak/>
                    <w:t>c)</w:t>
                  </w:r>
                </w:p>
              </w:tc>
              <w:tc>
                <w:tcPr>
                  <w:tcW w:w="4264" w:type="dxa"/>
                  <w:hideMark/>
                </w:tcPr>
                <w:p w:rsidR="0073723F" w:rsidRPr="003B7777" w:rsidRDefault="0073723F" w:rsidP="0082172E">
                  <w:pPr>
                    <w:jc w:val="both"/>
                    <w:rPr>
                      <w:lang w:eastAsia="en-US"/>
                    </w:rPr>
                  </w:pPr>
                  <w:r w:rsidRPr="003B7777">
                    <w:rPr>
                      <w:sz w:val="22"/>
                      <w:szCs w:val="22"/>
                      <w:lang w:eastAsia="en-US"/>
                    </w:rPr>
                    <w:t>5 dalis pakeičiama taip:</w:t>
                  </w:r>
                </w:p>
                <w:p w:rsidR="0073723F" w:rsidRPr="003B7777" w:rsidRDefault="0073723F" w:rsidP="0082172E">
                  <w:pPr>
                    <w:jc w:val="both"/>
                    <w:rPr>
                      <w:lang w:eastAsia="en-US"/>
                    </w:rPr>
                  </w:pPr>
                  <w:r w:rsidRPr="003B7777">
                    <w:rPr>
                      <w:sz w:val="22"/>
                      <w:szCs w:val="22"/>
                      <w:lang w:eastAsia="en-US"/>
                    </w:rPr>
                    <w:t>„5.   Valstybės narės užtikrina, kad informaciją apie tikruosius savininkus visais atvejais galėtų gauti:</w:t>
                  </w:r>
                </w:p>
                <w:tbl>
                  <w:tblPr>
                    <w:tblW w:w="5000" w:type="pct"/>
                    <w:tblCellSpacing w:w="0" w:type="dxa"/>
                    <w:tblLayout w:type="fixed"/>
                    <w:tblCellMar>
                      <w:left w:w="0" w:type="dxa"/>
                      <w:right w:w="0" w:type="dxa"/>
                    </w:tblCellMar>
                    <w:tblLook w:val="04A0"/>
                  </w:tblPr>
                  <w:tblGrid>
                    <w:gridCol w:w="228"/>
                    <w:gridCol w:w="4965"/>
                  </w:tblGrid>
                  <w:tr w:rsidR="006C01D0" w:rsidRPr="003B7777" w:rsidTr="00600540">
                    <w:trPr>
                      <w:tblCellSpacing w:w="0" w:type="dxa"/>
                    </w:trPr>
                    <w:tc>
                      <w:tcPr>
                        <w:tcW w:w="187" w:type="dxa"/>
                        <w:hideMark/>
                      </w:tcPr>
                      <w:p w:rsidR="0073723F" w:rsidRPr="003B7777" w:rsidRDefault="0073723F" w:rsidP="0082172E">
                        <w:pPr>
                          <w:jc w:val="both"/>
                          <w:rPr>
                            <w:lang w:eastAsia="en-US"/>
                          </w:rPr>
                        </w:pPr>
                        <w:r w:rsidRPr="003B7777">
                          <w:rPr>
                            <w:sz w:val="22"/>
                            <w:szCs w:val="22"/>
                            <w:lang w:eastAsia="en-US"/>
                          </w:rPr>
                          <w:t>a)</w:t>
                        </w:r>
                      </w:p>
                    </w:tc>
                    <w:tc>
                      <w:tcPr>
                        <w:tcW w:w="4077" w:type="dxa"/>
                        <w:hideMark/>
                      </w:tcPr>
                      <w:p w:rsidR="0073723F" w:rsidRPr="003B7777" w:rsidRDefault="0073723F" w:rsidP="0082172E">
                        <w:pPr>
                          <w:jc w:val="both"/>
                          <w:rPr>
                            <w:lang w:eastAsia="en-US"/>
                          </w:rPr>
                        </w:pPr>
                        <w:r w:rsidRPr="003B7777">
                          <w:rPr>
                            <w:sz w:val="22"/>
                            <w:szCs w:val="22"/>
                            <w:lang w:eastAsia="en-US"/>
                          </w:rPr>
                          <w:t>kompetentingos institucijos ir FŽP be jokių apribojimų;</w:t>
                        </w:r>
                      </w:p>
                    </w:tc>
                  </w:tr>
                </w:tbl>
                <w:p w:rsidR="0073723F" w:rsidRPr="003B7777" w:rsidRDefault="0073723F"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4949"/>
                  </w:tblGrid>
                  <w:tr w:rsidR="006C01D0" w:rsidRPr="003B7777" w:rsidTr="00600540">
                    <w:trPr>
                      <w:tblCellSpacing w:w="0" w:type="dxa"/>
                    </w:trPr>
                    <w:tc>
                      <w:tcPr>
                        <w:tcW w:w="200" w:type="dxa"/>
                        <w:hideMark/>
                      </w:tcPr>
                      <w:p w:rsidR="0073723F" w:rsidRPr="003B7777" w:rsidRDefault="0073723F" w:rsidP="0082172E">
                        <w:pPr>
                          <w:jc w:val="both"/>
                          <w:rPr>
                            <w:lang w:eastAsia="en-US"/>
                          </w:rPr>
                        </w:pPr>
                        <w:r w:rsidRPr="003B7777">
                          <w:rPr>
                            <w:sz w:val="22"/>
                            <w:szCs w:val="22"/>
                            <w:lang w:eastAsia="en-US"/>
                          </w:rPr>
                          <w:t>b)</w:t>
                        </w:r>
                      </w:p>
                    </w:tc>
                    <w:tc>
                      <w:tcPr>
                        <w:tcW w:w="4064" w:type="dxa"/>
                        <w:hideMark/>
                      </w:tcPr>
                      <w:p w:rsidR="0073723F" w:rsidRPr="003B7777" w:rsidRDefault="0073723F" w:rsidP="0082172E">
                        <w:pPr>
                          <w:jc w:val="both"/>
                          <w:rPr>
                            <w:lang w:eastAsia="en-US"/>
                          </w:rPr>
                        </w:pPr>
                        <w:r w:rsidRPr="003B7777">
                          <w:rPr>
                            <w:sz w:val="22"/>
                            <w:szCs w:val="22"/>
                            <w:lang w:eastAsia="en-US"/>
                          </w:rPr>
                          <w:t>įpareigotieji subjektai, kai vykdomas deramas klientų tikrinimas pagal II skyrių;</w:t>
                        </w:r>
                      </w:p>
                    </w:tc>
                  </w:tr>
                </w:tbl>
                <w:p w:rsidR="0073723F" w:rsidRPr="003B7777" w:rsidRDefault="0073723F" w:rsidP="0082172E">
                  <w:pPr>
                    <w:jc w:val="both"/>
                    <w:rPr>
                      <w:vanish/>
                      <w:lang w:eastAsia="en-US"/>
                    </w:rPr>
                  </w:pPr>
                </w:p>
                <w:tbl>
                  <w:tblPr>
                    <w:tblW w:w="5000" w:type="pct"/>
                    <w:tblCellSpacing w:w="0" w:type="dxa"/>
                    <w:tblLayout w:type="fixed"/>
                    <w:tblCellMar>
                      <w:left w:w="0" w:type="dxa"/>
                      <w:right w:w="0" w:type="dxa"/>
                    </w:tblCellMar>
                    <w:tblLook w:val="04A0"/>
                  </w:tblPr>
                  <w:tblGrid>
                    <w:gridCol w:w="235"/>
                    <w:gridCol w:w="4958"/>
                  </w:tblGrid>
                  <w:tr w:rsidR="006C01D0" w:rsidRPr="003B7777" w:rsidTr="00600540">
                    <w:trPr>
                      <w:tblCellSpacing w:w="0" w:type="dxa"/>
                    </w:trPr>
                    <w:tc>
                      <w:tcPr>
                        <w:tcW w:w="193" w:type="dxa"/>
                        <w:hideMark/>
                      </w:tcPr>
                      <w:p w:rsidR="0073723F" w:rsidRPr="003B7777" w:rsidRDefault="0073723F" w:rsidP="0082172E">
                        <w:pPr>
                          <w:jc w:val="both"/>
                          <w:rPr>
                            <w:lang w:eastAsia="en-US"/>
                          </w:rPr>
                        </w:pPr>
                        <w:r w:rsidRPr="003B7777">
                          <w:rPr>
                            <w:sz w:val="22"/>
                            <w:szCs w:val="22"/>
                            <w:lang w:eastAsia="en-US"/>
                          </w:rPr>
                          <w:t>c)</w:t>
                        </w:r>
                      </w:p>
                    </w:tc>
                    <w:tc>
                      <w:tcPr>
                        <w:tcW w:w="4071" w:type="dxa"/>
                        <w:hideMark/>
                      </w:tcPr>
                      <w:p w:rsidR="0073723F" w:rsidRPr="003B7777" w:rsidRDefault="0073723F" w:rsidP="0082172E">
                        <w:pPr>
                          <w:jc w:val="both"/>
                          <w:rPr>
                            <w:lang w:eastAsia="en-US"/>
                          </w:rPr>
                        </w:pPr>
                        <w:r w:rsidRPr="003B7777">
                          <w:rPr>
                            <w:sz w:val="22"/>
                            <w:szCs w:val="22"/>
                            <w:lang w:eastAsia="en-US"/>
                          </w:rPr>
                          <w:t>bet kuris plačiosios visuomenės atstovas.</w:t>
                        </w:r>
                      </w:p>
                    </w:tc>
                  </w:tr>
                </w:tbl>
                <w:p w:rsidR="0073723F" w:rsidRPr="003B7777" w:rsidRDefault="0073723F" w:rsidP="0082172E">
                  <w:pPr>
                    <w:jc w:val="both"/>
                    <w:rPr>
                      <w:lang w:eastAsia="en-US"/>
                    </w:rPr>
                  </w:pPr>
                  <w:r w:rsidRPr="003B7777">
                    <w:rPr>
                      <w:sz w:val="22"/>
                      <w:szCs w:val="22"/>
                      <w:lang w:eastAsia="en-US"/>
                    </w:rPr>
                    <w:t>Asmenys, nurodyti c punkte, gauna bent tokią informaciją: tikrojo savininko vardą ir pavardę, gimimo metus ir mėnesį, gyvenamosios vietos šalį ir pilietybę, taip pat jo turimų naudos teisių pobūdį ir apimtį.</w:t>
                  </w:r>
                </w:p>
                <w:p w:rsidR="0073723F" w:rsidRPr="003B7777" w:rsidRDefault="0073723F" w:rsidP="0082172E">
                  <w:pPr>
                    <w:jc w:val="both"/>
                    <w:rPr>
                      <w:lang w:eastAsia="en-US"/>
                    </w:rPr>
                  </w:pPr>
                  <w:r w:rsidRPr="003B7777">
                    <w:rPr>
                      <w:sz w:val="22"/>
                      <w:szCs w:val="22"/>
                      <w:lang w:eastAsia="en-US"/>
                    </w:rPr>
                    <w:t>Valstybės narės nacionalinėje teisėje nustatytomis sąlygomis gali suteikti prieigą prie papildomos informacijos, pagal kurią galima identifikuoti tikrąjį savininką. Ta papildoma informacija apima bent gimimo datą arba kontaktinius duomenis vadovaujantis duomenų apsaugos taisyklėmis.“;</w:t>
                  </w:r>
                </w:p>
              </w:tc>
            </w:tr>
          </w:tbl>
          <w:p w:rsidR="0031214E" w:rsidRPr="003B7777" w:rsidRDefault="0031214E" w:rsidP="0082172E">
            <w:pPr>
              <w:jc w:val="both"/>
            </w:pPr>
          </w:p>
        </w:tc>
        <w:tc>
          <w:tcPr>
            <w:tcW w:w="6945" w:type="dxa"/>
            <w:shd w:val="clear" w:color="auto" w:fill="auto"/>
          </w:tcPr>
          <w:p w:rsidR="00770F16" w:rsidRPr="003B7777" w:rsidRDefault="002265B0" w:rsidP="0082172E">
            <w:pPr>
              <w:jc w:val="both"/>
              <w:rPr>
                <w:b/>
              </w:rPr>
            </w:pPr>
            <w:r w:rsidRPr="003B7777">
              <w:rPr>
                <w:b/>
              </w:rPr>
              <w:t>PPTFPĮ</w:t>
            </w:r>
          </w:p>
          <w:p w:rsidR="00770F16" w:rsidRPr="003B7777" w:rsidRDefault="00770F16" w:rsidP="0082172E">
            <w:pPr>
              <w:jc w:val="both"/>
              <w:rPr>
                <w:b/>
              </w:rPr>
            </w:pPr>
            <w:r w:rsidRPr="003B7777">
              <w:rPr>
                <w:b/>
              </w:rPr>
              <w:t>7 straipsnis. Finansinių nusikaltimų tyrimo tarnybos teisės įgyvendinant pinigų plovimo ir (ar) teroristų finansavimo prevencijos priemones</w:t>
            </w:r>
          </w:p>
          <w:p w:rsidR="00770F16" w:rsidRPr="003B7777" w:rsidRDefault="00770F16" w:rsidP="0082172E">
            <w:pPr>
              <w:jc w:val="both"/>
            </w:pPr>
            <w:r w:rsidRPr="003B7777">
              <w:t>Finansinių nusikaltimų tyrimo tarnyba turi teisę:</w:t>
            </w:r>
          </w:p>
          <w:p w:rsidR="00770F16" w:rsidRPr="003B7777" w:rsidRDefault="002265B0" w:rsidP="0082172E">
            <w:pPr>
              <w:jc w:val="both"/>
            </w:pPr>
            <w:r w:rsidRPr="003B7777">
              <w:t>1) gauti iš šio įstatymo 4 straipsnio 1–8 dalyse nurodytų institucijų, kitų valstybės institucijų (toliau šiame straipsnyje – institucijos), finansų įstaigų, kitų įpareigotųjų</w:t>
            </w:r>
            <w:r w:rsidRPr="003B7777">
              <w:rPr>
                <w:b/>
                <w:bCs/>
              </w:rPr>
              <w:t xml:space="preserve"> </w:t>
            </w:r>
            <w:r w:rsidRPr="003B7777">
              <w:t>subjektų, išskyrus advokatus ar advokatų padėjėjus, kai jie vertina savo kliento teisinę padėtį arba gina savo klientą, arba atstovauja jam teismo procese arba dėl jo, įskaitant teikiamas konsultacijas dėl teismo proceso pradėjimo arba jo vengimo, savo funkcijoms atlikti reikalingus duomenis ir dokumentus apie pinigines operacijas ir sandorius, kitą informaciją, reikalingą šio įstatymo nustatytoms funkcijoms ir uždaviniams vykdyti;</w:t>
            </w:r>
            <w:r w:rsidR="00A72CF7" w:rsidRPr="003B7777">
              <w:t xml:space="preserve"> </w:t>
            </w:r>
          </w:p>
          <w:p w:rsidR="002265B0" w:rsidRPr="003B7777" w:rsidRDefault="002265B0" w:rsidP="0082172E">
            <w:pPr>
              <w:jc w:val="both"/>
              <w:rPr>
                <w:b/>
              </w:rPr>
            </w:pPr>
          </w:p>
          <w:p w:rsidR="00340329" w:rsidRPr="003B7777" w:rsidRDefault="00340329" w:rsidP="0082172E">
            <w:pPr>
              <w:jc w:val="both"/>
              <w:rPr>
                <w:b/>
              </w:rPr>
            </w:pPr>
            <w:r w:rsidRPr="003B7777">
              <w:rPr>
                <w:b/>
              </w:rPr>
              <w:t>Įstatymo projektas</w:t>
            </w:r>
          </w:p>
          <w:p w:rsidR="00770F16" w:rsidRPr="003B7777" w:rsidRDefault="00A72CF7" w:rsidP="0082172E">
            <w:pPr>
              <w:jc w:val="both"/>
              <w:rPr>
                <w:b/>
              </w:rPr>
            </w:pPr>
            <w:r w:rsidRPr="003B7777">
              <w:rPr>
                <w:b/>
              </w:rPr>
              <w:t>1</w:t>
            </w:r>
            <w:r w:rsidR="00205557" w:rsidRPr="003B7777">
              <w:rPr>
                <w:b/>
              </w:rPr>
              <w:t>0</w:t>
            </w:r>
            <w:r w:rsidRPr="003B7777">
              <w:rPr>
                <w:b/>
              </w:rPr>
              <w:t xml:space="preserve"> straipsnis. 12 straipsnio pakeitimas</w:t>
            </w:r>
          </w:p>
          <w:p w:rsidR="00770F16" w:rsidRPr="003B7777" w:rsidRDefault="00770F16" w:rsidP="0082172E">
            <w:pPr>
              <w:jc w:val="both"/>
              <w:rPr>
                <w:b/>
              </w:rPr>
            </w:pPr>
            <w:r w:rsidRPr="003B7777">
              <w:rPr>
                <w:b/>
              </w:rPr>
              <w:t>&lt;...&gt;</w:t>
            </w:r>
          </w:p>
          <w:p w:rsidR="00A72CF7" w:rsidRPr="003B7777" w:rsidRDefault="00A72CF7" w:rsidP="0082172E">
            <w:pPr>
              <w:jc w:val="both"/>
              <w:rPr>
                <w:b/>
              </w:rPr>
            </w:pPr>
            <w:r w:rsidRPr="003B7777">
              <w:rPr>
                <w:b/>
              </w:rPr>
              <w:t>3. Pakeisti 12 straipsnio 8 dalį ir ją išdėstyti taip:</w:t>
            </w:r>
          </w:p>
          <w:p w:rsidR="00770F16" w:rsidRPr="003B7777" w:rsidRDefault="00A72CF7" w:rsidP="0082172E">
            <w:pPr>
              <w:jc w:val="both"/>
              <w:rPr>
                <w:b/>
              </w:rPr>
            </w:pPr>
            <w:r w:rsidRPr="003B7777">
              <w:rPr>
                <w:b/>
              </w:rPr>
              <w:t>„</w:t>
            </w:r>
            <w:r w:rsidR="00340329" w:rsidRPr="003B7777">
              <w:rPr>
                <w:b/>
              </w:rPr>
              <w:t xml:space="preserve">8. </w:t>
            </w:r>
            <w:r w:rsidR="00205557" w:rsidRPr="003B7777">
              <w:rPr>
                <w:b/>
              </w:rPr>
              <w:t>Finansų įstaigos ir kiti įpareigotieji subjektai, nustatydami naudos gavėjo tapatybę, papildomai privalo naudotis Juridinių asmenų dalyvių informacine sistema (JADIS), iš kurios turi gauti duomenis apie to kliento naudos gavėjus, ir turi teisę naudotis kitomis valstybės informacinėmis sistemomis, registrais, kuriuose kaupiami duomenys apie juridinių asmenų dalyvius.</w:t>
            </w:r>
            <w:r w:rsidRPr="003B7777">
              <w:rPr>
                <w:b/>
              </w:rPr>
              <w:t>“</w:t>
            </w:r>
          </w:p>
          <w:p w:rsidR="00340329" w:rsidRPr="003B7777" w:rsidRDefault="00340329" w:rsidP="0082172E">
            <w:pPr>
              <w:jc w:val="both"/>
            </w:pPr>
          </w:p>
          <w:p w:rsidR="00770F16" w:rsidRPr="003B7777" w:rsidRDefault="00770F16" w:rsidP="0082172E">
            <w:pPr>
              <w:jc w:val="both"/>
              <w:rPr>
                <w:b/>
              </w:rPr>
            </w:pPr>
            <w:r w:rsidRPr="003B7777">
              <w:rPr>
                <w:b/>
              </w:rPr>
              <w:lastRenderedPageBreak/>
              <w:t>Juridinių asmenų dalyvių informacinės sistemos nuostatai</w:t>
            </w:r>
          </w:p>
          <w:p w:rsidR="00770F16" w:rsidRPr="003B7777" w:rsidRDefault="00770F16" w:rsidP="0082172E">
            <w:pPr>
              <w:jc w:val="both"/>
              <w:rPr>
                <w:b/>
              </w:rPr>
            </w:pPr>
            <w:r w:rsidRPr="003B7777">
              <w:rPr>
                <w:b/>
              </w:rPr>
              <w:t>&lt;...&gt;</w:t>
            </w:r>
          </w:p>
          <w:p w:rsidR="00770F16" w:rsidRPr="003B7777" w:rsidRDefault="00770F16" w:rsidP="0082172E">
            <w:pPr>
              <w:jc w:val="both"/>
            </w:pPr>
            <w:r w:rsidRPr="003B7777">
              <w:t>4. JAD informacinė sistema tvarkoma vadovaujantis:</w:t>
            </w:r>
          </w:p>
          <w:p w:rsidR="00770F16" w:rsidRPr="003B7777" w:rsidRDefault="00770F16" w:rsidP="0082172E">
            <w:pPr>
              <w:jc w:val="both"/>
            </w:pPr>
            <w:r w:rsidRPr="003B7777">
              <w:t>&lt;...&gt;</w:t>
            </w:r>
          </w:p>
          <w:p w:rsidR="00770F16" w:rsidRPr="003B7777" w:rsidRDefault="00916BF0" w:rsidP="0082172E">
            <w:pPr>
              <w:jc w:val="both"/>
            </w:pPr>
            <w:r w:rsidRPr="003B7777">
              <w:t>4.</w:t>
            </w:r>
            <w:r w:rsidR="00394B47" w:rsidRPr="003B7777">
              <w:t>9</w:t>
            </w:r>
            <w:r w:rsidR="00770F16" w:rsidRPr="003B7777">
              <w:t>. Lietuvos Respublikos asmens duomenų teisinės apsaugos įstatymu;</w:t>
            </w:r>
          </w:p>
          <w:p w:rsidR="00EB5F11" w:rsidRPr="003B7777" w:rsidRDefault="00564C64">
            <w:pPr>
              <w:rPr>
                <w:b/>
                <w:bCs/>
                <w:color w:val="4F81BD" w:themeColor="accent1"/>
                <w:sz w:val="20"/>
                <w:szCs w:val="20"/>
              </w:rPr>
            </w:pPr>
            <w:r w:rsidRPr="003B7777">
              <w:rPr>
                <w:i/>
                <w:iCs/>
                <w:sz w:val="20"/>
                <w:szCs w:val="20"/>
              </w:rPr>
              <w:t>Punkto numeracijos pakeitimas:</w:t>
            </w:r>
          </w:p>
          <w:p w:rsidR="00EB5F11" w:rsidRPr="003B7777" w:rsidRDefault="00564C64">
            <w:pPr>
              <w:jc w:val="both"/>
              <w:rPr>
                <w:b/>
                <w:bCs/>
                <w:color w:val="4F81BD" w:themeColor="accent1"/>
                <w:sz w:val="20"/>
                <w:szCs w:val="20"/>
              </w:rPr>
            </w:pPr>
            <w:r w:rsidRPr="003B7777">
              <w:rPr>
                <w:i/>
                <w:iCs/>
                <w:sz w:val="20"/>
                <w:szCs w:val="20"/>
              </w:rPr>
              <w:t xml:space="preserve">Nr. </w:t>
            </w:r>
            <w:hyperlink r:id="rId40" w:tgtFrame="_parent" w:history="1">
              <w:r w:rsidRPr="003B7777">
                <w:rPr>
                  <w:rStyle w:val="Hyperlink"/>
                  <w:i/>
                  <w:iCs/>
                  <w:sz w:val="20"/>
                  <w:szCs w:val="20"/>
                </w:rPr>
                <w:t>1R-207</w:t>
              </w:r>
            </w:hyperlink>
            <w:r w:rsidRPr="003B7777">
              <w:rPr>
                <w:i/>
                <w:iCs/>
                <w:sz w:val="20"/>
                <w:szCs w:val="20"/>
              </w:rPr>
              <w:t>, 2017-08-09, paskelbta TAR 2017-08-10, i. k. 2017-13219</w:t>
            </w:r>
          </w:p>
          <w:p w:rsidR="00EB5F11" w:rsidRPr="003B7777" w:rsidRDefault="00564C64">
            <w:pPr>
              <w:jc w:val="both"/>
              <w:rPr>
                <w:sz w:val="20"/>
                <w:szCs w:val="20"/>
              </w:rPr>
            </w:pPr>
            <w:r w:rsidRPr="003B7777">
              <w:rPr>
                <w:i/>
                <w:iCs/>
                <w:sz w:val="20"/>
                <w:szCs w:val="20"/>
              </w:rPr>
              <w:t xml:space="preserve">Nr. </w:t>
            </w:r>
            <w:hyperlink r:id="rId41" w:tgtFrame="_parent" w:history="1">
              <w:r w:rsidRPr="003B7777">
                <w:rPr>
                  <w:rStyle w:val="Hyperlink"/>
                  <w:i/>
                  <w:iCs/>
                  <w:sz w:val="20"/>
                  <w:szCs w:val="20"/>
                </w:rPr>
                <w:t>1R-26</w:t>
              </w:r>
            </w:hyperlink>
            <w:r w:rsidRPr="003B7777">
              <w:rPr>
                <w:i/>
                <w:iCs/>
                <w:sz w:val="20"/>
                <w:szCs w:val="20"/>
              </w:rPr>
              <w:t>, 2018-02-08, paskelbta TAR 2018-02-08, i. k. 2018-02051</w:t>
            </w:r>
          </w:p>
          <w:p w:rsidR="00EB5F11" w:rsidRPr="003B7777" w:rsidRDefault="00564C64">
            <w:pPr>
              <w:jc w:val="both"/>
              <w:rPr>
                <w:sz w:val="20"/>
                <w:szCs w:val="20"/>
              </w:rPr>
            </w:pPr>
            <w:r w:rsidRPr="003B7777">
              <w:rPr>
                <w:i/>
                <w:iCs/>
                <w:sz w:val="20"/>
                <w:szCs w:val="20"/>
              </w:rPr>
              <w:t xml:space="preserve">Nr. </w:t>
            </w:r>
            <w:hyperlink r:id="rId42" w:tgtFrame="_parent" w:history="1">
              <w:r w:rsidRPr="003B7777">
                <w:rPr>
                  <w:rStyle w:val="Hyperlink"/>
                  <w:i/>
                  <w:iCs/>
                  <w:sz w:val="20"/>
                  <w:szCs w:val="20"/>
                </w:rPr>
                <w:t>1R-27</w:t>
              </w:r>
            </w:hyperlink>
            <w:r w:rsidRPr="003B7777">
              <w:rPr>
                <w:i/>
                <w:iCs/>
                <w:sz w:val="20"/>
                <w:szCs w:val="20"/>
              </w:rPr>
              <w:t>, 2018-02-08, paskelbta TAR 2018-02-08, i. k. 2018-02052</w:t>
            </w:r>
          </w:p>
          <w:p w:rsidR="00564C64" w:rsidRPr="003B7777" w:rsidRDefault="00564C64" w:rsidP="0082172E">
            <w:pPr>
              <w:jc w:val="both"/>
              <w:rPr>
                <w:sz w:val="20"/>
                <w:szCs w:val="20"/>
              </w:rPr>
            </w:pPr>
            <w:r w:rsidRPr="003B7777">
              <w:rPr>
                <w:i/>
                <w:iCs/>
                <w:sz w:val="20"/>
                <w:szCs w:val="20"/>
              </w:rPr>
              <w:t xml:space="preserve">Nr. </w:t>
            </w:r>
            <w:hyperlink r:id="rId43" w:tgtFrame="_parent" w:history="1">
              <w:r w:rsidRPr="003B7777">
                <w:rPr>
                  <w:rStyle w:val="Hyperlink"/>
                  <w:i/>
                  <w:iCs/>
                  <w:sz w:val="20"/>
                  <w:szCs w:val="20"/>
                </w:rPr>
                <w:t>1R-58</w:t>
              </w:r>
            </w:hyperlink>
            <w:r w:rsidRPr="003B7777">
              <w:rPr>
                <w:i/>
                <w:iCs/>
                <w:sz w:val="20"/>
                <w:szCs w:val="20"/>
              </w:rPr>
              <w:t>, 2019-02-08, paskelbta TAR 2019-02-08, i. k. 2019-01984</w:t>
            </w:r>
          </w:p>
          <w:p w:rsidR="00770F16" w:rsidRPr="003B7777" w:rsidRDefault="00770F16" w:rsidP="0082172E">
            <w:pPr>
              <w:jc w:val="both"/>
            </w:pPr>
            <w:r w:rsidRPr="003B7777">
              <w:t>&lt;...&gt;</w:t>
            </w:r>
          </w:p>
          <w:p w:rsidR="00EB5F11" w:rsidRPr="003B7777" w:rsidRDefault="00564C64">
            <w:pPr>
              <w:spacing w:line="276" w:lineRule="auto"/>
              <w:jc w:val="both"/>
            </w:pPr>
            <w:r w:rsidRPr="003B7777">
              <w:rPr>
                <w:color w:val="000000"/>
              </w:rPr>
              <w:t>13. JAD informacinės sistemos dalyvių posistemyje kaupiami juridinių asmenų dalyvių duomenys:</w:t>
            </w:r>
            <w:r w:rsidRPr="003B7777">
              <w:t xml:space="preserve"> </w:t>
            </w:r>
          </w:p>
          <w:p w:rsidR="00EB5F11" w:rsidRPr="003B7777" w:rsidRDefault="00564C64">
            <w:pPr>
              <w:rPr>
                <w:sz w:val="20"/>
                <w:szCs w:val="20"/>
              </w:rPr>
            </w:pPr>
            <w:r w:rsidRPr="003B7777">
              <w:rPr>
                <w:i/>
                <w:iCs/>
                <w:sz w:val="20"/>
                <w:szCs w:val="20"/>
              </w:rPr>
              <w:t>Punkto pakeitimai:</w:t>
            </w:r>
          </w:p>
          <w:p w:rsidR="00EB5F11" w:rsidRPr="003B7777" w:rsidRDefault="00564C64">
            <w:pPr>
              <w:jc w:val="both"/>
              <w:rPr>
                <w:sz w:val="20"/>
                <w:szCs w:val="20"/>
              </w:rPr>
            </w:pPr>
            <w:r w:rsidRPr="003B7777">
              <w:rPr>
                <w:i/>
                <w:iCs/>
                <w:sz w:val="20"/>
                <w:szCs w:val="20"/>
              </w:rPr>
              <w:t xml:space="preserve">Nr. </w:t>
            </w:r>
            <w:hyperlink r:id="rId44" w:tgtFrame="_parent" w:history="1">
              <w:r w:rsidRPr="003B7777">
                <w:rPr>
                  <w:rStyle w:val="Hyperlink"/>
                  <w:i/>
                  <w:iCs/>
                  <w:sz w:val="20"/>
                  <w:szCs w:val="20"/>
                </w:rPr>
                <w:t>1R-58</w:t>
              </w:r>
            </w:hyperlink>
            <w:r w:rsidRPr="003B7777">
              <w:rPr>
                <w:i/>
                <w:iCs/>
                <w:sz w:val="20"/>
                <w:szCs w:val="20"/>
              </w:rPr>
              <w:t>, 2019-02-08, paskelbta TAR 2019-02-08, i. k. 2019-01984</w:t>
            </w:r>
          </w:p>
          <w:p w:rsidR="00770F16" w:rsidRPr="003B7777" w:rsidRDefault="00770F16" w:rsidP="0082172E">
            <w:pPr>
              <w:jc w:val="both"/>
            </w:pPr>
            <w:r w:rsidRPr="003B7777">
              <w:t>13.1. nuoroda į Juridinių asmenų registre įregistruotą juridinį asmenį;</w:t>
            </w:r>
          </w:p>
          <w:p w:rsidR="00770F16" w:rsidRPr="003B7777" w:rsidRDefault="00770F16" w:rsidP="0082172E">
            <w:pPr>
              <w:jc w:val="both"/>
            </w:pPr>
            <w:r w:rsidRPr="003B7777">
              <w:t>13.2. nuoroda į Lietuvos Respublikos gyventojų registre įregistruotą fizinį asmenį;</w:t>
            </w:r>
          </w:p>
          <w:p w:rsidR="00770F16" w:rsidRPr="003B7777" w:rsidRDefault="00770F16" w:rsidP="0082172E">
            <w:pPr>
              <w:jc w:val="both"/>
            </w:pPr>
            <w:r w:rsidRPr="003B7777">
              <w:t>13.3. nuoroda į Lietuvos Respublikos adresų registre įregistruotą adresą;</w:t>
            </w:r>
          </w:p>
          <w:p w:rsidR="00770F16" w:rsidRPr="003B7777" w:rsidRDefault="00770F16" w:rsidP="0082172E">
            <w:pPr>
              <w:jc w:val="both"/>
            </w:pPr>
            <w:r w:rsidRPr="003B7777">
              <w:t>&lt;...&gt;</w:t>
            </w:r>
          </w:p>
          <w:p w:rsidR="00916BF0" w:rsidRPr="003B7777" w:rsidRDefault="00916BF0" w:rsidP="0082172E">
            <w:pPr>
              <w:jc w:val="both"/>
            </w:pPr>
            <w:r w:rsidRPr="003B7777">
              <w:t>17. JAD informacinės sistemos dokumentų ir duomenų gavėjai yra:</w:t>
            </w:r>
          </w:p>
          <w:p w:rsidR="00916BF0" w:rsidRPr="003B7777" w:rsidRDefault="00916BF0" w:rsidP="0082172E">
            <w:pPr>
              <w:jc w:val="both"/>
            </w:pPr>
            <w:r w:rsidRPr="003B7777">
              <w:t xml:space="preserve">17.1. valstybės institucijos ir įstaigos, turinčios teisę gauti visus juridinių asmenų dalyvių </w:t>
            </w:r>
            <w:r w:rsidR="007478E3" w:rsidRPr="003B7777">
              <w:t xml:space="preserve">ir naudos gavėjų </w:t>
            </w:r>
            <w:r w:rsidRPr="003B7777">
              <w:t>duomenis ir jų sąrašus įstatymų ir kitų teisės aktų nustatytoms funkcijoms vykdyti;</w:t>
            </w:r>
          </w:p>
          <w:p w:rsidR="00916BF0" w:rsidRPr="003B7777" w:rsidRDefault="00916BF0" w:rsidP="0082172E">
            <w:pPr>
              <w:jc w:val="both"/>
            </w:pPr>
            <w:r w:rsidRPr="003B7777">
              <w:t>17.2. juridinių asmenų dalyviai – fiziniai ir juridiniai asmenys, jei jų duomenys įrašyti JAD informacinės sistemos duomenų bazėje, – turi teisę gauti visus duomenis apie save ir juridinių asmenų, kurių dalyviai jie yra, dalyvių sąrašus;</w:t>
            </w:r>
          </w:p>
          <w:p w:rsidR="00564C64" w:rsidRPr="003B7777" w:rsidRDefault="00564C64" w:rsidP="00564C64">
            <w:pPr>
              <w:jc w:val="both"/>
              <w:rPr>
                <w:sz w:val="20"/>
                <w:szCs w:val="20"/>
              </w:rPr>
            </w:pPr>
            <w:r w:rsidRPr="003B7777">
              <w:rPr>
                <w:i/>
                <w:iCs/>
                <w:sz w:val="20"/>
                <w:szCs w:val="20"/>
              </w:rPr>
              <w:t>Punkto pakeitimai:</w:t>
            </w:r>
          </w:p>
          <w:p w:rsidR="00564C64" w:rsidRPr="003B7777" w:rsidRDefault="00564C64" w:rsidP="0082172E">
            <w:pPr>
              <w:jc w:val="both"/>
              <w:rPr>
                <w:sz w:val="20"/>
                <w:szCs w:val="20"/>
              </w:rPr>
            </w:pPr>
            <w:r w:rsidRPr="003B7777">
              <w:rPr>
                <w:i/>
                <w:iCs/>
                <w:sz w:val="20"/>
                <w:szCs w:val="20"/>
              </w:rPr>
              <w:t xml:space="preserve">Nr. </w:t>
            </w:r>
            <w:hyperlink r:id="rId45" w:tgtFrame="_parent" w:history="1">
              <w:r w:rsidRPr="003B7777">
                <w:rPr>
                  <w:rStyle w:val="Hyperlink"/>
                  <w:i/>
                  <w:iCs/>
                  <w:sz w:val="20"/>
                  <w:szCs w:val="20"/>
                </w:rPr>
                <w:t>1R-335</w:t>
              </w:r>
            </w:hyperlink>
            <w:r w:rsidRPr="003B7777">
              <w:rPr>
                <w:i/>
                <w:iCs/>
                <w:sz w:val="20"/>
                <w:szCs w:val="20"/>
              </w:rPr>
              <w:t>, 2014-11-03, paskelbta TAR 2014-11-03, i. k. 2014-15359</w:t>
            </w:r>
          </w:p>
          <w:p w:rsidR="00916BF0" w:rsidRPr="003B7777" w:rsidRDefault="00916BF0" w:rsidP="0082172E">
            <w:pPr>
              <w:jc w:val="both"/>
            </w:pPr>
            <w:r w:rsidRPr="003B7777">
              <w:t>17.3.</w:t>
            </w:r>
            <w:r w:rsidR="009F0930" w:rsidRPr="003B7777">
              <w:t xml:space="preserve"> </w:t>
            </w:r>
            <w:r w:rsidR="000B7180" w:rsidRPr="003B7777">
              <w:rPr>
                <w:color w:val="000000"/>
                <w:shd w:val="clear" w:color="auto" w:fill="FFFFFF"/>
              </w:rPr>
              <w:t>juridinių asmenų naudos gavėjai – fiziniai asmenys, jei jų duomenys įrašyti JAD informacinės sistemos duomenų bazėje, – turi teisę gauti visus duomenis apie save</w:t>
            </w:r>
            <w:r w:rsidRPr="003B7777">
              <w:t>;</w:t>
            </w:r>
          </w:p>
          <w:p w:rsidR="00564C64" w:rsidRPr="003B7777" w:rsidRDefault="00564C64" w:rsidP="00564C64">
            <w:pPr>
              <w:jc w:val="both"/>
              <w:rPr>
                <w:sz w:val="20"/>
                <w:szCs w:val="20"/>
              </w:rPr>
            </w:pPr>
            <w:r w:rsidRPr="003B7777">
              <w:rPr>
                <w:i/>
                <w:iCs/>
                <w:sz w:val="20"/>
                <w:szCs w:val="20"/>
              </w:rPr>
              <w:t>Papildyta punktu:</w:t>
            </w:r>
          </w:p>
          <w:p w:rsidR="00564C64" w:rsidRPr="003B7777" w:rsidRDefault="00564C64" w:rsidP="0082172E">
            <w:pPr>
              <w:jc w:val="both"/>
              <w:rPr>
                <w:sz w:val="20"/>
                <w:szCs w:val="20"/>
              </w:rPr>
            </w:pPr>
            <w:r w:rsidRPr="003B7777">
              <w:rPr>
                <w:i/>
                <w:iCs/>
                <w:sz w:val="20"/>
                <w:szCs w:val="20"/>
              </w:rPr>
              <w:t xml:space="preserve">Nr. </w:t>
            </w:r>
            <w:hyperlink r:id="rId46" w:tgtFrame="_parent" w:history="1">
              <w:r w:rsidRPr="003B7777">
                <w:rPr>
                  <w:rStyle w:val="Hyperlink"/>
                  <w:i/>
                  <w:iCs/>
                  <w:sz w:val="20"/>
                  <w:szCs w:val="20"/>
                </w:rPr>
                <w:t>1R-335</w:t>
              </w:r>
            </w:hyperlink>
            <w:r w:rsidRPr="003B7777">
              <w:rPr>
                <w:i/>
                <w:iCs/>
                <w:sz w:val="20"/>
                <w:szCs w:val="20"/>
              </w:rPr>
              <w:t>, 2014-11-03, paskelbta TAR 2014-11-03, i. k. 2014-15359</w:t>
            </w:r>
          </w:p>
          <w:p w:rsidR="00EB0DE5" w:rsidRPr="003B7777" w:rsidRDefault="00EB0DE5" w:rsidP="0082172E">
            <w:pPr>
              <w:jc w:val="both"/>
              <w:rPr>
                <w:rFonts w:ascii="&amp;quot" w:hAnsi="&amp;quot"/>
                <w:color w:val="000000"/>
              </w:rPr>
            </w:pPr>
            <w:r w:rsidRPr="003B7777">
              <w:rPr>
                <w:rFonts w:ascii="&amp;quot" w:hAnsi="&amp;quot"/>
                <w:color w:val="000000"/>
              </w:rPr>
              <w:t>17.4. juridiniai asmenys, pateikę savo dalyvių ir (ar) naudos gavėjų duomenis, – turi teisę gauti visus savo dalyvių ir (ar) naudos gavėjų duomenis ir jų sąrašus;</w:t>
            </w:r>
          </w:p>
          <w:p w:rsidR="00EB0DE5" w:rsidRPr="003B7777" w:rsidRDefault="00EB0DE5" w:rsidP="0082172E">
            <w:pPr>
              <w:jc w:val="both"/>
            </w:pPr>
            <w:bookmarkStart w:id="1" w:name="part_135dc5c94da246c3955ddfbd3c9c4f96"/>
            <w:bookmarkEnd w:id="1"/>
            <w:r w:rsidRPr="003B7777">
              <w:rPr>
                <w:rFonts w:ascii="&amp;quot" w:hAnsi="&amp;quot"/>
                <w:color w:val="000000"/>
              </w:rPr>
              <w:t>17.5. fiziniai ir juridiniai asmenys, kurie turi teisę gauti duomenis įstatymų nustatytais atvejais;</w:t>
            </w:r>
          </w:p>
          <w:p w:rsidR="00770F16" w:rsidRPr="003B7777" w:rsidRDefault="00916BF0" w:rsidP="0082172E">
            <w:pPr>
              <w:jc w:val="both"/>
            </w:pPr>
            <w:r w:rsidRPr="003B7777">
              <w:lastRenderedPageBreak/>
              <w:t>17.</w:t>
            </w:r>
            <w:r w:rsidR="00EB0DE5" w:rsidRPr="003B7777">
              <w:t>6</w:t>
            </w:r>
            <w:r w:rsidRPr="003B7777">
              <w:t>. kiti fiziniai ir juridiniai asmenys, kurie turi teisę gauti tik šių nuostatų 25.5 papunktyje nurodytus juridinių asmenų dalyvių duomenis</w:t>
            </w:r>
            <w:r w:rsidR="0082749B" w:rsidRPr="003B7777">
              <w:t xml:space="preserve"> </w:t>
            </w:r>
            <w:r w:rsidR="0082749B" w:rsidRPr="003B7777">
              <w:rPr>
                <w:color w:val="000000"/>
                <w:shd w:val="clear" w:color="auto" w:fill="FFFFFF"/>
              </w:rPr>
              <w:t>arba tik šių nuostatų 25</w:t>
            </w:r>
            <w:r w:rsidR="0082749B" w:rsidRPr="003B7777">
              <w:rPr>
                <w:rFonts w:ascii="&amp;quot" w:hAnsi="&amp;quot"/>
                <w:color w:val="000000"/>
                <w:vertAlign w:val="superscript"/>
              </w:rPr>
              <w:t>1</w:t>
            </w:r>
            <w:r w:rsidR="0082749B" w:rsidRPr="003B7777">
              <w:rPr>
                <w:color w:val="000000"/>
                <w:shd w:val="clear" w:color="auto" w:fill="FFFFFF"/>
              </w:rPr>
              <w:t>.5 papunktyje nurodytus juridinių asmenų naudos gavėjų duomenis</w:t>
            </w:r>
            <w:r w:rsidRPr="003B7777">
              <w:t>.</w:t>
            </w:r>
          </w:p>
          <w:p w:rsidR="00916BF0" w:rsidRPr="003B7777" w:rsidRDefault="00916BF0" w:rsidP="0082172E">
            <w:pPr>
              <w:jc w:val="both"/>
            </w:pPr>
            <w:r w:rsidRPr="003B7777">
              <w:t>&lt;...&gt;</w:t>
            </w:r>
          </w:p>
          <w:p w:rsidR="0031214E" w:rsidRPr="003B7777" w:rsidRDefault="00770F16" w:rsidP="0082172E">
            <w:pPr>
              <w:jc w:val="both"/>
            </w:pPr>
            <w:r w:rsidRPr="003B7777">
              <w:t xml:space="preserve">19. </w:t>
            </w:r>
            <w:r w:rsidR="00916BF0" w:rsidRPr="003B7777">
              <w:t>JAD informacinėje sistemoje tvarkomi asmens duomenys teikiami ir naudojami vadovaujantis Lietuvos Respublikos asmens duomenų teisinės apsaugos įstatymu.</w:t>
            </w:r>
          </w:p>
          <w:p w:rsidR="00B7454F" w:rsidRPr="003B7777" w:rsidRDefault="00B7454F" w:rsidP="0082172E">
            <w:pPr>
              <w:jc w:val="both"/>
            </w:pPr>
            <w:r w:rsidRPr="003B7777">
              <w:t>&lt;...&gt;</w:t>
            </w:r>
          </w:p>
          <w:p w:rsidR="005F23AA" w:rsidRPr="003B7777" w:rsidRDefault="005F23AA" w:rsidP="0082172E">
            <w:pPr>
              <w:jc w:val="both"/>
              <w:rPr>
                <w:color w:val="000000"/>
                <w:shd w:val="clear" w:color="auto" w:fill="FFFFFF"/>
              </w:rPr>
            </w:pPr>
            <w:r w:rsidRPr="003B7777">
              <w:rPr>
                <w:color w:val="000000"/>
                <w:shd w:val="clear" w:color="auto" w:fill="FFFFFF"/>
              </w:rPr>
              <w:t>25</w:t>
            </w:r>
            <w:r w:rsidRPr="003B7777">
              <w:rPr>
                <w:color w:val="000000"/>
                <w:shd w:val="clear" w:color="auto" w:fill="FFFFFF"/>
                <w:vertAlign w:val="superscript"/>
              </w:rPr>
              <w:t>1</w:t>
            </w:r>
            <w:r w:rsidRPr="003B7777">
              <w:rPr>
                <w:color w:val="000000"/>
                <w:shd w:val="clear" w:color="auto" w:fill="FFFFFF"/>
              </w:rPr>
              <w:t xml:space="preserve">.1.1. </w:t>
            </w:r>
            <w:r w:rsidRPr="003B7777">
              <w:t>juridinio asmens kodas;</w:t>
            </w:r>
          </w:p>
          <w:p w:rsidR="005F23AA" w:rsidRPr="003B7777" w:rsidRDefault="005F23AA" w:rsidP="0082172E">
            <w:pPr>
              <w:jc w:val="both"/>
            </w:pPr>
            <w:r w:rsidRPr="003B7777">
              <w:rPr>
                <w:color w:val="000000"/>
                <w:shd w:val="clear" w:color="auto" w:fill="FFFFFF"/>
              </w:rPr>
              <w:t>25</w:t>
            </w:r>
            <w:r w:rsidRPr="003B7777">
              <w:rPr>
                <w:color w:val="000000"/>
                <w:shd w:val="clear" w:color="auto" w:fill="FFFFFF"/>
                <w:vertAlign w:val="superscript"/>
              </w:rPr>
              <w:t>1</w:t>
            </w:r>
            <w:r w:rsidRPr="003B7777">
              <w:rPr>
                <w:color w:val="000000"/>
                <w:shd w:val="clear" w:color="auto" w:fill="FFFFFF"/>
              </w:rPr>
              <w:t xml:space="preserve">.1.2. </w:t>
            </w:r>
            <w:r w:rsidRPr="003B7777">
              <w:t>juridinio asmens pavadinimas;</w:t>
            </w:r>
          </w:p>
          <w:p w:rsidR="005F23AA" w:rsidRPr="003B7777" w:rsidRDefault="005F23AA" w:rsidP="0082172E">
            <w:pPr>
              <w:jc w:val="both"/>
            </w:pPr>
            <w:r w:rsidRPr="003B7777">
              <w:t>&lt;...&gt;</w:t>
            </w:r>
          </w:p>
          <w:p w:rsidR="005F23AA" w:rsidRPr="003B7777" w:rsidRDefault="00B7454F" w:rsidP="005F23AA">
            <w:pPr>
              <w:jc w:val="both"/>
              <w:rPr>
                <w:color w:val="000000"/>
                <w:shd w:val="clear" w:color="auto" w:fill="FFFFFF"/>
              </w:rPr>
            </w:pPr>
            <w:r w:rsidRPr="003B7777">
              <w:rPr>
                <w:color w:val="000000"/>
                <w:shd w:val="clear" w:color="auto" w:fill="FFFFFF"/>
              </w:rPr>
              <w:t>25</w:t>
            </w:r>
            <w:r w:rsidRPr="003B7777">
              <w:rPr>
                <w:rFonts w:ascii="&amp;quot" w:hAnsi="&amp;quot"/>
                <w:color w:val="000000"/>
                <w:vertAlign w:val="superscript"/>
              </w:rPr>
              <w:t>1</w:t>
            </w:r>
            <w:r w:rsidR="005F23AA" w:rsidRPr="003B7777">
              <w:rPr>
                <w:color w:val="000000"/>
                <w:shd w:val="clear" w:color="auto" w:fill="FFFFFF"/>
              </w:rPr>
              <w:t>.5.identifikacinių duomenų apie juridinio asmens naudos gavėjus išrašas, kuriame pateikiami duomenys, nurodyti šių nuostatų 25</w:t>
            </w:r>
            <w:r w:rsidR="005F23AA" w:rsidRPr="003B7777">
              <w:rPr>
                <w:color w:val="000000"/>
                <w:shd w:val="clear" w:color="auto" w:fill="FFFFFF"/>
                <w:vertAlign w:val="superscript"/>
              </w:rPr>
              <w:t>1</w:t>
            </w:r>
            <w:r w:rsidR="005F23AA" w:rsidRPr="003B7777">
              <w:rPr>
                <w:color w:val="000000"/>
                <w:shd w:val="clear" w:color="auto" w:fill="FFFFFF"/>
              </w:rPr>
              <w:t>.1.1 ir 25</w:t>
            </w:r>
            <w:r w:rsidR="005F23AA" w:rsidRPr="003B7777">
              <w:rPr>
                <w:color w:val="000000"/>
                <w:shd w:val="clear" w:color="auto" w:fill="FFFFFF"/>
                <w:vertAlign w:val="superscript"/>
              </w:rPr>
              <w:t>1</w:t>
            </w:r>
            <w:r w:rsidR="005F23AA" w:rsidRPr="003B7777">
              <w:rPr>
                <w:color w:val="000000"/>
                <w:shd w:val="clear" w:color="auto" w:fill="FFFFFF"/>
              </w:rPr>
              <w:t>.1.2 papunkčiuose, ir duomenys apie juridinio asmens naudos gavėjus:</w:t>
            </w:r>
          </w:p>
          <w:p w:rsidR="005F23AA" w:rsidRPr="003B7777" w:rsidRDefault="005F23AA" w:rsidP="005F23AA">
            <w:pPr>
              <w:jc w:val="both"/>
              <w:rPr>
                <w:color w:val="000000"/>
                <w:shd w:val="clear" w:color="auto" w:fill="FFFFFF"/>
              </w:rPr>
            </w:pPr>
            <w:r w:rsidRPr="003B7777">
              <w:rPr>
                <w:color w:val="000000"/>
                <w:shd w:val="clear" w:color="auto" w:fill="FFFFFF"/>
              </w:rPr>
              <w:t>25</w:t>
            </w:r>
            <w:r w:rsidRPr="003B7777">
              <w:rPr>
                <w:color w:val="000000"/>
                <w:shd w:val="clear" w:color="auto" w:fill="FFFFFF"/>
                <w:vertAlign w:val="superscript"/>
              </w:rPr>
              <w:t>1</w:t>
            </w:r>
            <w:r w:rsidRPr="003B7777">
              <w:rPr>
                <w:color w:val="000000"/>
                <w:shd w:val="clear" w:color="auto" w:fill="FFFFFF"/>
              </w:rPr>
              <w:t>.5.1. naudos gavėjo vardas, pavardė, gimimo metai ir mėnuo, gyvenamosios vietos valstybė, pilietybė (pilietybės); naudos gavėjo nuosavybės ir (ar) kontrolės teisės;</w:t>
            </w:r>
          </w:p>
          <w:p w:rsidR="00B7454F" w:rsidRPr="003B7777" w:rsidRDefault="005F23AA" w:rsidP="005F23AA">
            <w:pPr>
              <w:jc w:val="both"/>
            </w:pPr>
            <w:r w:rsidRPr="003B7777">
              <w:rPr>
                <w:color w:val="000000"/>
                <w:shd w:val="clear" w:color="auto" w:fill="FFFFFF"/>
              </w:rPr>
              <w:t>25</w:t>
            </w:r>
            <w:r w:rsidRPr="003B7777">
              <w:rPr>
                <w:color w:val="000000"/>
                <w:shd w:val="clear" w:color="auto" w:fill="FFFFFF"/>
                <w:vertAlign w:val="superscript"/>
              </w:rPr>
              <w:t>1</w:t>
            </w:r>
            <w:r w:rsidRPr="003B7777">
              <w:rPr>
                <w:color w:val="000000"/>
                <w:shd w:val="clear" w:color="auto" w:fill="FFFFFF"/>
              </w:rPr>
              <w:t>.5.2. tiesioginio savininko turimų nuosavybės teisių (akcijų ar balsavimo teisių) apimtis (skaičius procentais).</w:t>
            </w:r>
          </w:p>
        </w:tc>
        <w:tc>
          <w:tcPr>
            <w:tcW w:w="1419" w:type="dxa"/>
          </w:tcPr>
          <w:p w:rsidR="00A72CF7" w:rsidRPr="003B7777" w:rsidRDefault="00A72CF7" w:rsidP="00A72CF7">
            <w:pPr>
              <w:jc w:val="both"/>
              <w:rPr>
                <w:bCs/>
              </w:rPr>
            </w:pPr>
            <w:r w:rsidRPr="003B7777">
              <w:rPr>
                <w:bCs/>
              </w:rPr>
              <w:lastRenderedPageBreak/>
              <w:t>Dalinis</w:t>
            </w:r>
          </w:p>
          <w:p w:rsidR="00A72CF7" w:rsidRPr="003B7777" w:rsidRDefault="00A72CF7" w:rsidP="00A72CF7">
            <w:pPr>
              <w:jc w:val="both"/>
              <w:rPr>
                <w:bCs/>
              </w:rPr>
            </w:pPr>
          </w:p>
          <w:p w:rsidR="0031214E" w:rsidRPr="003B7777" w:rsidRDefault="00A72CF7" w:rsidP="00170C81">
            <w:pPr>
              <w:jc w:val="both"/>
              <w:rPr>
                <w:bCs/>
              </w:rPr>
            </w:pPr>
            <w:r w:rsidRPr="003B7777">
              <w:rPr>
                <w:bCs/>
              </w:rPr>
              <w:t>Visiškai bus perkelta priėmus</w:t>
            </w:r>
            <w:r w:rsidR="00170C81" w:rsidRPr="003B7777">
              <w:rPr>
                <w:bCs/>
              </w:rPr>
              <w:t xml:space="preserve"> </w:t>
            </w:r>
            <w:r w:rsidR="00170C81" w:rsidRPr="003B7777">
              <w:rPr>
                <w:i/>
              </w:rPr>
              <w:t>Juridinių asmenų dalyvių informacinės sistemos nuostatų 17 punkto pakeitimo</w:t>
            </w:r>
            <w:r w:rsidRPr="003B7777">
              <w:rPr>
                <w:bCs/>
              </w:rPr>
              <w:t xml:space="preserve">  projektą (atsakinga </w:t>
            </w:r>
            <w:r w:rsidR="00170C81" w:rsidRPr="003B7777">
              <w:rPr>
                <w:bCs/>
              </w:rPr>
              <w:t>Lietuvos Respublikos teisingumo ministerija</w:t>
            </w:r>
            <w:r w:rsidRPr="003B7777">
              <w:rPr>
                <w:bCs/>
              </w:rPr>
              <w:t xml:space="preserve">), planuojama priimti iki </w:t>
            </w:r>
            <w:r w:rsidR="00170C81" w:rsidRPr="003B7777">
              <w:rPr>
                <w:bCs/>
              </w:rPr>
              <w:t>2020 m. sausio 10 d.</w:t>
            </w:r>
          </w:p>
        </w:tc>
      </w:tr>
      <w:tr w:rsidR="006C01D0" w:rsidRPr="003B7777" w:rsidTr="00DA0296">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73723F" w:rsidRPr="003B7777" w:rsidRDefault="0073723F" w:rsidP="0082172E">
                  <w:pPr>
                    <w:jc w:val="both"/>
                    <w:rPr>
                      <w:lang w:eastAsia="en-US"/>
                    </w:rPr>
                  </w:pPr>
                  <w:r w:rsidRPr="003B7777">
                    <w:rPr>
                      <w:sz w:val="22"/>
                      <w:szCs w:val="22"/>
                      <w:lang w:eastAsia="en-US"/>
                    </w:rPr>
                    <w:lastRenderedPageBreak/>
                    <w:t>d)</w:t>
                  </w:r>
                </w:p>
              </w:tc>
              <w:tc>
                <w:tcPr>
                  <w:tcW w:w="4251" w:type="dxa"/>
                  <w:hideMark/>
                </w:tcPr>
                <w:p w:rsidR="0073723F" w:rsidRPr="003B7777" w:rsidRDefault="0073723F" w:rsidP="0082172E">
                  <w:pPr>
                    <w:jc w:val="both"/>
                    <w:rPr>
                      <w:lang w:eastAsia="en-US"/>
                    </w:rPr>
                  </w:pPr>
                  <w:r w:rsidRPr="003B7777">
                    <w:rPr>
                      <w:sz w:val="22"/>
                      <w:szCs w:val="22"/>
                      <w:lang w:eastAsia="en-US"/>
                    </w:rPr>
                    <w:t>įterpiama ši dalis:</w:t>
                  </w:r>
                </w:p>
                <w:p w:rsidR="0073723F" w:rsidRPr="003B7777" w:rsidRDefault="0073723F" w:rsidP="0082172E">
                  <w:pPr>
                    <w:jc w:val="both"/>
                    <w:rPr>
                      <w:lang w:eastAsia="en-US"/>
                    </w:rPr>
                  </w:pPr>
                  <w:r w:rsidRPr="003B7777">
                    <w:rPr>
                      <w:sz w:val="22"/>
                      <w:szCs w:val="22"/>
                      <w:lang w:eastAsia="en-US"/>
                    </w:rPr>
                    <w:t>„5a.   Valstybės narės gali padaryti prieinamą 3 dalyje nurodytuose nacionaliniuose registruose laikomą informaciją internetu užsiregistravusiems ir mokestį sumokėjusiems vartotojams. Šis mokestis neturi viršyti administracinių informacijos paskelbimo sąnaudų, įskaitant sąnaudas, reikalingas registro priežiūrai ir atnaujinimui.“;</w:t>
                  </w:r>
                </w:p>
              </w:tc>
            </w:tr>
          </w:tbl>
          <w:p w:rsidR="0031214E" w:rsidRPr="003B7777" w:rsidRDefault="0031214E" w:rsidP="0082172E">
            <w:pPr>
              <w:jc w:val="both"/>
            </w:pPr>
          </w:p>
        </w:tc>
        <w:tc>
          <w:tcPr>
            <w:tcW w:w="6945" w:type="dxa"/>
            <w:shd w:val="clear" w:color="auto" w:fill="auto"/>
          </w:tcPr>
          <w:p w:rsidR="00916BF0" w:rsidRPr="003B7777" w:rsidRDefault="00916BF0" w:rsidP="0082172E">
            <w:pPr>
              <w:jc w:val="both"/>
              <w:rPr>
                <w:b/>
              </w:rPr>
            </w:pPr>
            <w:r w:rsidRPr="003B7777">
              <w:rPr>
                <w:b/>
              </w:rPr>
              <w:t>Juridinių asmenų dalyvių informacinės sistemos nuostatai</w:t>
            </w:r>
          </w:p>
          <w:p w:rsidR="00916BF0" w:rsidRPr="003B7777" w:rsidRDefault="00916BF0" w:rsidP="0082172E">
            <w:pPr>
              <w:jc w:val="both"/>
            </w:pPr>
            <w:r w:rsidRPr="003B7777">
              <w:t>&lt;...&gt;</w:t>
            </w:r>
          </w:p>
          <w:p w:rsidR="00916BF0" w:rsidRPr="003B7777" w:rsidRDefault="00916BF0" w:rsidP="0082172E">
            <w:pPr>
              <w:jc w:val="both"/>
            </w:pPr>
            <w:r w:rsidRPr="003B7777">
              <w:t>30. JAD informacinės sistemos duomenys, teikiant šių nuostatų 25 punkte nurodytus JAD informacinės sistemos duomenų išrašus ir dalyvių sąrašus, duomenų gavėjams teikiami už atlyginimą, kurio dydį nustato Lietuvos Respublikos teisingumo ministras, išskyrus atvejus, kai jie neatlygintinai:</w:t>
            </w:r>
          </w:p>
          <w:p w:rsidR="00916BF0" w:rsidRPr="003B7777" w:rsidRDefault="00916BF0" w:rsidP="00EB34CE">
            <w:pPr>
              <w:jc w:val="both"/>
            </w:pPr>
            <w:bookmarkStart w:id="2" w:name="part_ae4a682d1144441c892b2a267d383938"/>
            <w:bookmarkEnd w:id="2"/>
            <w:r w:rsidRPr="003B7777">
              <w:t>30.1. teikiami juridinių asmenų dalyviams, kai JAD informacinėje sistemoje tvarkomi duomenys apie juos</w:t>
            </w:r>
            <w:r w:rsidR="00FD7D70" w:rsidRPr="003B7777">
              <w:t xml:space="preserve"> (fiziniams asmenims ir</w:t>
            </w:r>
            <w:r w:rsidRPr="003B7777">
              <w:t xml:space="preserve"> kartą per kalendorinius metus</w:t>
            </w:r>
            <w:r w:rsidR="00FD7D70" w:rsidRPr="003B7777">
              <w:t xml:space="preserve"> – juridiniams asmenims)</w:t>
            </w:r>
            <w:r w:rsidRPr="003B7777">
              <w:t>;</w:t>
            </w:r>
          </w:p>
          <w:p w:rsidR="00EB5F11" w:rsidRPr="003B7777" w:rsidRDefault="00EB34CE">
            <w:pPr>
              <w:rPr>
                <w:b/>
                <w:bCs/>
                <w:color w:val="4F81BD" w:themeColor="accent1"/>
                <w:sz w:val="20"/>
                <w:szCs w:val="20"/>
              </w:rPr>
            </w:pPr>
            <w:r w:rsidRPr="003B7777">
              <w:rPr>
                <w:i/>
                <w:iCs/>
                <w:sz w:val="20"/>
                <w:szCs w:val="20"/>
              </w:rPr>
              <w:t>Papunkčio pakeitimai:</w:t>
            </w:r>
          </w:p>
          <w:p w:rsidR="00EB34CE" w:rsidRPr="003B7777" w:rsidRDefault="00EB34CE" w:rsidP="00EB34CE">
            <w:pPr>
              <w:jc w:val="both"/>
              <w:rPr>
                <w:sz w:val="20"/>
                <w:szCs w:val="20"/>
              </w:rPr>
            </w:pPr>
            <w:r w:rsidRPr="003B7777">
              <w:rPr>
                <w:i/>
                <w:iCs/>
                <w:sz w:val="20"/>
                <w:szCs w:val="20"/>
              </w:rPr>
              <w:t xml:space="preserve">Nr. </w:t>
            </w:r>
            <w:hyperlink r:id="rId47" w:tgtFrame="_parent" w:history="1">
              <w:r w:rsidRPr="003B7777">
                <w:rPr>
                  <w:rStyle w:val="Hyperlink"/>
                  <w:i/>
                  <w:iCs/>
                  <w:sz w:val="20"/>
                  <w:szCs w:val="20"/>
                </w:rPr>
                <w:t>1R-92</w:t>
              </w:r>
            </w:hyperlink>
            <w:r w:rsidRPr="003B7777">
              <w:rPr>
                <w:i/>
                <w:iCs/>
                <w:sz w:val="20"/>
                <w:szCs w:val="20"/>
              </w:rPr>
              <w:t>, 2019-02-28, paskelbta TAR 2019-02-28, i. k. 2019-03393</w:t>
            </w:r>
          </w:p>
          <w:p w:rsidR="00916BF0" w:rsidRPr="003B7777" w:rsidRDefault="00916BF0" w:rsidP="00EB34CE">
            <w:pPr>
              <w:jc w:val="both"/>
            </w:pPr>
            <w:bookmarkStart w:id="3" w:name="part_989bd78213df4f1380c3f6879566803d"/>
            <w:bookmarkEnd w:id="3"/>
            <w:r w:rsidRPr="003B7777">
              <w:t>30.2. perduodami susijusiems registrams, valstybės informacinėms sistemoms;</w:t>
            </w:r>
          </w:p>
          <w:p w:rsidR="0031214E" w:rsidRPr="003B7777" w:rsidRDefault="00916BF0" w:rsidP="00EB34CE">
            <w:pPr>
              <w:jc w:val="both"/>
            </w:pPr>
            <w:bookmarkStart w:id="4" w:name="part_2082ce4bf0dd4aceb28c3dfd060a2fb4"/>
            <w:bookmarkEnd w:id="4"/>
            <w:r w:rsidRPr="003B7777">
              <w:t>30.3.</w:t>
            </w:r>
            <w:r w:rsidR="007713BA" w:rsidRPr="003B7777">
              <w:t xml:space="preserve"> teikiami valstybės ir savivaldybės institucijoms ir įstaigoms teisės aktuose nustatytoms funkcijoms atlikti.</w:t>
            </w:r>
            <w:bookmarkStart w:id="5" w:name="part_e3f1dc1fc0d84efc9892ba827a9b395a"/>
            <w:bookmarkEnd w:id="5"/>
          </w:p>
          <w:p w:rsidR="00EB5F11" w:rsidRPr="003B7777" w:rsidRDefault="00EB34CE">
            <w:pPr>
              <w:rPr>
                <w:sz w:val="20"/>
                <w:szCs w:val="20"/>
              </w:rPr>
            </w:pPr>
            <w:r w:rsidRPr="003B7777">
              <w:rPr>
                <w:i/>
                <w:iCs/>
                <w:sz w:val="20"/>
                <w:szCs w:val="20"/>
              </w:rPr>
              <w:t>Punkto pakeitimai:</w:t>
            </w:r>
          </w:p>
          <w:p w:rsidR="00EB5F11" w:rsidRPr="003B7777" w:rsidRDefault="00EB34CE">
            <w:pPr>
              <w:jc w:val="both"/>
              <w:rPr>
                <w:sz w:val="20"/>
                <w:szCs w:val="20"/>
              </w:rPr>
            </w:pPr>
            <w:r w:rsidRPr="003B7777">
              <w:rPr>
                <w:i/>
                <w:iCs/>
                <w:sz w:val="20"/>
                <w:szCs w:val="20"/>
              </w:rPr>
              <w:t xml:space="preserve">Nr. </w:t>
            </w:r>
            <w:hyperlink r:id="rId48" w:tgtFrame="_parent" w:history="1">
              <w:r w:rsidRPr="003B7777">
                <w:rPr>
                  <w:rStyle w:val="Hyperlink"/>
                  <w:i/>
                  <w:iCs/>
                  <w:sz w:val="20"/>
                  <w:szCs w:val="20"/>
                </w:rPr>
                <w:t>1R-194</w:t>
              </w:r>
            </w:hyperlink>
            <w:r w:rsidRPr="003B7777">
              <w:rPr>
                <w:i/>
                <w:iCs/>
                <w:sz w:val="20"/>
                <w:szCs w:val="20"/>
              </w:rPr>
              <w:t>, 2014-06-25, paskelbta TAR 2014-06-25, i. k. 2014-09097</w:t>
            </w:r>
          </w:p>
          <w:p w:rsidR="00EB5F11" w:rsidRPr="003B7777" w:rsidRDefault="00EB34CE">
            <w:pPr>
              <w:jc w:val="both"/>
              <w:rPr>
                <w:sz w:val="20"/>
                <w:szCs w:val="20"/>
              </w:rPr>
            </w:pPr>
            <w:r w:rsidRPr="003B7777">
              <w:rPr>
                <w:i/>
                <w:iCs/>
                <w:sz w:val="20"/>
                <w:szCs w:val="20"/>
              </w:rPr>
              <w:t xml:space="preserve">Nr. </w:t>
            </w:r>
            <w:hyperlink r:id="rId49" w:tgtFrame="_parent" w:history="1">
              <w:r w:rsidRPr="003B7777">
                <w:rPr>
                  <w:rStyle w:val="Hyperlink"/>
                  <w:i/>
                  <w:iCs/>
                  <w:sz w:val="20"/>
                  <w:szCs w:val="20"/>
                </w:rPr>
                <w:t>1R-125</w:t>
              </w:r>
            </w:hyperlink>
            <w:r w:rsidRPr="003B7777">
              <w:rPr>
                <w:i/>
                <w:iCs/>
                <w:sz w:val="20"/>
                <w:szCs w:val="20"/>
              </w:rPr>
              <w:t>, 2016-04-12, paskelbta TAR 2016-04-12, i. k. 2016-08671</w:t>
            </w:r>
          </w:p>
          <w:p w:rsidR="00EB34CE" w:rsidRPr="003B7777" w:rsidRDefault="00EB34CE" w:rsidP="00EB34CE">
            <w:pPr>
              <w:jc w:val="both"/>
              <w:rPr>
                <w:i/>
                <w:iCs/>
                <w:sz w:val="20"/>
                <w:szCs w:val="20"/>
              </w:rPr>
            </w:pPr>
            <w:r w:rsidRPr="003B7777">
              <w:rPr>
                <w:i/>
                <w:iCs/>
                <w:sz w:val="20"/>
                <w:szCs w:val="20"/>
              </w:rPr>
              <w:t xml:space="preserve">Nr. </w:t>
            </w:r>
            <w:hyperlink r:id="rId50" w:tgtFrame="_parent" w:history="1">
              <w:r w:rsidRPr="003B7777">
                <w:rPr>
                  <w:rStyle w:val="Hyperlink"/>
                  <w:i/>
                  <w:iCs/>
                  <w:sz w:val="20"/>
                  <w:szCs w:val="20"/>
                </w:rPr>
                <w:t>1R-58</w:t>
              </w:r>
            </w:hyperlink>
            <w:r w:rsidRPr="003B7777">
              <w:rPr>
                <w:i/>
                <w:iCs/>
                <w:sz w:val="20"/>
                <w:szCs w:val="20"/>
              </w:rPr>
              <w:t>, 2019-02-08, paskelbta TAR 2019-02-08, i. k. 2019-01984</w:t>
            </w:r>
          </w:p>
          <w:p w:rsidR="005F23AA" w:rsidRPr="003B7777" w:rsidRDefault="005F23AA" w:rsidP="00EB34CE">
            <w:pPr>
              <w:jc w:val="both"/>
              <w:rPr>
                <w:i/>
                <w:iCs/>
              </w:rPr>
            </w:pPr>
          </w:p>
          <w:p w:rsidR="005F23AA" w:rsidRPr="003B7777" w:rsidRDefault="005F23AA" w:rsidP="00EB34CE">
            <w:pPr>
              <w:jc w:val="both"/>
              <w:rPr>
                <w:b/>
              </w:rPr>
            </w:pPr>
            <w:r w:rsidRPr="003B7777">
              <w:rPr>
                <w:b/>
              </w:rPr>
              <w:t>Lietuvos Respublikos valstybės informacinių išteklių valdymo įstatymas</w:t>
            </w:r>
          </w:p>
          <w:p w:rsidR="005F23AA" w:rsidRPr="003B7777" w:rsidRDefault="005F23AA" w:rsidP="00EB34CE">
            <w:pPr>
              <w:jc w:val="both"/>
              <w:rPr>
                <w:b/>
                <w:iCs/>
              </w:rPr>
            </w:pPr>
            <w:r w:rsidRPr="003B7777">
              <w:rPr>
                <w:b/>
                <w:iCs/>
              </w:rPr>
              <w:t>29 straipsnis. Atlyginimas už registro duomenų, registro informacijos, registrui pateiktų dokumentų ir (arba) jų kopijų teikimą ir perdavimą</w:t>
            </w:r>
          </w:p>
          <w:p w:rsidR="005F23AA" w:rsidRPr="003B7777" w:rsidRDefault="005F23AA" w:rsidP="00EB34CE">
            <w:pPr>
              <w:jc w:val="both"/>
              <w:rPr>
                <w:b/>
                <w:iCs/>
              </w:rPr>
            </w:pPr>
            <w:r w:rsidRPr="003B7777">
              <w:rPr>
                <w:b/>
                <w:iCs/>
              </w:rPr>
              <w:t>&lt;...&gt;</w:t>
            </w:r>
          </w:p>
          <w:p w:rsidR="005F23AA" w:rsidRPr="003B7777" w:rsidRDefault="005F23AA" w:rsidP="005F23AA">
            <w:pPr>
              <w:jc w:val="both"/>
            </w:pPr>
            <w:r w:rsidRPr="003B7777">
              <w:t>6. Atlyginimas už registro duomenų, registro informacijos, registrui pateiktų dokumentų ir (arba) jų kopijų teikimą neturi viršyti sąnaudų, patiriamų juos rengiant, teikiant ir perduodant.</w:t>
            </w:r>
          </w:p>
          <w:p w:rsidR="005F23AA" w:rsidRPr="003B7777" w:rsidRDefault="005F23AA" w:rsidP="005F23AA">
            <w:pPr>
              <w:jc w:val="both"/>
              <w:rPr>
                <w:i/>
                <w:sz w:val="20"/>
                <w:szCs w:val="20"/>
              </w:rPr>
            </w:pPr>
            <w:r w:rsidRPr="003B7777">
              <w:rPr>
                <w:i/>
                <w:sz w:val="20"/>
                <w:szCs w:val="20"/>
              </w:rPr>
              <w:t>Straipsnio dalies pakeitimai:</w:t>
            </w:r>
          </w:p>
          <w:p w:rsidR="005F23AA" w:rsidRPr="003B7777" w:rsidRDefault="005F23AA" w:rsidP="005F23AA">
            <w:pPr>
              <w:jc w:val="both"/>
            </w:pPr>
            <w:r w:rsidRPr="003B7777">
              <w:rPr>
                <w:i/>
                <w:sz w:val="20"/>
                <w:szCs w:val="20"/>
              </w:rPr>
              <w:t>Nr. XII-2667, 2016-10-11, paskelbta TAR 2016-10-17, i. k. 2016-25263</w:t>
            </w:r>
          </w:p>
        </w:tc>
        <w:tc>
          <w:tcPr>
            <w:tcW w:w="1419" w:type="dxa"/>
          </w:tcPr>
          <w:p w:rsidR="0031214E" w:rsidRPr="003B7777" w:rsidRDefault="005F23AA" w:rsidP="0082172E">
            <w:pPr>
              <w:jc w:val="both"/>
              <w:rPr>
                <w:bCs/>
              </w:rPr>
            </w:pPr>
            <w:r w:rsidRPr="003B7777">
              <w:rPr>
                <w:bCs/>
              </w:rPr>
              <w:lastRenderedPageBreak/>
              <w:t>Visiškas</w:t>
            </w:r>
          </w:p>
        </w:tc>
      </w:tr>
      <w:tr w:rsidR="006C01D0" w:rsidRPr="003B7777" w:rsidTr="00DA0296">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28"/>
              <w:gridCol w:w="5193"/>
            </w:tblGrid>
            <w:tr w:rsidR="006C01D0" w:rsidRPr="003B7777" w:rsidTr="00600540">
              <w:trPr>
                <w:tblCellSpacing w:w="0" w:type="dxa"/>
              </w:trPr>
              <w:tc>
                <w:tcPr>
                  <w:tcW w:w="187" w:type="dxa"/>
                  <w:hideMark/>
                </w:tcPr>
                <w:p w:rsidR="0073723F" w:rsidRPr="003B7777" w:rsidRDefault="0073723F" w:rsidP="0082172E">
                  <w:pPr>
                    <w:jc w:val="both"/>
                    <w:rPr>
                      <w:lang w:eastAsia="en-US"/>
                    </w:rPr>
                  </w:pPr>
                  <w:r w:rsidRPr="003B7777">
                    <w:rPr>
                      <w:sz w:val="22"/>
                      <w:szCs w:val="22"/>
                      <w:lang w:eastAsia="en-US"/>
                    </w:rPr>
                    <w:lastRenderedPageBreak/>
                    <w:t>e)</w:t>
                  </w:r>
                </w:p>
              </w:tc>
              <w:tc>
                <w:tcPr>
                  <w:tcW w:w="4264" w:type="dxa"/>
                  <w:hideMark/>
                </w:tcPr>
                <w:p w:rsidR="0073723F" w:rsidRPr="003B7777" w:rsidRDefault="0073723F" w:rsidP="0082172E">
                  <w:pPr>
                    <w:jc w:val="both"/>
                    <w:rPr>
                      <w:lang w:eastAsia="en-US"/>
                    </w:rPr>
                  </w:pPr>
                  <w:r w:rsidRPr="003B7777">
                    <w:rPr>
                      <w:sz w:val="22"/>
                      <w:szCs w:val="22"/>
                      <w:lang w:eastAsia="en-US"/>
                    </w:rPr>
                    <w:t>6 dalis pakeičiama taip:</w:t>
                  </w:r>
                </w:p>
                <w:p w:rsidR="0073723F" w:rsidRPr="003B7777" w:rsidRDefault="0073723F" w:rsidP="0082172E">
                  <w:pPr>
                    <w:jc w:val="both"/>
                    <w:rPr>
                      <w:lang w:eastAsia="en-US"/>
                    </w:rPr>
                  </w:pPr>
                  <w:r w:rsidRPr="003B7777">
                    <w:rPr>
                      <w:sz w:val="22"/>
                      <w:szCs w:val="22"/>
                      <w:lang w:eastAsia="en-US"/>
                    </w:rPr>
                    <w:t>„6.   Valstybės narės užtikrina, kad kompetentingoms institucijoms ir FŽP būtų laiku suteikiama neribota prieiga prie visos 3 dalyje nurodytame centriniame registre esančios informacijos, neperspėjant atitinkamo subjekto. Valstybės narės taip pat laiku suteikia prieigą įpareigotiesiems subjektams, vykdantiems deramo klientų tikrinimo priemones pagal II skyrių.</w:t>
                  </w:r>
                </w:p>
                <w:p w:rsidR="0073723F" w:rsidRPr="003B7777" w:rsidRDefault="0073723F" w:rsidP="0082172E">
                  <w:pPr>
                    <w:jc w:val="both"/>
                    <w:rPr>
                      <w:lang w:eastAsia="en-US"/>
                    </w:rPr>
                  </w:pPr>
                  <w:r w:rsidRPr="003B7777">
                    <w:rPr>
                      <w:sz w:val="22"/>
                      <w:szCs w:val="22"/>
                      <w:lang w:eastAsia="en-US"/>
                    </w:rPr>
                    <w:t>Prieigą prie 3 dalyje nurodyto centrinio registro gavusios kompetentingos institucijos ‒ tai valdžios institucijos su priskirtomis kovos su pinigų plovimu ar teroristų finansavimu funkcijomis, taip pat mokesčių administratoriai, įpareigotųjų subjektų priežiūros institucijos ir institucijos, kurių užduotis yra tirti arba atlikti baudžiamąjį persekiojimą dėl pinigų plovimo, susijusių pirminių nusikaltimų ir teroristų finansavimo, aptikti ir areštuoti arba įšaldyti ir konfiskuoti nusikaltėlių turtą.“;</w:t>
                  </w:r>
                </w:p>
              </w:tc>
            </w:tr>
          </w:tbl>
          <w:p w:rsidR="0031214E" w:rsidRPr="003B7777" w:rsidRDefault="0031214E" w:rsidP="0082172E">
            <w:pPr>
              <w:jc w:val="both"/>
            </w:pPr>
          </w:p>
        </w:tc>
        <w:tc>
          <w:tcPr>
            <w:tcW w:w="6945" w:type="dxa"/>
            <w:shd w:val="clear" w:color="auto" w:fill="auto"/>
          </w:tcPr>
          <w:p w:rsidR="00053B71" w:rsidRPr="003B7777" w:rsidRDefault="00DF6242" w:rsidP="0082172E">
            <w:pPr>
              <w:jc w:val="both"/>
              <w:rPr>
                <w:b/>
              </w:rPr>
            </w:pPr>
            <w:r w:rsidRPr="003B7777">
              <w:rPr>
                <w:b/>
              </w:rPr>
              <w:t>Įstatymo p</w:t>
            </w:r>
            <w:r w:rsidR="00053B71" w:rsidRPr="003B7777">
              <w:rPr>
                <w:b/>
              </w:rPr>
              <w:t>rojektas</w:t>
            </w:r>
          </w:p>
          <w:p w:rsidR="00DF6242" w:rsidRPr="003B7777" w:rsidRDefault="00DA0296" w:rsidP="0082172E">
            <w:pPr>
              <w:tabs>
                <w:tab w:val="left" w:pos="1134"/>
              </w:tabs>
              <w:jc w:val="both"/>
              <w:rPr>
                <w:b/>
              </w:rPr>
            </w:pPr>
            <w:r w:rsidRPr="003B7777">
              <w:rPr>
                <w:b/>
              </w:rPr>
              <w:t>1</w:t>
            </w:r>
            <w:r w:rsidR="00205557" w:rsidRPr="003B7777">
              <w:rPr>
                <w:b/>
              </w:rPr>
              <w:t>8</w:t>
            </w:r>
            <w:r w:rsidR="00DF6242" w:rsidRPr="003B7777">
              <w:rPr>
                <w:b/>
              </w:rPr>
              <w:t xml:space="preserve"> straipsnis. 24 straipsnio pakeitimas</w:t>
            </w:r>
          </w:p>
          <w:p w:rsidR="00205557" w:rsidRPr="003B7777" w:rsidRDefault="00DA0296" w:rsidP="0082172E">
            <w:pPr>
              <w:jc w:val="both"/>
              <w:rPr>
                <w:b/>
              </w:rPr>
            </w:pPr>
            <w:r w:rsidRPr="003B7777">
              <w:t>&lt;...&gt;</w:t>
            </w:r>
            <w:r w:rsidR="00EB34CE" w:rsidRPr="003B7777">
              <w:t xml:space="preserve"> </w:t>
            </w:r>
            <w:r w:rsidR="00205557" w:rsidRPr="003B7777">
              <w:t>„</w:t>
            </w:r>
            <w:r w:rsidR="00EB34CE" w:rsidRPr="003B7777">
              <w:rPr>
                <w:b/>
              </w:rPr>
              <w:t>2. Papildyti 24 straipsnį  5 dalimi:</w:t>
            </w:r>
          </w:p>
          <w:p w:rsidR="00DF6242" w:rsidRPr="003B7777" w:rsidRDefault="00DA0296" w:rsidP="0082172E">
            <w:pPr>
              <w:jc w:val="both"/>
              <w:rPr>
                <w:b/>
              </w:rPr>
            </w:pPr>
            <w:r w:rsidRPr="003B7777">
              <w:rPr>
                <w:b/>
              </w:rPr>
              <w:t xml:space="preserve">5. </w:t>
            </w:r>
            <w:r w:rsidR="00205557" w:rsidRPr="003B7777">
              <w:rPr>
                <w:b/>
              </w:rPr>
              <w:t>Duomenų subjektas, kurio asmens duomenys tvarkomi šio įstatymo 25 straipsnio 1 dalyje nustatyta tvarka, neperspėjamas, kai jo asmens duomenis iš Juridinių asmenų dalyvių informacinės sistemos (JADIS) gauna teisėsaugos institucijos, vykdančios baudžiamąjį persekiojimą dėl nusikalstamu būdu gauto turto legalizavimo ar pirminių nusikaltimų (nusikaltimai, kuriuos vykdant buvo įgytas legalizuotas ar bandomas legalizuoti turtas), šio įstatymo 3 straipsnyje nurodytos institucijos, Valstybinė mokesčių inspekcija prie Lietuvos Respublikos finansų ministerijos (toliau – Valstybinė mokesčių inspekcija).</w:t>
            </w:r>
            <w:r w:rsidR="00EB34CE" w:rsidRPr="003B7777">
              <w:rPr>
                <w:b/>
              </w:rPr>
              <w:t>“</w:t>
            </w:r>
          </w:p>
          <w:p w:rsidR="00DA0296" w:rsidRPr="003B7777" w:rsidRDefault="00DA0296" w:rsidP="0082172E">
            <w:pPr>
              <w:jc w:val="both"/>
              <w:rPr>
                <w:b/>
              </w:rPr>
            </w:pPr>
          </w:p>
          <w:p w:rsidR="00053B71" w:rsidRPr="003B7777" w:rsidRDefault="00DF6242" w:rsidP="0082172E">
            <w:pPr>
              <w:jc w:val="both"/>
              <w:rPr>
                <w:b/>
              </w:rPr>
            </w:pPr>
            <w:r w:rsidRPr="003B7777">
              <w:rPr>
                <w:b/>
              </w:rPr>
              <w:t>PPTFPĮ</w:t>
            </w:r>
          </w:p>
          <w:p w:rsidR="00053B71" w:rsidRPr="003B7777" w:rsidRDefault="00053B71" w:rsidP="0082172E">
            <w:pPr>
              <w:jc w:val="both"/>
              <w:rPr>
                <w:b/>
              </w:rPr>
            </w:pPr>
            <w:r w:rsidRPr="003B7777">
              <w:rPr>
                <w:b/>
              </w:rPr>
              <w:t>7 straipsnis. Finansinių nusikaltimų tyrimo tarnybos teisės įgyvendinant pinigų plovimo ir (ar) teroristų finansavimo prevencijos priemones</w:t>
            </w:r>
          </w:p>
          <w:p w:rsidR="00053B71" w:rsidRPr="003B7777" w:rsidRDefault="00053B71" w:rsidP="0082172E">
            <w:pPr>
              <w:jc w:val="both"/>
            </w:pPr>
            <w:r w:rsidRPr="003B7777">
              <w:t>Finansinių nusikaltimų tyrimo tarnyba turi teisę:</w:t>
            </w:r>
          </w:p>
          <w:p w:rsidR="00053B71" w:rsidRPr="003B7777" w:rsidRDefault="00053B71" w:rsidP="0082172E">
            <w:pPr>
              <w:jc w:val="both"/>
            </w:pPr>
            <w:r w:rsidRPr="003B7777">
              <w:t>1) gauti iš šio įstatymo 4 straipsnio 1–8 dalyse nurodytų institucijų, kitų valstybės institucijų (toliau šiame straipsnyje – institucijos), finansų įstaigų, kitų įpareigotųjų subjektų, išskyrus advokatus ar advokatų padėjėjus, kai jie vertina savo kliento teisinę padėtį arba gina savo klientą, arba atstovauja jam teismo procese arba dėl jo, įskaitant teikiamas konsultacijas dėl teismo proceso pradėjimo arba jo vengimo, savo funkcijoms atlikti reikalingus duomenis ir dokumentus apie pinigines operacijas ir sandorius, kitą informaciją, reikalingą šio įstatymo nustatytoms funkcijoms ir uždaviniams vykdyti;</w:t>
            </w:r>
            <w:r w:rsidR="00EB34CE" w:rsidRPr="003B7777">
              <w:t xml:space="preserve"> &lt;...&gt;</w:t>
            </w:r>
          </w:p>
          <w:p w:rsidR="00053B71" w:rsidRPr="003B7777" w:rsidRDefault="00053B71" w:rsidP="0082172E">
            <w:pPr>
              <w:jc w:val="both"/>
              <w:rPr>
                <w:b/>
              </w:rPr>
            </w:pPr>
          </w:p>
          <w:p w:rsidR="00340329" w:rsidRPr="003B7777" w:rsidRDefault="00340329" w:rsidP="00D5400E">
            <w:pPr>
              <w:jc w:val="both"/>
              <w:rPr>
                <w:b/>
              </w:rPr>
            </w:pPr>
            <w:r w:rsidRPr="003B7777">
              <w:rPr>
                <w:b/>
              </w:rPr>
              <w:lastRenderedPageBreak/>
              <w:t>Įstatymo projektas</w:t>
            </w:r>
          </w:p>
          <w:p w:rsidR="00340329" w:rsidRPr="003B7777" w:rsidRDefault="00EB34CE" w:rsidP="00D5400E">
            <w:pPr>
              <w:jc w:val="both"/>
              <w:rPr>
                <w:b/>
              </w:rPr>
            </w:pPr>
            <w:r w:rsidRPr="003B7777">
              <w:rPr>
                <w:b/>
              </w:rPr>
              <w:t>1</w:t>
            </w:r>
            <w:r w:rsidR="00205557" w:rsidRPr="003B7777">
              <w:rPr>
                <w:b/>
              </w:rPr>
              <w:t>0</w:t>
            </w:r>
            <w:r w:rsidRPr="003B7777">
              <w:rPr>
                <w:b/>
              </w:rPr>
              <w:t xml:space="preserve"> straipsnis. 12 straipsnio pakeitimas</w:t>
            </w:r>
            <w:r w:rsidR="00340329" w:rsidRPr="003B7777">
              <w:rPr>
                <w:b/>
              </w:rPr>
              <w:t>&lt;...&gt;</w:t>
            </w:r>
          </w:p>
          <w:p w:rsidR="00EB34CE" w:rsidRPr="003B7777" w:rsidRDefault="00CC79A3" w:rsidP="00D5400E">
            <w:pPr>
              <w:jc w:val="both"/>
              <w:rPr>
                <w:b/>
              </w:rPr>
            </w:pPr>
            <w:r w:rsidRPr="003B7777">
              <w:rPr>
                <w:b/>
              </w:rPr>
              <w:t>3. Pakeisti 12 straipsnio 8 dalį ir ją išdėstyti taip:</w:t>
            </w:r>
          </w:p>
          <w:p w:rsidR="00340329" w:rsidRPr="003B7777" w:rsidRDefault="00EB34CE" w:rsidP="00D5400E">
            <w:pPr>
              <w:jc w:val="both"/>
              <w:rPr>
                <w:b/>
              </w:rPr>
            </w:pPr>
            <w:r w:rsidRPr="003B7777">
              <w:rPr>
                <w:b/>
              </w:rPr>
              <w:t>„</w:t>
            </w:r>
            <w:r w:rsidR="00340329" w:rsidRPr="003B7777">
              <w:rPr>
                <w:b/>
              </w:rPr>
              <w:t xml:space="preserve">8. </w:t>
            </w:r>
            <w:r w:rsidR="00205557" w:rsidRPr="003B7777">
              <w:rPr>
                <w:b/>
              </w:rPr>
              <w:t>Finansų įstaigos ir kiti įpareigotieji subjektai, nustatydami naudos gavėjo tapatybę, papildomai privalo naudotis Juridinių asmenų dalyvių informacine sistema (JADIS), iš kurios turi gauti duomenis apie to kliento naudos gavėjus, ir turi teisę naudotis kitomis valstybės informacinėmis sistemomis, registrais, kuriuose kaupiami duomenys apie juridinių asmenų dalyvius.</w:t>
            </w:r>
            <w:r w:rsidRPr="003B7777">
              <w:rPr>
                <w:b/>
              </w:rPr>
              <w:t>“</w:t>
            </w:r>
          </w:p>
          <w:p w:rsidR="00053B71" w:rsidRPr="003B7777" w:rsidRDefault="00053B71" w:rsidP="0082172E">
            <w:pPr>
              <w:jc w:val="both"/>
            </w:pPr>
          </w:p>
          <w:p w:rsidR="00053B71" w:rsidRPr="003B7777" w:rsidRDefault="00053B71" w:rsidP="0082172E">
            <w:pPr>
              <w:jc w:val="both"/>
              <w:rPr>
                <w:b/>
              </w:rPr>
            </w:pPr>
            <w:r w:rsidRPr="003B7777">
              <w:rPr>
                <w:b/>
              </w:rPr>
              <w:t>Juridinių asmenų dalyvių informacinės sistemos nuostatai</w:t>
            </w:r>
          </w:p>
          <w:p w:rsidR="00C00D0F" w:rsidRPr="003B7777" w:rsidRDefault="00C00D0F" w:rsidP="0082172E">
            <w:pPr>
              <w:jc w:val="both"/>
              <w:rPr>
                <w:b/>
              </w:rPr>
            </w:pPr>
            <w:r w:rsidRPr="003B7777">
              <w:rPr>
                <w:b/>
              </w:rPr>
              <w:t>&lt;</w:t>
            </w:r>
            <w:r w:rsidRPr="003B7777">
              <w:t>...</w:t>
            </w:r>
            <w:r w:rsidRPr="003B7777">
              <w:rPr>
                <w:b/>
              </w:rPr>
              <w:t>&gt;</w:t>
            </w:r>
          </w:p>
          <w:p w:rsidR="00C00D0F" w:rsidRPr="003B7777" w:rsidRDefault="00C00D0F" w:rsidP="0082172E">
            <w:pPr>
              <w:jc w:val="both"/>
            </w:pPr>
            <w:r w:rsidRPr="003B7777">
              <w:t>4. JAD informacinė sistema tvarkoma vadovaujantis:</w:t>
            </w:r>
          </w:p>
          <w:p w:rsidR="00C00D0F" w:rsidRPr="003B7777" w:rsidRDefault="00C00D0F" w:rsidP="0082172E">
            <w:pPr>
              <w:jc w:val="both"/>
            </w:pPr>
            <w:r w:rsidRPr="003B7777">
              <w:t>&lt;...&gt;</w:t>
            </w:r>
          </w:p>
          <w:p w:rsidR="00C00D0F" w:rsidRPr="003B7777" w:rsidRDefault="00C00D0F" w:rsidP="00EB34CE">
            <w:pPr>
              <w:jc w:val="both"/>
            </w:pPr>
            <w:r w:rsidRPr="003B7777">
              <w:t>4.</w:t>
            </w:r>
            <w:r w:rsidR="007D7637" w:rsidRPr="003B7777">
              <w:t>9</w:t>
            </w:r>
            <w:r w:rsidRPr="003B7777">
              <w:t>. Lietuvos Respublikos asmens duomenų teisinės apsaugos įstatymu;</w:t>
            </w:r>
          </w:p>
          <w:p w:rsidR="00EB5F11" w:rsidRPr="003B7777" w:rsidRDefault="00EB34CE">
            <w:pPr>
              <w:rPr>
                <w:sz w:val="20"/>
                <w:szCs w:val="20"/>
              </w:rPr>
            </w:pPr>
            <w:r w:rsidRPr="003B7777">
              <w:rPr>
                <w:i/>
                <w:iCs/>
                <w:sz w:val="20"/>
                <w:szCs w:val="20"/>
              </w:rPr>
              <w:t>Punkto numeracijos pakeitimas:</w:t>
            </w:r>
          </w:p>
          <w:p w:rsidR="00EB5F11" w:rsidRPr="003B7777" w:rsidRDefault="00EB34CE">
            <w:pPr>
              <w:jc w:val="both"/>
              <w:rPr>
                <w:sz w:val="20"/>
                <w:szCs w:val="20"/>
              </w:rPr>
            </w:pPr>
            <w:r w:rsidRPr="003B7777">
              <w:rPr>
                <w:i/>
                <w:iCs/>
                <w:sz w:val="20"/>
                <w:szCs w:val="20"/>
              </w:rPr>
              <w:t xml:space="preserve">Nr. </w:t>
            </w:r>
            <w:hyperlink r:id="rId51" w:tgtFrame="_parent" w:history="1">
              <w:r w:rsidRPr="003B7777">
                <w:rPr>
                  <w:rStyle w:val="Hyperlink"/>
                  <w:i/>
                  <w:iCs/>
                  <w:sz w:val="20"/>
                  <w:szCs w:val="20"/>
                </w:rPr>
                <w:t>1R-207</w:t>
              </w:r>
            </w:hyperlink>
            <w:r w:rsidRPr="003B7777">
              <w:rPr>
                <w:i/>
                <w:iCs/>
                <w:sz w:val="20"/>
                <w:szCs w:val="20"/>
              </w:rPr>
              <w:t>, 2017-08-09, paskelbta TAR 2017-08-10, i. k. 2017-13219</w:t>
            </w:r>
          </w:p>
          <w:p w:rsidR="00EB5F11" w:rsidRPr="003B7777" w:rsidRDefault="00EB34CE">
            <w:pPr>
              <w:jc w:val="both"/>
              <w:rPr>
                <w:sz w:val="20"/>
                <w:szCs w:val="20"/>
              </w:rPr>
            </w:pPr>
            <w:r w:rsidRPr="003B7777">
              <w:rPr>
                <w:i/>
                <w:iCs/>
                <w:sz w:val="20"/>
                <w:szCs w:val="20"/>
              </w:rPr>
              <w:t xml:space="preserve">Nr. </w:t>
            </w:r>
            <w:hyperlink r:id="rId52" w:tgtFrame="_parent" w:history="1">
              <w:r w:rsidRPr="003B7777">
                <w:rPr>
                  <w:rStyle w:val="Hyperlink"/>
                  <w:i/>
                  <w:iCs/>
                  <w:sz w:val="20"/>
                  <w:szCs w:val="20"/>
                </w:rPr>
                <w:t>1R-26</w:t>
              </w:r>
            </w:hyperlink>
            <w:r w:rsidRPr="003B7777">
              <w:rPr>
                <w:i/>
                <w:iCs/>
                <w:sz w:val="20"/>
                <w:szCs w:val="20"/>
              </w:rPr>
              <w:t>, 2018-02-08, paskelbta TAR 2018-02-08, i. k. 2018-02051</w:t>
            </w:r>
          </w:p>
          <w:p w:rsidR="00EB5F11" w:rsidRPr="003B7777" w:rsidRDefault="00EB34CE">
            <w:pPr>
              <w:jc w:val="both"/>
              <w:rPr>
                <w:sz w:val="20"/>
                <w:szCs w:val="20"/>
              </w:rPr>
            </w:pPr>
            <w:r w:rsidRPr="003B7777">
              <w:rPr>
                <w:i/>
                <w:iCs/>
                <w:sz w:val="20"/>
                <w:szCs w:val="20"/>
              </w:rPr>
              <w:t xml:space="preserve">Nr. </w:t>
            </w:r>
            <w:hyperlink r:id="rId53" w:tgtFrame="_parent" w:history="1">
              <w:r w:rsidRPr="003B7777">
                <w:rPr>
                  <w:rStyle w:val="Hyperlink"/>
                  <w:i/>
                  <w:iCs/>
                  <w:sz w:val="20"/>
                  <w:szCs w:val="20"/>
                </w:rPr>
                <w:t>1R-27</w:t>
              </w:r>
            </w:hyperlink>
            <w:r w:rsidRPr="003B7777">
              <w:rPr>
                <w:i/>
                <w:iCs/>
                <w:sz w:val="20"/>
                <w:szCs w:val="20"/>
              </w:rPr>
              <w:t>, 2018-02-08, paskelbta TAR 2018-02-08, i. k. 2018-02052</w:t>
            </w:r>
          </w:p>
          <w:p w:rsidR="00EB34CE" w:rsidRPr="003B7777" w:rsidRDefault="00EB34CE" w:rsidP="00EB34CE">
            <w:pPr>
              <w:jc w:val="both"/>
              <w:rPr>
                <w:sz w:val="20"/>
                <w:szCs w:val="20"/>
              </w:rPr>
            </w:pPr>
            <w:r w:rsidRPr="003B7777">
              <w:rPr>
                <w:i/>
                <w:iCs/>
                <w:sz w:val="20"/>
                <w:szCs w:val="20"/>
              </w:rPr>
              <w:t xml:space="preserve">Nr. </w:t>
            </w:r>
            <w:hyperlink r:id="rId54" w:tgtFrame="_parent" w:history="1">
              <w:r w:rsidRPr="003B7777">
                <w:rPr>
                  <w:rStyle w:val="Hyperlink"/>
                  <w:i/>
                  <w:iCs/>
                  <w:sz w:val="20"/>
                  <w:szCs w:val="20"/>
                </w:rPr>
                <w:t>1R-58</w:t>
              </w:r>
            </w:hyperlink>
            <w:r w:rsidRPr="003B7777">
              <w:rPr>
                <w:i/>
                <w:iCs/>
                <w:sz w:val="20"/>
                <w:szCs w:val="20"/>
              </w:rPr>
              <w:t>, 2019-02-08, paskelbta TAR 2019-02-08, i. k. 2019-01984</w:t>
            </w:r>
          </w:p>
          <w:p w:rsidR="00C00D0F" w:rsidRPr="003B7777" w:rsidRDefault="00C00D0F" w:rsidP="00AA370A">
            <w:pPr>
              <w:jc w:val="both"/>
            </w:pPr>
            <w:r w:rsidRPr="003B7777">
              <w:t>&lt;...&gt;</w:t>
            </w:r>
          </w:p>
          <w:p w:rsidR="00C00D0F" w:rsidRPr="003B7777" w:rsidRDefault="00C00D0F" w:rsidP="00AA370A">
            <w:pPr>
              <w:jc w:val="both"/>
            </w:pPr>
            <w:r w:rsidRPr="003B7777">
              <w:t>13. JAD informacinėje sistemoje kaupiami duomenys:</w:t>
            </w:r>
          </w:p>
          <w:p w:rsidR="00EB5F11" w:rsidRPr="003B7777" w:rsidRDefault="00EB34CE">
            <w:pPr>
              <w:rPr>
                <w:sz w:val="20"/>
                <w:szCs w:val="20"/>
              </w:rPr>
            </w:pPr>
            <w:r w:rsidRPr="003B7777">
              <w:rPr>
                <w:i/>
                <w:iCs/>
                <w:sz w:val="20"/>
                <w:szCs w:val="20"/>
              </w:rPr>
              <w:t>Punkto pakeitimai:</w:t>
            </w:r>
          </w:p>
          <w:p w:rsidR="00EB34CE" w:rsidRPr="003B7777" w:rsidRDefault="00EB34CE" w:rsidP="00EB34CE">
            <w:pPr>
              <w:jc w:val="both"/>
              <w:rPr>
                <w:sz w:val="20"/>
                <w:szCs w:val="20"/>
              </w:rPr>
            </w:pPr>
            <w:r w:rsidRPr="003B7777">
              <w:rPr>
                <w:i/>
                <w:iCs/>
                <w:sz w:val="20"/>
                <w:szCs w:val="20"/>
              </w:rPr>
              <w:t xml:space="preserve">Nr. </w:t>
            </w:r>
            <w:hyperlink r:id="rId55" w:tgtFrame="_parent" w:history="1">
              <w:r w:rsidRPr="003B7777">
                <w:rPr>
                  <w:rStyle w:val="Hyperlink"/>
                  <w:i/>
                  <w:iCs/>
                  <w:sz w:val="20"/>
                  <w:szCs w:val="20"/>
                </w:rPr>
                <w:t>1R-58</w:t>
              </w:r>
            </w:hyperlink>
            <w:r w:rsidRPr="003B7777">
              <w:rPr>
                <w:i/>
                <w:iCs/>
                <w:sz w:val="20"/>
                <w:szCs w:val="20"/>
              </w:rPr>
              <w:t>, 2019-02-08, paskelbta TAR 2019-02-08, i. k. 2019-01984</w:t>
            </w:r>
          </w:p>
          <w:p w:rsidR="00C00D0F" w:rsidRPr="003B7777" w:rsidRDefault="00C00D0F" w:rsidP="00AA370A">
            <w:pPr>
              <w:jc w:val="both"/>
            </w:pPr>
            <w:r w:rsidRPr="003B7777">
              <w:t>13.1. nuoroda į Juridinių asmenų registre įregistruotą juridinį asmenį;</w:t>
            </w:r>
          </w:p>
          <w:p w:rsidR="00C00D0F" w:rsidRPr="003B7777" w:rsidRDefault="00C00D0F" w:rsidP="00AA370A">
            <w:pPr>
              <w:jc w:val="both"/>
            </w:pPr>
            <w:r w:rsidRPr="003B7777">
              <w:t>13.2. nuoroda į Lietuvos Respublikos gyventojų registre įregistruotą fizinį asmenį;</w:t>
            </w:r>
          </w:p>
          <w:p w:rsidR="00C00D0F" w:rsidRPr="003B7777" w:rsidRDefault="00C00D0F" w:rsidP="00C76F46">
            <w:pPr>
              <w:jc w:val="both"/>
            </w:pPr>
            <w:r w:rsidRPr="003B7777">
              <w:t>13.3. nuoroda į Lietuvos Respublikos adresų registre įregistruotą adresą;</w:t>
            </w:r>
          </w:p>
          <w:p w:rsidR="00C00D0F" w:rsidRPr="003B7777" w:rsidRDefault="00C00D0F" w:rsidP="00C76F46">
            <w:pPr>
              <w:jc w:val="both"/>
            </w:pPr>
            <w:r w:rsidRPr="003B7777">
              <w:t>&lt;...&gt;</w:t>
            </w:r>
          </w:p>
          <w:p w:rsidR="00C00D0F" w:rsidRPr="003B7777" w:rsidRDefault="00C00D0F" w:rsidP="00B403AB">
            <w:pPr>
              <w:jc w:val="both"/>
            </w:pPr>
            <w:r w:rsidRPr="003B7777">
              <w:t>17. JAD informacinės sistemos dokumentų ir duomenų gavėjai yra:</w:t>
            </w:r>
          </w:p>
          <w:p w:rsidR="00C00D0F" w:rsidRPr="003B7777" w:rsidRDefault="00C00D0F" w:rsidP="00990F1D">
            <w:pPr>
              <w:jc w:val="both"/>
            </w:pPr>
            <w:r w:rsidRPr="003B7777">
              <w:t>17.1. valstybės institucijos ir įstaigos, turinčios teisę gauti visus juridinių asmenų dalyvių duomenis ir jų sąrašus įstatymų ir kitų teisės aktų nustatytoms funkcijoms vykdyti;</w:t>
            </w:r>
          </w:p>
          <w:p w:rsidR="00C00D0F" w:rsidRPr="003B7777" w:rsidRDefault="00C00D0F" w:rsidP="000A7B0A">
            <w:pPr>
              <w:jc w:val="both"/>
            </w:pPr>
            <w:r w:rsidRPr="003B7777">
              <w:t>17.2. juridinių asmenų dalyviai – fiziniai ir juridiniai asmenys, jei jų duomenys įrašyti JAD informacinės sistemos duomenų bazėje, – turi teisę gauti visus duomenis apie save ir juridinių asmenų, kurių dalyviai jie yra, dalyvių sąrašus;</w:t>
            </w:r>
          </w:p>
          <w:p w:rsidR="00F52D78" w:rsidRPr="003B7777" w:rsidRDefault="00F52D78" w:rsidP="000A7B0A">
            <w:pPr>
              <w:jc w:val="both"/>
            </w:pPr>
            <w:r w:rsidRPr="003B7777">
              <w:t xml:space="preserve">17.3. juridinių asmenų naudos gavėjai – fiziniai asmenys, jei jų duomenys įrašyti JAD informacinės sistemos duomenų bazėje, – turi teisę gauti visus </w:t>
            </w:r>
            <w:r w:rsidRPr="003B7777">
              <w:lastRenderedPageBreak/>
              <w:t>duomenis apie save;</w:t>
            </w:r>
          </w:p>
          <w:p w:rsidR="00C00D0F" w:rsidRPr="003B7777" w:rsidRDefault="00C00D0F" w:rsidP="000A7B0A">
            <w:pPr>
              <w:jc w:val="both"/>
            </w:pPr>
            <w:r w:rsidRPr="003B7777">
              <w:t>17.</w:t>
            </w:r>
            <w:r w:rsidR="00BE5153" w:rsidRPr="003B7777">
              <w:t>4</w:t>
            </w:r>
            <w:r w:rsidRPr="003B7777">
              <w:t xml:space="preserve">. juridiniai asmenys, pateikę savo dalyvių </w:t>
            </w:r>
            <w:r w:rsidR="00546EF3" w:rsidRPr="003B7777">
              <w:t xml:space="preserve">ir (ar) naudos gavėjų </w:t>
            </w:r>
            <w:r w:rsidRPr="003B7777">
              <w:t xml:space="preserve">duomenis, – turi teisę gauti visus savo dalyvių duomenis </w:t>
            </w:r>
            <w:r w:rsidR="00546EF3" w:rsidRPr="003B7777">
              <w:t xml:space="preserve">ir (ar) naudos gavėjų </w:t>
            </w:r>
            <w:r w:rsidRPr="003B7777">
              <w:t>ir jų sąrašus;</w:t>
            </w:r>
          </w:p>
          <w:p w:rsidR="00C00D0F" w:rsidRPr="003B7777" w:rsidRDefault="00C00D0F" w:rsidP="000A7B0A">
            <w:pPr>
              <w:jc w:val="both"/>
            </w:pPr>
            <w:r w:rsidRPr="003B7777">
              <w:t>17.</w:t>
            </w:r>
            <w:r w:rsidR="00961723" w:rsidRPr="003B7777">
              <w:t>5</w:t>
            </w:r>
            <w:r w:rsidRPr="003B7777">
              <w:t>. fiziniai ir juridiniai asmenys, kurie turi teisę gauti duomenis įstatymų nustatytais atvejais;</w:t>
            </w:r>
          </w:p>
          <w:p w:rsidR="00D5400E" w:rsidRPr="003B7777" w:rsidRDefault="00C00D0F">
            <w:r w:rsidRPr="003B7777">
              <w:t>17.</w:t>
            </w:r>
            <w:r w:rsidR="00961723" w:rsidRPr="003B7777">
              <w:t>6</w:t>
            </w:r>
            <w:r w:rsidRPr="003B7777">
              <w:t>. kiti fiziniai ir juridiniai asmenys, kurie turi teisę gauti tik šių nuostatų 25.5 papunktyje nurodytus juridinių asmenų dalyvių duomenis</w:t>
            </w:r>
            <w:r w:rsidR="00961723" w:rsidRPr="003B7777">
              <w:t xml:space="preserve"> arba tik šių nuostatų 25</w:t>
            </w:r>
            <w:r w:rsidR="00375D07" w:rsidRPr="003B7777">
              <w:rPr>
                <w:vertAlign w:val="superscript"/>
              </w:rPr>
              <w:t>1</w:t>
            </w:r>
            <w:r w:rsidR="00961723" w:rsidRPr="003B7777">
              <w:t>.5 papunktyje nurodytus juridinių asmenų naudos gavėjų duomenis</w:t>
            </w:r>
            <w:r w:rsidRPr="003B7777">
              <w:t>.</w:t>
            </w:r>
          </w:p>
          <w:p w:rsidR="00EB5F11" w:rsidRPr="003B7777" w:rsidRDefault="00EB34CE">
            <w:pPr>
              <w:rPr>
                <w:sz w:val="20"/>
                <w:szCs w:val="20"/>
              </w:rPr>
            </w:pPr>
            <w:r w:rsidRPr="003B7777">
              <w:rPr>
                <w:i/>
                <w:iCs/>
                <w:sz w:val="20"/>
                <w:szCs w:val="20"/>
              </w:rPr>
              <w:t>Punkto pakeitimai:</w:t>
            </w:r>
          </w:p>
          <w:p w:rsidR="00EB34CE" w:rsidRPr="003B7777" w:rsidRDefault="00EB34CE" w:rsidP="00EB34CE">
            <w:pPr>
              <w:jc w:val="both"/>
              <w:rPr>
                <w:i/>
                <w:iCs/>
                <w:sz w:val="20"/>
                <w:szCs w:val="20"/>
              </w:rPr>
            </w:pPr>
            <w:r w:rsidRPr="003B7777">
              <w:rPr>
                <w:i/>
                <w:iCs/>
                <w:sz w:val="20"/>
                <w:szCs w:val="20"/>
              </w:rPr>
              <w:t xml:space="preserve">Nr. </w:t>
            </w:r>
            <w:hyperlink r:id="rId56" w:tgtFrame="_parent" w:history="1">
              <w:r w:rsidRPr="003B7777">
                <w:rPr>
                  <w:rStyle w:val="Hyperlink"/>
                  <w:i/>
                  <w:iCs/>
                  <w:sz w:val="20"/>
                  <w:szCs w:val="20"/>
                </w:rPr>
                <w:t>1R-58</w:t>
              </w:r>
            </w:hyperlink>
            <w:r w:rsidRPr="003B7777">
              <w:rPr>
                <w:i/>
                <w:iCs/>
                <w:sz w:val="20"/>
                <w:szCs w:val="20"/>
              </w:rPr>
              <w:t>, 2019-02-08, paskelbta TAR 2019-02-08, i. k. 2019-01984</w:t>
            </w:r>
          </w:p>
          <w:p w:rsidR="00C00D0F" w:rsidRPr="003B7777" w:rsidRDefault="00C00D0F" w:rsidP="00AA370A">
            <w:pPr>
              <w:jc w:val="both"/>
            </w:pPr>
            <w:r w:rsidRPr="003B7777">
              <w:t>&lt;...&gt;</w:t>
            </w:r>
          </w:p>
          <w:p w:rsidR="0031214E" w:rsidRPr="003B7777" w:rsidRDefault="00C00D0F" w:rsidP="00AA370A">
            <w:pPr>
              <w:jc w:val="both"/>
            </w:pPr>
            <w:r w:rsidRPr="003B7777">
              <w:t>19. JAD informacinėje sistemoje tvarkomi asmens duomenys teikiami ir naudojami vadovaujantis Lietuvos Respublikos asmens duomenų teisinės apsaugos įstatymu.</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DA0296">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195"/>
              <w:gridCol w:w="5226"/>
            </w:tblGrid>
            <w:tr w:rsidR="006C01D0" w:rsidRPr="003B7777" w:rsidTr="00600540">
              <w:trPr>
                <w:tblCellSpacing w:w="0" w:type="dxa"/>
              </w:trPr>
              <w:tc>
                <w:tcPr>
                  <w:tcW w:w="160" w:type="dxa"/>
                  <w:hideMark/>
                </w:tcPr>
                <w:p w:rsidR="0073723F" w:rsidRPr="003B7777" w:rsidRDefault="0073723F" w:rsidP="0082172E">
                  <w:pPr>
                    <w:jc w:val="both"/>
                    <w:rPr>
                      <w:lang w:eastAsia="en-US"/>
                    </w:rPr>
                  </w:pPr>
                  <w:r w:rsidRPr="003B7777">
                    <w:rPr>
                      <w:sz w:val="22"/>
                      <w:szCs w:val="22"/>
                      <w:lang w:eastAsia="en-US"/>
                    </w:rPr>
                    <w:lastRenderedPageBreak/>
                    <w:t>f)</w:t>
                  </w:r>
                </w:p>
              </w:tc>
              <w:tc>
                <w:tcPr>
                  <w:tcW w:w="4291" w:type="dxa"/>
                  <w:hideMark/>
                </w:tcPr>
                <w:p w:rsidR="0073723F" w:rsidRPr="003B7777" w:rsidRDefault="0073723F" w:rsidP="0082172E">
                  <w:pPr>
                    <w:jc w:val="both"/>
                    <w:rPr>
                      <w:lang w:eastAsia="en-US"/>
                    </w:rPr>
                  </w:pPr>
                  <w:r w:rsidRPr="003B7777">
                    <w:rPr>
                      <w:sz w:val="22"/>
                      <w:szCs w:val="22"/>
                      <w:lang w:eastAsia="en-US"/>
                    </w:rPr>
                    <w:t>7 dalis pakeičiama taip:</w:t>
                  </w:r>
                </w:p>
                <w:p w:rsidR="0073723F" w:rsidRPr="003B7777" w:rsidRDefault="0073723F" w:rsidP="0082172E">
                  <w:pPr>
                    <w:jc w:val="both"/>
                    <w:rPr>
                      <w:lang w:eastAsia="en-US"/>
                    </w:rPr>
                  </w:pPr>
                  <w:r w:rsidRPr="003B7777">
                    <w:rPr>
                      <w:sz w:val="22"/>
                      <w:szCs w:val="22"/>
                      <w:lang w:eastAsia="en-US"/>
                    </w:rPr>
                    <w:t>„7.   Valstybės narės užtikrina, kad kompetentingos institucijos ir FŽP galėtų laiku ir nemokamai pateikti 1 ir 3 dalyse nurodytą informaciją kitų valstybių narių kompetentingoms institucijoms ir FŽP.“;</w:t>
                  </w:r>
                </w:p>
              </w:tc>
            </w:tr>
          </w:tbl>
          <w:p w:rsidR="0031214E" w:rsidRPr="003B7777" w:rsidRDefault="0031214E" w:rsidP="0082172E">
            <w:pPr>
              <w:jc w:val="both"/>
            </w:pPr>
          </w:p>
        </w:tc>
        <w:tc>
          <w:tcPr>
            <w:tcW w:w="6945" w:type="dxa"/>
            <w:shd w:val="clear" w:color="auto" w:fill="auto"/>
          </w:tcPr>
          <w:p w:rsidR="00EB34CE" w:rsidRPr="003B7777" w:rsidRDefault="00EB34CE" w:rsidP="0082172E">
            <w:pPr>
              <w:jc w:val="both"/>
              <w:rPr>
                <w:b/>
              </w:rPr>
            </w:pPr>
            <w:r w:rsidRPr="003B7777">
              <w:rPr>
                <w:b/>
              </w:rPr>
              <w:t>PPTFPĮ</w:t>
            </w:r>
          </w:p>
          <w:p w:rsidR="007323E6" w:rsidRPr="003B7777" w:rsidRDefault="007323E6" w:rsidP="007323E6">
            <w:pPr>
              <w:jc w:val="both"/>
              <w:rPr>
                <w:b/>
              </w:rPr>
            </w:pPr>
            <w:r w:rsidRPr="003B7777">
              <w:rPr>
                <w:b/>
              </w:rPr>
              <w:t>5 straipsnis. Finansinių nusikaltimų tyrimo tarnybos funkcijos įgyvendinant pinigų plovimo ir (ar) teroristų finansavimo prevencijos priemones</w:t>
            </w:r>
          </w:p>
          <w:p w:rsidR="007323E6" w:rsidRPr="003B7777" w:rsidRDefault="007323E6" w:rsidP="007323E6">
            <w:pPr>
              <w:jc w:val="both"/>
            </w:pPr>
            <w:r w:rsidRPr="003B7777">
              <w:t>1. Finansinių nusikaltimų tyrimo tarnyba:</w:t>
            </w:r>
          </w:p>
          <w:p w:rsidR="00EB34CE" w:rsidRPr="003B7777" w:rsidRDefault="00EB34CE" w:rsidP="0082172E">
            <w:pPr>
              <w:jc w:val="both"/>
              <w:rPr>
                <w:b/>
              </w:rPr>
            </w:pPr>
            <w:r w:rsidRPr="003B7777">
              <w:rPr>
                <w:b/>
              </w:rPr>
              <w:t xml:space="preserve"> </w:t>
            </w:r>
          </w:p>
          <w:p w:rsidR="00365038" w:rsidRPr="003B7777" w:rsidRDefault="00C00D0F" w:rsidP="0082172E">
            <w:pPr>
              <w:jc w:val="both"/>
              <w:rPr>
                <w:b/>
              </w:rPr>
            </w:pPr>
            <w:r w:rsidRPr="003B7777">
              <w:rPr>
                <w:b/>
              </w:rPr>
              <w:t>Įstatymo projektas</w:t>
            </w:r>
          </w:p>
          <w:p w:rsidR="007323E6" w:rsidRPr="003B7777" w:rsidRDefault="00205557" w:rsidP="007323E6">
            <w:pPr>
              <w:tabs>
                <w:tab w:val="left" w:pos="1134"/>
              </w:tabs>
              <w:jc w:val="both"/>
              <w:rPr>
                <w:b/>
              </w:rPr>
            </w:pPr>
            <w:r w:rsidRPr="003B7777">
              <w:rPr>
                <w:b/>
              </w:rPr>
              <w:t>3</w:t>
            </w:r>
            <w:r w:rsidR="007323E6" w:rsidRPr="003B7777">
              <w:rPr>
                <w:b/>
              </w:rPr>
              <w:t xml:space="preserve"> straipsnis. 5 straipsnio pakeitimas</w:t>
            </w:r>
          </w:p>
          <w:p w:rsidR="0031214E" w:rsidRPr="003B7777" w:rsidRDefault="00EB34CE" w:rsidP="0082172E">
            <w:pPr>
              <w:jc w:val="both"/>
              <w:rPr>
                <w:b/>
              </w:rPr>
            </w:pPr>
            <w:r w:rsidRPr="003B7777">
              <w:rPr>
                <w:b/>
              </w:rPr>
              <w:t xml:space="preserve">„&lt;...&gt; </w:t>
            </w:r>
            <w:r w:rsidR="00DA0296" w:rsidRPr="003B7777">
              <w:rPr>
                <w:b/>
              </w:rPr>
              <w:t xml:space="preserve">6) </w:t>
            </w:r>
            <w:r w:rsidR="00205557" w:rsidRPr="003B7777">
              <w:rPr>
                <w:b/>
              </w:rPr>
              <w:t>bendradarbiauja ir keičiasi informacija su valstybės institucijomis, užsienio valstybių institucijomis, tarptautinėmis organizacijomis, įgyvendinančiomis pinigų plovimo ir (ar) teroristų finansavimo prevencijos priemones;</w:t>
            </w:r>
            <w:r w:rsidR="007D3803" w:rsidRPr="003B7777">
              <w:rPr>
                <w:b/>
              </w:rPr>
              <w:t xml:space="preserve"> &lt;...&gt;</w:t>
            </w:r>
            <w:r w:rsidRPr="003B7777">
              <w:rPr>
                <w:b/>
              </w:rPr>
              <w:t>“</w:t>
            </w:r>
          </w:p>
          <w:p w:rsidR="00C00D0F" w:rsidRPr="003B7777" w:rsidRDefault="00C00D0F" w:rsidP="0082172E">
            <w:pPr>
              <w:jc w:val="both"/>
            </w:pPr>
          </w:p>
          <w:p w:rsidR="00C00D0F" w:rsidRPr="003B7777" w:rsidRDefault="00C00D0F" w:rsidP="0082172E">
            <w:pPr>
              <w:jc w:val="both"/>
              <w:rPr>
                <w:b/>
              </w:rPr>
            </w:pPr>
            <w:r w:rsidRPr="003B7777">
              <w:rPr>
                <w:b/>
              </w:rPr>
              <w:t>PPTFPĮ</w:t>
            </w:r>
          </w:p>
          <w:p w:rsidR="00365038" w:rsidRPr="003B7777" w:rsidRDefault="00365038" w:rsidP="0082172E">
            <w:pPr>
              <w:jc w:val="both"/>
              <w:rPr>
                <w:b/>
              </w:rPr>
            </w:pPr>
            <w:r w:rsidRPr="003B7777">
              <w:rPr>
                <w:b/>
              </w:rPr>
              <w:t>12 straipsnis. Reikalavimai naudos gavėjo tapatybės nustatymui</w:t>
            </w:r>
          </w:p>
          <w:p w:rsidR="00365038" w:rsidRPr="003B7777" w:rsidRDefault="00365038" w:rsidP="0082172E">
            <w:pPr>
              <w:jc w:val="both"/>
            </w:pPr>
            <w:r w:rsidRPr="003B7777">
              <w:t>&lt;</w:t>
            </w:r>
            <w:r w:rsidRPr="003B7777">
              <w:rPr>
                <w:b/>
              </w:rPr>
              <w:t>...</w:t>
            </w:r>
            <w:r w:rsidRPr="003B7777">
              <w:t>&gt;</w:t>
            </w:r>
          </w:p>
          <w:p w:rsidR="00365038" w:rsidRPr="003B7777" w:rsidRDefault="00365038" w:rsidP="0082172E">
            <w:pPr>
              <w:jc w:val="both"/>
            </w:pPr>
            <w:r w:rsidRPr="003B7777">
              <w:t>6. Finansų įstaiga ar kitas įpareigotasis subjektas privalo kaupti ir Finansinių nusikaltimų tyrimo tarnybos reikalavimu pateikti šiuos duomenis apie naudos gavėją:</w:t>
            </w:r>
          </w:p>
          <w:p w:rsidR="00365038" w:rsidRPr="003B7777" w:rsidRDefault="00365038" w:rsidP="0082172E">
            <w:pPr>
              <w:jc w:val="both"/>
            </w:pPr>
            <w:r w:rsidRPr="003B7777">
              <w:t>1) naudos gavėjo tapatybės duomenis;</w:t>
            </w:r>
          </w:p>
          <w:p w:rsidR="00365038" w:rsidRPr="003B7777" w:rsidRDefault="00365038" w:rsidP="0082172E">
            <w:pPr>
              <w:jc w:val="both"/>
            </w:pPr>
            <w:r w:rsidRPr="003B7777">
              <w:t>2) kliento pateiktos informacijos tikrinimo patikimuose ir nepriklausomuose šaltiniuose įrodymus;</w:t>
            </w:r>
            <w:r w:rsidR="007D3803" w:rsidRPr="003B7777">
              <w:t xml:space="preserve"> &lt;...&gt;</w:t>
            </w:r>
          </w:p>
          <w:p w:rsidR="00C00D0F" w:rsidRPr="003B7777" w:rsidRDefault="00C00D0F" w:rsidP="0082172E">
            <w:pPr>
              <w:jc w:val="both"/>
            </w:pPr>
          </w:p>
          <w:p w:rsidR="00C00D0F" w:rsidRPr="003B7777" w:rsidRDefault="00C00D0F" w:rsidP="0082172E">
            <w:pPr>
              <w:jc w:val="both"/>
              <w:rPr>
                <w:b/>
              </w:rPr>
            </w:pPr>
            <w:r w:rsidRPr="003B7777">
              <w:rPr>
                <w:b/>
              </w:rPr>
              <w:lastRenderedPageBreak/>
              <w:t>Įstatymo projektas</w:t>
            </w:r>
          </w:p>
          <w:p w:rsidR="007D3803" w:rsidRPr="003B7777" w:rsidRDefault="007D3803" w:rsidP="007D3803">
            <w:pPr>
              <w:tabs>
                <w:tab w:val="left" w:pos="1134"/>
              </w:tabs>
              <w:jc w:val="both"/>
              <w:rPr>
                <w:b/>
              </w:rPr>
            </w:pPr>
            <w:r w:rsidRPr="003B7777">
              <w:rPr>
                <w:b/>
              </w:rPr>
              <w:t>10 straipsnis. 12 straipsnio pakeitimas</w:t>
            </w:r>
          </w:p>
          <w:p w:rsidR="00C00D0F" w:rsidRPr="003B7777" w:rsidRDefault="007D3803" w:rsidP="0082172E">
            <w:pPr>
              <w:jc w:val="both"/>
            </w:pPr>
            <w:r w:rsidRPr="003B7777">
              <w:rPr>
                <w:b/>
              </w:rPr>
              <w:t>„</w:t>
            </w:r>
            <w:r w:rsidR="00C00D0F" w:rsidRPr="003B7777">
              <w:t>&lt;...&gt;</w:t>
            </w:r>
          </w:p>
          <w:p w:rsidR="004A3773" w:rsidRPr="003B7777" w:rsidRDefault="00DA0296" w:rsidP="0082172E">
            <w:pPr>
              <w:jc w:val="both"/>
              <w:rPr>
                <w:b/>
              </w:rPr>
            </w:pPr>
            <w:r w:rsidRPr="003B7777">
              <w:rPr>
                <w:b/>
              </w:rPr>
              <w:t>3) duomenis apie kliento (juridinio asmens) nuosavybės ir kontrolės struktūrą.</w:t>
            </w:r>
            <w:r w:rsidR="007D3803" w:rsidRPr="003B7777">
              <w:rPr>
                <w:b/>
              </w:rPr>
              <w:t>“ &lt;...&gt;</w:t>
            </w:r>
          </w:p>
          <w:p w:rsidR="00DA0296" w:rsidRPr="003B7777" w:rsidRDefault="00DA0296" w:rsidP="0082172E">
            <w:pPr>
              <w:jc w:val="both"/>
              <w:rPr>
                <w:b/>
              </w:rPr>
            </w:pPr>
          </w:p>
          <w:p w:rsidR="004A3773" w:rsidRPr="003B7777" w:rsidRDefault="00205557" w:rsidP="0082172E">
            <w:pPr>
              <w:tabs>
                <w:tab w:val="left" w:pos="1134"/>
              </w:tabs>
              <w:jc w:val="both"/>
              <w:rPr>
                <w:b/>
              </w:rPr>
            </w:pPr>
            <w:r w:rsidRPr="003B7777">
              <w:rPr>
                <w:b/>
              </w:rPr>
              <w:t>6</w:t>
            </w:r>
            <w:r w:rsidR="004A3773" w:rsidRPr="003B7777">
              <w:rPr>
                <w:b/>
              </w:rPr>
              <w:t xml:space="preserve"> straipsnis. 8 straipsnio pakeitimas</w:t>
            </w:r>
          </w:p>
          <w:p w:rsidR="004A3773" w:rsidRPr="003B7777" w:rsidRDefault="004A3773" w:rsidP="0082172E">
            <w:pPr>
              <w:tabs>
                <w:tab w:val="left" w:pos="1134"/>
              </w:tabs>
              <w:jc w:val="both"/>
              <w:rPr>
                <w:b/>
              </w:rPr>
            </w:pPr>
            <w:r w:rsidRPr="003B7777">
              <w:rPr>
                <w:b/>
              </w:rPr>
              <w:t>&lt;...&gt;</w:t>
            </w:r>
          </w:p>
          <w:p w:rsidR="00DA0296" w:rsidRPr="003B7777" w:rsidRDefault="00DA0296" w:rsidP="0082172E">
            <w:pPr>
              <w:jc w:val="both"/>
              <w:rPr>
                <w:b/>
              </w:rPr>
            </w:pPr>
            <w:r w:rsidRPr="003B7777">
              <w:rPr>
                <w:b/>
              </w:rPr>
              <w:t xml:space="preserve">2. Šio įstatymo </w:t>
            </w:r>
            <w:r w:rsidR="00205557" w:rsidRPr="003B7777">
              <w:rPr>
                <w:b/>
              </w:rPr>
              <w:t>4 straipsnio 1–8 dalyse nurodytos institucijos bendradarbiauja ir keičiasi informacija su užsienio valstybių institucijomis, įgyvendinančiomis pinigų plovimo ir (ar) teroristų finansavimo prevencijos priemones.</w:t>
            </w:r>
          </w:p>
          <w:p w:rsidR="00DA0296" w:rsidRPr="003B7777" w:rsidRDefault="00DA0296" w:rsidP="0082172E">
            <w:pPr>
              <w:jc w:val="both"/>
            </w:pPr>
          </w:p>
          <w:p w:rsidR="00C00D0F" w:rsidRPr="003B7777" w:rsidRDefault="00C00D0F" w:rsidP="0082172E">
            <w:pPr>
              <w:jc w:val="both"/>
              <w:rPr>
                <w:b/>
              </w:rPr>
            </w:pPr>
            <w:r w:rsidRPr="003B7777">
              <w:rPr>
                <w:b/>
              </w:rPr>
              <w:t>PPTFPĮ</w:t>
            </w:r>
          </w:p>
          <w:p w:rsidR="00365038" w:rsidRPr="003B7777" w:rsidRDefault="00365038" w:rsidP="0082172E">
            <w:pPr>
              <w:jc w:val="both"/>
              <w:rPr>
                <w:b/>
              </w:rPr>
            </w:pPr>
            <w:r w:rsidRPr="003B7777">
              <w:rPr>
                <w:b/>
              </w:rPr>
              <w:t>22 straipsnis. Finansų įstaigų ir kitų įpareigotųjų subjektų pareigos</w:t>
            </w:r>
          </w:p>
          <w:p w:rsidR="00365038" w:rsidRPr="003B7777" w:rsidRDefault="00365038" w:rsidP="0082172E">
            <w:pPr>
              <w:jc w:val="both"/>
              <w:rPr>
                <w:b/>
              </w:rPr>
            </w:pPr>
            <w:r w:rsidRPr="003B7777">
              <w:rPr>
                <w:b/>
              </w:rPr>
              <w:t>&lt;</w:t>
            </w:r>
            <w:r w:rsidRPr="003B7777">
              <w:t>...</w:t>
            </w:r>
            <w:r w:rsidRPr="003B7777">
              <w:rPr>
                <w:b/>
              </w:rPr>
              <w:t>&gt;</w:t>
            </w:r>
          </w:p>
          <w:p w:rsidR="00365038" w:rsidRPr="003B7777" w:rsidRDefault="00365038" w:rsidP="0082172E">
            <w:pPr>
              <w:jc w:val="both"/>
            </w:pPr>
            <w:r w:rsidRPr="003B7777">
              <w:t>6. Finansų įstaigos ir kiti įpareigotieji subjektai privalo įdiegti vidines sistemas, leidžiančias saugiais kanalais ir užtikrinant visapusišką užklausų konfidencialumą skubiai reaguoti į Finansinių nusikaltimų tyrimo tarnybos paklausimus dėl šiame įstatyme nurodytos informacijos pateikimo, ir užtikrinti šios informacijos pateikimą per 14 darbo dienų nuo paklausimo gavimo (jeigu šiame įstatyme tam tikrais atvejais nustatyti trumpesni informacijos pateikimo Finansinių nusikaltimų tyrimo tarnybai terminai, tokia informacija turi būti pateikiama per trumpesnius terminus).</w:t>
            </w:r>
          </w:p>
          <w:p w:rsidR="004A3773" w:rsidRPr="003B7777" w:rsidRDefault="004A3773" w:rsidP="0082172E">
            <w:pPr>
              <w:jc w:val="both"/>
            </w:pPr>
          </w:p>
          <w:p w:rsidR="004A3773" w:rsidRPr="003B7777" w:rsidRDefault="00CC79A3" w:rsidP="007D3803">
            <w:pPr>
              <w:jc w:val="both"/>
            </w:pPr>
            <w:r w:rsidRPr="003B7777">
              <w:rPr>
                <w:i/>
              </w:rPr>
              <w:t>Pastaba.</w:t>
            </w:r>
            <w:r w:rsidR="004A3773" w:rsidRPr="003B7777">
              <w:t xml:space="preserve"> </w:t>
            </w:r>
            <w:r w:rsidR="004A3773" w:rsidRPr="003B7777">
              <w:rPr>
                <w:i/>
              </w:rPr>
              <w:t>Lietuvos Respublikos teisinėje sistemoje, jeigu teisės aktais nenustatyta ko</w:t>
            </w:r>
            <w:r w:rsidR="00DA0296" w:rsidRPr="003B7777">
              <w:rPr>
                <w:i/>
              </w:rPr>
              <w:t>m</w:t>
            </w:r>
            <w:r w:rsidR="004A3773" w:rsidRPr="003B7777">
              <w:rPr>
                <w:i/>
              </w:rPr>
              <w:t xml:space="preserve">petentingų institucijų teisė už informaciją, teikiamą kitų valstybių narių kompetentingoms institucijoms ir FŽP, imti tam tikrus mokesčius, tai ši informacija gali būti teikiama tik nemokamai. Atsižvelgiant į tai, kad teisės aktais nėra nustatyta </w:t>
            </w:r>
            <w:proofErr w:type="spellStart"/>
            <w:r w:rsidR="004A3773" w:rsidRPr="003B7777">
              <w:rPr>
                <w:i/>
              </w:rPr>
              <w:t>konpetentingų</w:t>
            </w:r>
            <w:proofErr w:type="spellEnd"/>
            <w:r w:rsidR="004A3773" w:rsidRPr="003B7777">
              <w:rPr>
                <w:i/>
              </w:rPr>
              <w:t xml:space="preserve"> institucijų teisė už informaciją, teikiamą kitų valstybių narių kompetentingoms institucijoms ir FŽP, imti tam tikrus mokesčius, Direktyvos 1 straipsnio 15f punkto perk</w:t>
            </w:r>
            <w:r w:rsidR="007D3803" w:rsidRPr="003B7777">
              <w:rPr>
                <w:i/>
              </w:rPr>
              <w:t>ė</w:t>
            </w:r>
            <w:r w:rsidR="004A3773" w:rsidRPr="003B7777">
              <w:rPr>
                <w:i/>
              </w:rPr>
              <w:t>limui nacionalinės teisės pakeitimai nereikalingi.</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DA0296">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73723F" w:rsidRPr="003B7777" w:rsidRDefault="0073723F" w:rsidP="0082172E">
                  <w:pPr>
                    <w:jc w:val="both"/>
                    <w:rPr>
                      <w:lang w:eastAsia="en-US"/>
                    </w:rPr>
                  </w:pPr>
                  <w:r w:rsidRPr="003B7777">
                    <w:rPr>
                      <w:sz w:val="22"/>
                      <w:szCs w:val="22"/>
                      <w:lang w:eastAsia="en-US"/>
                    </w:rPr>
                    <w:lastRenderedPageBreak/>
                    <w:t>g)</w:t>
                  </w:r>
                </w:p>
              </w:tc>
              <w:tc>
                <w:tcPr>
                  <w:tcW w:w="4251" w:type="dxa"/>
                  <w:hideMark/>
                </w:tcPr>
                <w:p w:rsidR="0073723F" w:rsidRPr="003B7777" w:rsidRDefault="0073723F" w:rsidP="0082172E">
                  <w:pPr>
                    <w:jc w:val="both"/>
                    <w:rPr>
                      <w:lang w:eastAsia="en-US"/>
                    </w:rPr>
                  </w:pPr>
                  <w:r w:rsidRPr="003B7777">
                    <w:rPr>
                      <w:sz w:val="22"/>
                      <w:szCs w:val="22"/>
                      <w:lang w:eastAsia="en-US"/>
                    </w:rPr>
                    <w:t>9 ir 10 dalys pakeičiamos taip:</w:t>
                  </w:r>
                </w:p>
                <w:p w:rsidR="0073723F" w:rsidRPr="003B7777" w:rsidRDefault="0073723F" w:rsidP="0082172E">
                  <w:pPr>
                    <w:jc w:val="both"/>
                    <w:rPr>
                      <w:lang w:eastAsia="en-US"/>
                    </w:rPr>
                  </w:pPr>
                  <w:r w:rsidRPr="003B7777">
                    <w:rPr>
                      <w:sz w:val="22"/>
                      <w:szCs w:val="22"/>
                      <w:lang w:eastAsia="en-US"/>
                    </w:rPr>
                    <w:t xml:space="preserve">„9.   Nacionalinėje teisėje nustatytomis išimtinėmis aplinkybėmis, kai 5 dalies pirmos pastraipos b ir c punktuose minima prieiga tikrajam savininkui gali sukelti neproporcingą sukčiavimo, pagrobimo, šantažo, turto prievartavimo, priekabiavimo, smurto ar bauginimo riziką </w:t>
                  </w:r>
                  <w:r w:rsidRPr="003B7777">
                    <w:rPr>
                      <w:sz w:val="22"/>
                      <w:szCs w:val="22"/>
                      <w:lang w:eastAsia="en-US"/>
                    </w:rPr>
                    <w:lastRenderedPageBreak/>
                    <w:t>arba jei tikrasis savininkas yra nepilnametis ar kitaip teisiškai neveiksnus, valstybės narės kiekvienu atskiru atveju gali apriboti tokią prieigą prie visos arba dalies informacijos apie tikrąjį savininką. Valstybės narės užtikrina, kad šios išimtys būtų suteikiamos tik atlikus išsamų išimtinių aplinkybių pobūdžio įvertinimą. Užtikrinamos teisės į administracinę sprendimo dėl išimties peržiūrą ir į veiksmingą apskundimą teismine tvarka. Išimtį suteikusi valstybė narė paskelbia metinius statistinius duomenis apie suteiktų išimčių skaičių bei nurodytas priežastis ir pateikia tuos duomenis Komisijai.</w:t>
                  </w:r>
                </w:p>
                <w:p w:rsidR="0073723F" w:rsidRPr="003B7777" w:rsidRDefault="0073723F" w:rsidP="0082172E">
                  <w:pPr>
                    <w:jc w:val="both"/>
                    <w:rPr>
                      <w:lang w:eastAsia="en-US"/>
                    </w:rPr>
                  </w:pPr>
                  <w:r w:rsidRPr="003B7777">
                    <w:rPr>
                      <w:sz w:val="22"/>
                      <w:szCs w:val="22"/>
                      <w:lang w:eastAsia="en-US"/>
                    </w:rPr>
                    <w:t>Pagal šios dalies pirmą pastraipą suteikiamos išimtys netaikomos kredito ir finansų įstaigoms arba 2 straipsnio 1 dalies 3 punkto b papunktyje nurodytiems įpareigotiesiems subjektams, kurie yra valstybės pareigūnai.</w:t>
                  </w:r>
                </w:p>
                <w:p w:rsidR="0073723F" w:rsidRPr="003B7777" w:rsidRDefault="0073723F" w:rsidP="0082172E">
                  <w:pPr>
                    <w:jc w:val="both"/>
                    <w:rPr>
                      <w:lang w:eastAsia="en-US"/>
                    </w:rPr>
                  </w:pPr>
                  <w:r w:rsidRPr="003B7777">
                    <w:rPr>
                      <w:sz w:val="22"/>
                      <w:szCs w:val="22"/>
                      <w:lang w:eastAsia="en-US"/>
                    </w:rPr>
                    <w:t xml:space="preserve"> </w:t>
                  </w:r>
                </w:p>
              </w:tc>
            </w:tr>
          </w:tbl>
          <w:p w:rsidR="0031214E" w:rsidRPr="003B7777" w:rsidRDefault="0031214E" w:rsidP="0082172E">
            <w:pPr>
              <w:jc w:val="both"/>
            </w:pPr>
          </w:p>
        </w:tc>
        <w:tc>
          <w:tcPr>
            <w:tcW w:w="6945" w:type="dxa"/>
            <w:shd w:val="clear" w:color="auto" w:fill="auto"/>
          </w:tcPr>
          <w:p w:rsidR="00365038" w:rsidRPr="003B7777" w:rsidRDefault="00365038" w:rsidP="0082172E">
            <w:pPr>
              <w:jc w:val="both"/>
            </w:pPr>
            <w:r w:rsidRPr="003B7777">
              <w:lastRenderedPageBreak/>
              <w:t>Direktyvos straipsnio perkelti nereikia, nes Įstatymo nuostatų taikymo išimčių dėl galimybės susipažinti su informacija apie tikruosius savininkus nenustatyta.</w:t>
            </w:r>
          </w:p>
          <w:p w:rsidR="0031214E" w:rsidRPr="003B7777" w:rsidRDefault="0031214E" w:rsidP="0082172E">
            <w:pPr>
              <w:jc w:val="both"/>
            </w:pPr>
          </w:p>
        </w:tc>
        <w:tc>
          <w:tcPr>
            <w:tcW w:w="1419" w:type="dxa"/>
          </w:tcPr>
          <w:p w:rsidR="0031214E" w:rsidRPr="003B7777" w:rsidRDefault="0031214E" w:rsidP="0082172E">
            <w:pPr>
              <w:jc w:val="both"/>
              <w:rPr>
                <w:bCs/>
              </w:rPr>
            </w:pPr>
          </w:p>
        </w:tc>
      </w:tr>
      <w:tr w:rsidR="006C01D0" w:rsidRPr="003B7777" w:rsidTr="0061066B">
        <w:trPr>
          <w:trHeight w:val="20"/>
        </w:trPr>
        <w:tc>
          <w:tcPr>
            <w:tcW w:w="5637" w:type="dxa"/>
            <w:shd w:val="clear" w:color="auto" w:fill="auto"/>
          </w:tcPr>
          <w:p w:rsidR="00365038" w:rsidRPr="003B7777" w:rsidRDefault="00365038" w:rsidP="0082172E">
            <w:pPr>
              <w:jc w:val="both"/>
              <w:rPr>
                <w:lang w:eastAsia="en-US"/>
              </w:rPr>
            </w:pPr>
            <w:r w:rsidRPr="003B7777">
              <w:rPr>
                <w:lang w:eastAsia="en-US"/>
              </w:rPr>
              <w:lastRenderedPageBreak/>
              <w:t>10.   Valstybės narės užtikrina, kad šio straipsnio 3 dalyje nurodyti centriniai registrai būtų sujungti per Europos centrinę platformą, įsteigtą pagal Europos Parlamento ir Tarybos direktyvos (ES) 2017/1132</w:t>
            </w:r>
            <w:hyperlink r:id="rId57" w:anchor="ntr*6-L_2018156LT.01004301-E0020" w:history="1">
              <w:r w:rsidRPr="003B7777">
                <w:rPr>
                  <w:lang w:eastAsia="en-US"/>
                </w:rPr>
                <w:t> (*6)</w:t>
              </w:r>
            </w:hyperlink>
            <w:r w:rsidRPr="003B7777">
              <w:rPr>
                <w:lang w:eastAsia="en-US"/>
              </w:rPr>
              <w:t xml:space="preserve"> 22 straipsnio 1 dalį. Valstybių narių centriniai registrai prie platformos jungiami pagal technines specifikacijas ir procedūras, nustatytas įgyvendinimo aktuose, kuriuos Komisija priėmė pagal Direktyvos (ES) 2017/1132 24 straipsnį ir šios direktyvos 31a straipsnį.</w:t>
            </w:r>
          </w:p>
          <w:p w:rsidR="00EB34CE" w:rsidRPr="003B7777" w:rsidRDefault="00EB34CE" w:rsidP="0082172E">
            <w:pPr>
              <w:jc w:val="both"/>
              <w:rPr>
                <w:lang w:eastAsia="en-US"/>
              </w:rPr>
            </w:pPr>
          </w:p>
          <w:p w:rsidR="00365038" w:rsidRPr="003B7777" w:rsidRDefault="00365038" w:rsidP="0082172E">
            <w:pPr>
              <w:jc w:val="both"/>
              <w:rPr>
                <w:lang w:eastAsia="en-US"/>
              </w:rPr>
            </w:pPr>
            <w:r w:rsidRPr="003B7777">
              <w:rPr>
                <w:lang w:eastAsia="en-US"/>
              </w:rPr>
              <w:t>Valstybės narės užtikrina, kad šio straipsnio 1 dalyje nurodyta informacija būtų pasiekiama per sujungtų registrų sistemą, sukurtą pagal Direktyvos (ES) 2017/1132 22 straipsnio 1 dalį, laikantis valstybių narių nacionalinės teisės aktų, įgyvendinančių šio straipsnio 5, 5a ir 6 dalis.</w:t>
            </w:r>
          </w:p>
          <w:p w:rsidR="00365038" w:rsidRPr="003B7777" w:rsidRDefault="00365038" w:rsidP="0082172E">
            <w:pPr>
              <w:jc w:val="both"/>
              <w:rPr>
                <w:lang w:eastAsia="en-US"/>
              </w:rPr>
            </w:pPr>
            <w:r w:rsidRPr="003B7777">
              <w:rPr>
                <w:lang w:eastAsia="en-US"/>
              </w:rPr>
              <w:t>1 dalyje nurodyta informacija turi būti pasiekiama per nacionalinius registrus ir registrų sąveikos sistemą bent penkerius metus ir ne daugiau kaip 10 metų nuo tada, kai bendrovė ar kitas juridinis asmuo išbraukiamas iš registro. Valstybės narės bendradarbiauja tarpusavyje ir su Komisija, kad įdiegtų įvairius prieigos tipus pagal šį straipsnį.</w:t>
            </w:r>
          </w:p>
          <w:p w:rsidR="00365038" w:rsidRPr="003B7777" w:rsidRDefault="0009486E" w:rsidP="0082172E">
            <w:pPr>
              <w:jc w:val="both"/>
              <w:rPr>
                <w:lang w:eastAsia="en-US"/>
              </w:rPr>
            </w:pPr>
            <w:hyperlink r:id="rId58" w:anchor="ntc*6-L_2018156LT.01004301-E0020" w:history="1">
              <w:r w:rsidR="00365038" w:rsidRPr="003B7777">
                <w:rPr>
                  <w:lang w:eastAsia="en-US"/>
                </w:rPr>
                <w:t>(*6)</w:t>
              </w:r>
            </w:hyperlink>
            <w:r w:rsidR="00365038" w:rsidRPr="003B7777">
              <w:rPr>
                <w:lang w:eastAsia="en-US"/>
              </w:rPr>
              <w:t xml:space="preserve">  2017 m. birželio 14 d. Europos Parlamento ir Tarybos </w:t>
            </w:r>
            <w:r w:rsidR="00365038" w:rsidRPr="003B7777">
              <w:rPr>
                <w:lang w:eastAsia="en-US"/>
              </w:rPr>
              <w:lastRenderedPageBreak/>
              <w:t>direktyva (ES) 2017/1132 dėl tam tikrų bendrovių teisės aspektų (</w:t>
            </w:r>
            <w:hyperlink r:id="rId59" w:history="1">
              <w:r w:rsidR="00365038" w:rsidRPr="003B7777">
                <w:rPr>
                  <w:lang w:eastAsia="en-US"/>
                </w:rPr>
                <w:t>OL L 169, 2017 6 30, p. 46</w:t>
              </w:r>
            </w:hyperlink>
            <w:r w:rsidR="00365038" w:rsidRPr="003B7777">
              <w:rPr>
                <w:lang w:eastAsia="en-US"/>
              </w:rPr>
              <w:t>).“;"</w:t>
            </w:r>
          </w:p>
        </w:tc>
        <w:tc>
          <w:tcPr>
            <w:tcW w:w="6945" w:type="dxa"/>
            <w:shd w:val="clear" w:color="auto" w:fill="auto"/>
          </w:tcPr>
          <w:p w:rsidR="00365038" w:rsidRPr="003B7777" w:rsidRDefault="00C00D0F" w:rsidP="0082172E">
            <w:pPr>
              <w:jc w:val="both"/>
              <w:rPr>
                <w:b/>
              </w:rPr>
            </w:pPr>
            <w:r w:rsidRPr="003B7777">
              <w:rPr>
                <w:b/>
              </w:rPr>
              <w:lastRenderedPageBreak/>
              <w:t>Įstatymo p</w:t>
            </w:r>
            <w:r w:rsidR="00365038" w:rsidRPr="003B7777">
              <w:rPr>
                <w:b/>
              </w:rPr>
              <w:t>rojektas.</w:t>
            </w:r>
          </w:p>
          <w:p w:rsidR="00C00D0F" w:rsidRPr="003B7777" w:rsidRDefault="00205557" w:rsidP="0082172E">
            <w:pPr>
              <w:tabs>
                <w:tab w:val="left" w:pos="1134"/>
              </w:tabs>
              <w:jc w:val="both"/>
              <w:rPr>
                <w:b/>
              </w:rPr>
            </w:pPr>
            <w:r w:rsidRPr="003B7777">
              <w:rPr>
                <w:b/>
              </w:rPr>
              <w:t>20</w:t>
            </w:r>
            <w:r w:rsidR="00C00D0F" w:rsidRPr="003B7777">
              <w:rPr>
                <w:b/>
              </w:rPr>
              <w:t xml:space="preserve"> straipsnis. </w:t>
            </w:r>
            <w:r w:rsidR="00C00D0F" w:rsidRPr="003B7777">
              <w:rPr>
                <w:b/>
                <w:bCs/>
              </w:rPr>
              <w:t>Įstatymo papildymas 25</w:t>
            </w:r>
            <w:r w:rsidR="00DA0296" w:rsidRPr="003B7777">
              <w:rPr>
                <w:b/>
                <w:bCs/>
                <w:vertAlign w:val="superscript"/>
              </w:rPr>
              <w:t>1</w:t>
            </w:r>
            <w:r w:rsidR="00C00D0F" w:rsidRPr="003B7777">
              <w:rPr>
                <w:b/>
                <w:bCs/>
              </w:rPr>
              <w:t xml:space="preserve"> straipsniu</w:t>
            </w:r>
          </w:p>
          <w:p w:rsidR="00EB34CE" w:rsidRPr="003B7777" w:rsidRDefault="00C00D0F" w:rsidP="00EB34CE">
            <w:pPr>
              <w:jc w:val="both"/>
              <w:rPr>
                <w:b/>
              </w:rPr>
            </w:pPr>
            <w:r w:rsidRPr="003B7777">
              <w:t xml:space="preserve"> </w:t>
            </w:r>
            <w:r w:rsidR="00EB34CE" w:rsidRPr="003B7777">
              <w:rPr>
                <w:b/>
                <w:color w:val="000000"/>
              </w:rPr>
              <w:t>Papildyti Įstatymą 25</w:t>
            </w:r>
            <w:r w:rsidR="00205557" w:rsidRPr="003B7777">
              <w:rPr>
                <w:b/>
                <w:color w:val="000000"/>
                <w:vertAlign w:val="superscript"/>
              </w:rPr>
              <w:t>1</w:t>
            </w:r>
            <w:r w:rsidR="00EB34CE" w:rsidRPr="003B7777">
              <w:rPr>
                <w:b/>
                <w:color w:val="000000"/>
              </w:rPr>
              <w:t xml:space="preserve"> straipsniu:</w:t>
            </w:r>
            <w:r w:rsidR="00EB34CE" w:rsidRPr="003B7777">
              <w:rPr>
                <w:b/>
              </w:rPr>
              <w:t xml:space="preserve"> </w:t>
            </w:r>
          </w:p>
          <w:p w:rsidR="00C00D0F" w:rsidRPr="003B7777" w:rsidRDefault="00EB34CE" w:rsidP="0082172E">
            <w:pPr>
              <w:jc w:val="both"/>
              <w:rPr>
                <w:b/>
              </w:rPr>
            </w:pPr>
            <w:r w:rsidRPr="003B7777">
              <w:rPr>
                <w:b/>
              </w:rPr>
              <w:t>„</w:t>
            </w:r>
            <w:r w:rsidR="00C00D0F" w:rsidRPr="003B7777">
              <w:rPr>
                <w:b/>
              </w:rPr>
              <w:t>25</w:t>
            </w:r>
            <w:r w:rsidR="00DA0296" w:rsidRPr="003B7777">
              <w:rPr>
                <w:b/>
                <w:vertAlign w:val="superscript"/>
              </w:rPr>
              <w:t>1</w:t>
            </w:r>
            <w:r w:rsidR="00C00D0F" w:rsidRPr="003B7777">
              <w:rPr>
                <w:b/>
              </w:rPr>
              <w:t xml:space="preserve"> straipsnis. </w:t>
            </w:r>
            <w:r w:rsidR="00205557" w:rsidRPr="003B7777">
              <w:rPr>
                <w:b/>
              </w:rPr>
              <w:t>Reikalavimai Juridinių asmenų dalyvių informacinei sistemai (JADIS) ir duomenų teikimo tvarka</w:t>
            </w:r>
          </w:p>
          <w:p w:rsidR="00DA0296" w:rsidRPr="003B7777" w:rsidRDefault="00DA0296" w:rsidP="0082172E">
            <w:pPr>
              <w:jc w:val="both"/>
              <w:rPr>
                <w:b/>
              </w:rPr>
            </w:pPr>
            <w:r w:rsidRPr="003B7777">
              <w:rPr>
                <w:b/>
              </w:rPr>
              <w:t xml:space="preserve">1. </w:t>
            </w:r>
            <w:r w:rsidR="00205557" w:rsidRPr="003B7777">
              <w:rPr>
                <w:b/>
              </w:rPr>
              <w:t>Juridinių asmenų dalyvių informacinė sistema (JADIS) jungiama prie Europos centrinės platformos, įsteigtos pagal 2017 m. birželio 14 d. Europos Parlamento ir Tarybos direktyvos (ES) 2017/1132 dėl tam tikrų bendrovių teisės aspektų, (OL 2017 L 169, p. 46) (toliau - Europos Parlamento ir Tarybos direktyva (ES) 2017/1132),   22 straipsnio 1 dalį.</w:t>
            </w:r>
          </w:p>
          <w:p w:rsidR="00EB34CE" w:rsidRPr="003B7777" w:rsidRDefault="00A64197" w:rsidP="00E149C1">
            <w:pPr>
              <w:jc w:val="both"/>
              <w:rPr>
                <w:i/>
              </w:rPr>
            </w:pPr>
            <w:r w:rsidRPr="003B7777">
              <w:rPr>
                <w:i/>
              </w:rPr>
              <w:t>Pastaba:</w:t>
            </w:r>
            <w:r w:rsidR="004A370C" w:rsidRPr="003B7777">
              <w:rPr>
                <w:i/>
              </w:rPr>
              <w:t xml:space="preserve"> </w:t>
            </w:r>
            <w:r w:rsidR="00E149C1" w:rsidRPr="003B7777">
              <w:rPr>
                <w:i/>
              </w:rPr>
              <w:t>atliekant viešąjį pirkimą Juridinių asmenų dalyvių informacinės sistemos (JADIS) papildomų funkcionalumų sukūrimui ir įdiegimui</w:t>
            </w:r>
            <w:r w:rsidR="00DE4DE6" w:rsidRPr="003B7777">
              <w:rPr>
                <w:i/>
              </w:rPr>
              <w:t xml:space="preserve"> papildomai numatomi techniniai reikalavimai</w:t>
            </w:r>
            <w:r w:rsidR="00E149C1" w:rsidRPr="003B7777">
              <w:rPr>
                <w:i/>
              </w:rPr>
              <w:t xml:space="preserve"> integracija</w:t>
            </w:r>
            <w:r w:rsidR="00DE4DE6" w:rsidRPr="003B7777">
              <w:rPr>
                <w:i/>
              </w:rPr>
              <w:t>i</w:t>
            </w:r>
            <w:r w:rsidR="00E149C1" w:rsidRPr="003B7777">
              <w:rPr>
                <w:i/>
              </w:rPr>
              <w:t xml:space="preserve"> su Europos centrine</w:t>
            </w:r>
            <w:r w:rsidR="004A370C" w:rsidRPr="003B7777">
              <w:rPr>
                <w:i/>
              </w:rPr>
              <w:t xml:space="preserve"> platform</w:t>
            </w:r>
            <w:r w:rsidR="00E149C1" w:rsidRPr="003B7777">
              <w:rPr>
                <w:i/>
              </w:rPr>
              <w:t xml:space="preserve">a. </w:t>
            </w:r>
            <w:r w:rsidR="004A370C" w:rsidRPr="003B7777">
              <w:rPr>
                <w:i/>
              </w:rPr>
              <w:t xml:space="preserve">  </w:t>
            </w:r>
          </w:p>
          <w:p w:rsidR="00A64197" w:rsidRPr="003B7777" w:rsidRDefault="00A64197" w:rsidP="0082172E">
            <w:pPr>
              <w:jc w:val="both"/>
              <w:rPr>
                <w:b/>
                <w:i/>
              </w:rPr>
            </w:pPr>
          </w:p>
          <w:p w:rsidR="00365038" w:rsidRPr="003B7777" w:rsidRDefault="00DA0296" w:rsidP="0082172E">
            <w:pPr>
              <w:jc w:val="both"/>
              <w:rPr>
                <w:b/>
              </w:rPr>
            </w:pPr>
            <w:r w:rsidRPr="003B7777">
              <w:rPr>
                <w:b/>
              </w:rPr>
              <w:t xml:space="preserve">2. </w:t>
            </w:r>
            <w:r w:rsidR="00205557" w:rsidRPr="003B7777">
              <w:rPr>
                <w:b/>
              </w:rPr>
              <w:t>Šio įstatymo 25 straipsnio 1 dalyje nurodyta informacija turi būti pasiekiama per Juridinių asmenų dalyvių informacinę sistemą (JADIS) ir Europos centrinę platformą, įsteigtą pagal Europos Parlamento ir Tarybos direktyvos (ES) 2017/1132  22 straipsnio 1 dalį, 8 metus nuo tada, kai informacija apie naudos gavėjus išbraukiama iš Juridinių asmenų dalyvių informacinės sistemos (JADIS).</w:t>
            </w:r>
            <w:r w:rsidR="00EB34CE" w:rsidRPr="003B7777">
              <w:rPr>
                <w:b/>
              </w:rPr>
              <w:t>“</w:t>
            </w:r>
          </w:p>
          <w:p w:rsidR="00E400A4" w:rsidRPr="003B7777" w:rsidRDefault="004A370C" w:rsidP="00DE4DE6">
            <w:pPr>
              <w:jc w:val="both"/>
              <w:rPr>
                <w:i/>
              </w:rPr>
            </w:pPr>
            <w:r w:rsidRPr="003B7777">
              <w:rPr>
                <w:i/>
              </w:rPr>
              <w:t xml:space="preserve">Pastaba: </w:t>
            </w:r>
            <w:r w:rsidR="00DE4DE6" w:rsidRPr="003B7777">
              <w:rPr>
                <w:i/>
              </w:rPr>
              <w:t>p</w:t>
            </w:r>
            <w:r w:rsidRPr="003B7777">
              <w:rPr>
                <w:i/>
              </w:rPr>
              <w:t xml:space="preserve">lanuojama, kad </w:t>
            </w:r>
            <w:r w:rsidR="00E149C1" w:rsidRPr="003B7777">
              <w:rPr>
                <w:i/>
              </w:rPr>
              <w:t xml:space="preserve">viešojo pirkimo Juridinių asmenų dalyvių </w:t>
            </w:r>
            <w:r w:rsidR="00E149C1" w:rsidRPr="003B7777">
              <w:rPr>
                <w:i/>
              </w:rPr>
              <w:lastRenderedPageBreak/>
              <w:t>informacinės sistemos (JADIS) papildomų funkcionalumų sukūrimui ir įdiegimui</w:t>
            </w:r>
            <w:r w:rsidRPr="003B7777">
              <w:rPr>
                <w:i/>
              </w:rPr>
              <w:t xml:space="preserve"> turinys apims nacionalinės teisės aktų, įgyvendinančių šio straipsnio 5, 5a ir 6 dalis, nuostatas</w:t>
            </w:r>
            <w:r w:rsidR="00E400A4" w:rsidRPr="003B7777">
              <w:rPr>
                <w:i/>
              </w:rPr>
              <w:t xml:space="preserve"> užtikrinant </w:t>
            </w:r>
            <w:r w:rsidRPr="003B7777">
              <w:rPr>
                <w:i/>
              </w:rPr>
              <w:t xml:space="preserve"> </w:t>
            </w:r>
            <w:r w:rsidR="00E400A4" w:rsidRPr="003B7777">
              <w:rPr>
                <w:i/>
              </w:rPr>
              <w:t>informacijos apie tikruosius savininkus prieinamumą, mokesčio, neviršijančio administracinių informacijos paskelbimo sąnaudų, taikymą.</w:t>
            </w:r>
          </w:p>
        </w:tc>
        <w:tc>
          <w:tcPr>
            <w:tcW w:w="1419" w:type="dxa"/>
          </w:tcPr>
          <w:p w:rsidR="00365038" w:rsidRPr="003B7777" w:rsidRDefault="00D57A2C" w:rsidP="0082172E">
            <w:pPr>
              <w:jc w:val="both"/>
              <w:rPr>
                <w:bCs/>
              </w:rPr>
            </w:pPr>
            <w:r w:rsidRPr="003B7777">
              <w:rPr>
                <w:bCs/>
              </w:rPr>
              <w:lastRenderedPageBreak/>
              <w:t>Visiškas</w:t>
            </w:r>
          </w:p>
        </w:tc>
      </w:tr>
      <w:tr w:rsidR="006C01D0" w:rsidRPr="003B7777" w:rsidTr="00DA0296">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CF787F" w:rsidRPr="003B7777" w:rsidRDefault="00CF787F" w:rsidP="0082172E">
                  <w:pPr>
                    <w:jc w:val="both"/>
                    <w:rPr>
                      <w:lang w:eastAsia="en-US"/>
                    </w:rPr>
                  </w:pPr>
                  <w:r w:rsidRPr="003B7777">
                    <w:rPr>
                      <w:sz w:val="22"/>
                      <w:szCs w:val="22"/>
                      <w:lang w:eastAsia="en-US"/>
                    </w:rPr>
                    <w:lastRenderedPageBreak/>
                    <w:t>16)</w:t>
                  </w:r>
                </w:p>
              </w:tc>
              <w:tc>
                <w:tcPr>
                  <w:tcW w:w="4131" w:type="dxa"/>
                  <w:hideMark/>
                </w:tcPr>
                <w:p w:rsidR="00CF787F" w:rsidRPr="003B7777" w:rsidRDefault="00CF787F" w:rsidP="0082172E">
                  <w:pPr>
                    <w:jc w:val="both"/>
                    <w:rPr>
                      <w:lang w:eastAsia="en-US"/>
                    </w:rPr>
                  </w:pPr>
                  <w:r w:rsidRPr="003B7777">
                    <w:rPr>
                      <w:sz w:val="22"/>
                      <w:szCs w:val="22"/>
                      <w:lang w:eastAsia="en-US"/>
                    </w:rPr>
                    <w:t>31 straipsnis iš dalies keičiamas taip:</w:t>
                  </w:r>
                </w:p>
                <w:tbl>
                  <w:tblPr>
                    <w:tblW w:w="5000" w:type="pct"/>
                    <w:tblCellSpacing w:w="0" w:type="dxa"/>
                    <w:tblLayout w:type="fixed"/>
                    <w:tblCellMar>
                      <w:left w:w="0" w:type="dxa"/>
                      <w:right w:w="0" w:type="dxa"/>
                    </w:tblCellMar>
                    <w:tblLook w:val="04A0"/>
                  </w:tblPr>
                  <w:tblGrid>
                    <w:gridCol w:w="228"/>
                    <w:gridCol w:w="4803"/>
                  </w:tblGrid>
                  <w:tr w:rsidR="006C01D0" w:rsidRPr="003B7777" w:rsidTr="00600540">
                    <w:trPr>
                      <w:tblCellSpacing w:w="0" w:type="dxa"/>
                    </w:trPr>
                    <w:tc>
                      <w:tcPr>
                        <w:tcW w:w="187" w:type="dxa"/>
                        <w:hideMark/>
                      </w:tcPr>
                      <w:p w:rsidR="00CF787F" w:rsidRPr="003B7777" w:rsidRDefault="00CF787F" w:rsidP="0082172E">
                        <w:pPr>
                          <w:jc w:val="both"/>
                          <w:rPr>
                            <w:lang w:eastAsia="en-US"/>
                          </w:rPr>
                        </w:pPr>
                        <w:r w:rsidRPr="003B7777">
                          <w:rPr>
                            <w:sz w:val="22"/>
                            <w:szCs w:val="22"/>
                            <w:lang w:eastAsia="en-US"/>
                          </w:rPr>
                          <w:t>a)</w:t>
                        </w:r>
                      </w:p>
                    </w:tc>
                    <w:tc>
                      <w:tcPr>
                        <w:tcW w:w="3944" w:type="dxa"/>
                        <w:hideMark/>
                      </w:tcPr>
                      <w:p w:rsidR="00CF787F" w:rsidRPr="003B7777" w:rsidRDefault="00CF787F" w:rsidP="0082172E">
                        <w:pPr>
                          <w:jc w:val="both"/>
                          <w:rPr>
                            <w:lang w:eastAsia="en-US"/>
                          </w:rPr>
                        </w:pPr>
                        <w:r w:rsidRPr="003B7777">
                          <w:rPr>
                            <w:sz w:val="22"/>
                            <w:szCs w:val="22"/>
                            <w:lang w:eastAsia="en-US"/>
                          </w:rPr>
                          <w:t>1 dalis pakeičiama taip:</w:t>
                        </w:r>
                      </w:p>
                      <w:p w:rsidR="00CF787F" w:rsidRPr="003B7777" w:rsidRDefault="00CF787F" w:rsidP="0082172E">
                        <w:pPr>
                          <w:jc w:val="both"/>
                          <w:rPr>
                            <w:lang w:eastAsia="en-US"/>
                          </w:rPr>
                        </w:pPr>
                        <w:r w:rsidRPr="003B7777">
                          <w:rPr>
                            <w:sz w:val="22"/>
                            <w:szCs w:val="22"/>
                            <w:lang w:eastAsia="en-US"/>
                          </w:rPr>
                          <w:t xml:space="preserve">„1.   Valstybės narės užtikrina, kad šis straipsnis būtų taikomas patikos fondams ir kitiems juridinių struktūrų tipams, tokioms kaip, </w:t>
                        </w:r>
                        <w:proofErr w:type="spellStart"/>
                        <w:r w:rsidRPr="003B7777">
                          <w:rPr>
                            <w:sz w:val="22"/>
                            <w:szCs w:val="22"/>
                            <w:lang w:eastAsia="en-US"/>
                          </w:rPr>
                          <w:t>inter</w:t>
                        </w:r>
                        <w:proofErr w:type="spellEnd"/>
                        <w:r w:rsidRPr="003B7777">
                          <w:rPr>
                            <w:sz w:val="22"/>
                            <w:szCs w:val="22"/>
                            <w:lang w:eastAsia="en-US"/>
                          </w:rPr>
                          <w:t xml:space="preserve"> </w:t>
                        </w:r>
                        <w:proofErr w:type="spellStart"/>
                        <w:r w:rsidRPr="003B7777">
                          <w:rPr>
                            <w:sz w:val="22"/>
                            <w:szCs w:val="22"/>
                            <w:lang w:eastAsia="en-US"/>
                          </w:rPr>
                          <w:t>alia</w:t>
                        </w:r>
                        <w:proofErr w:type="spellEnd"/>
                        <w:r w:rsidRPr="003B7777">
                          <w:rPr>
                            <w:sz w:val="22"/>
                            <w:szCs w:val="22"/>
                            <w:lang w:eastAsia="en-US"/>
                          </w:rPr>
                          <w:t>, „</w:t>
                        </w:r>
                        <w:proofErr w:type="spellStart"/>
                        <w:r w:rsidRPr="003B7777">
                          <w:rPr>
                            <w:sz w:val="22"/>
                            <w:szCs w:val="22"/>
                            <w:lang w:eastAsia="en-US"/>
                          </w:rPr>
                          <w:t>fiducie</w:t>
                        </w:r>
                        <w:proofErr w:type="spellEnd"/>
                        <w:r w:rsidRPr="003B7777">
                          <w:rPr>
                            <w:sz w:val="22"/>
                            <w:szCs w:val="22"/>
                            <w:lang w:eastAsia="en-US"/>
                          </w:rPr>
                          <w:t>“, tam tikrų rūšių „</w:t>
                        </w:r>
                        <w:proofErr w:type="spellStart"/>
                        <w:r w:rsidRPr="003B7777">
                          <w:rPr>
                            <w:sz w:val="22"/>
                            <w:szCs w:val="22"/>
                            <w:lang w:eastAsia="en-US"/>
                          </w:rPr>
                          <w:t>Treuhand</w:t>
                        </w:r>
                        <w:proofErr w:type="spellEnd"/>
                        <w:r w:rsidRPr="003B7777">
                          <w:rPr>
                            <w:sz w:val="22"/>
                            <w:szCs w:val="22"/>
                            <w:lang w:eastAsia="en-US"/>
                          </w:rPr>
                          <w:t>“ arba „</w:t>
                        </w:r>
                        <w:proofErr w:type="spellStart"/>
                        <w:r w:rsidRPr="003B7777">
                          <w:rPr>
                            <w:sz w:val="22"/>
                            <w:szCs w:val="22"/>
                            <w:lang w:eastAsia="en-US"/>
                          </w:rPr>
                          <w:t>fideicomiso</w:t>
                        </w:r>
                        <w:proofErr w:type="spellEnd"/>
                        <w:r w:rsidRPr="003B7777">
                          <w:rPr>
                            <w:sz w:val="22"/>
                            <w:szCs w:val="22"/>
                            <w:lang w:eastAsia="en-US"/>
                          </w:rPr>
                          <w:t>“, kai tokios struktūros savo pobūdžiu ar funkcijomis yra panašios į patikos fondus. Valstybės narės nustato ypatumus, pagal kuriuos apibrėžiama, ar juridinių struktūrų sandara ar funkcijos panašios į patikos fondų struktūrą pagal jų teisę valdomų tokių juridinių struktūrų atveju.</w:t>
                        </w:r>
                      </w:p>
                      <w:p w:rsidR="00CF787F" w:rsidRPr="003B7777" w:rsidRDefault="00CF787F" w:rsidP="0082172E">
                        <w:pPr>
                          <w:jc w:val="both"/>
                          <w:rPr>
                            <w:lang w:eastAsia="en-US"/>
                          </w:rPr>
                        </w:pPr>
                        <w:r w:rsidRPr="003B7777">
                          <w:rPr>
                            <w:sz w:val="22"/>
                            <w:szCs w:val="22"/>
                            <w:lang w:eastAsia="en-US"/>
                          </w:rPr>
                          <w:t>Kiekviena valstybė narė reikalauja, kad bet kokios tiesioginės patikos, administruojamos toje valstybėje narėje, patikėtiniai gautų ir laikytų tinkamą, tikslią ir aktualią informaciją apie patikos fondo tikruosius savininkus. Ta informacija apima šių subjektų tapatybę:</w:t>
                        </w:r>
                      </w:p>
                      <w:tbl>
                        <w:tblPr>
                          <w:tblW w:w="5000" w:type="pct"/>
                          <w:tblCellSpacing w:w="0" w:type="dxa"/>
                          <w:tblLayout w:type="fixed"/>
                          <w:tblCellMar>
                            <w:left w:w="0" w:type="dxa"/>
                            <w:right w:w="0" w:type="dxa"/>
                          </w:tblCellMar>
                          <w:tblLook w:val="04A0"/>
                        </w:tblPr>
                        <w:tblGrid>
                          <w:gridCol w:w="549"/>
                          <w:gridCol w:w="4254"/>
                        </w:tblGrid>
                        <w:tr w:rsidR="006C01D0" w:rsidRPr="003B7777" w:rsidTr="00600540">
                          <w:trPr>
                            <w:tblCellSpacing w:w="0" w:type="dxa"/>
                          </w:trPr>
                          <w:tc>
                            <w:tcPr>
                              <w:tcW w:w="451" w:type="dxa"/>
                              <w:hideMark/>
                            </w:tcPr>
                            <w:p w:rsidR="00CF787F" w:rsidRPr="003B7777" w:rsidRDefault="00CF787F" w:rsidP="0082172E">
                              <w:pPr>
                                <w:jc w:val="both"/>
                                <w:rPr>
                                  <w:lang w:eastAsia="en-US"/>
                                </w:rPr>
                              </w:pPr>
                              <w:r w:rsidRPr="003B7777">
                                <w:rPr>
                                  <w:sz w:val="22"/>
                                  <w:szCs w:val="22"/>
                                  <w:lang w:eastAsia="en-US"/>
                                </w:rPr>
                                <w:t>a)</w:t>
                              </w:r>
                            </w:p>
                          </w:tc>
                          <w:tc>
                            <w:tcPr>
                              <w:tcW w:w="3493" w:type="dxa"/>
                              <w:hideMark/>
                            </w:tcPr>
                            <w:p w:rsidR="00CF787F" w:rsidRPr="003B7777" w:rsidRDefault="00CF787F" w:rsidP="0082172E">
                              <w:pPr>
                                <w:jc w:val="both"/>
                                <w:rPr>
                                  <w:lang w:eastAsia="en-US"/>
                                </w:rPr>
                              </w:pPr>
                              <w:r w:rsidRPr="003B7777">
                                <w:rPr>
                                  <w:sz w:val="22"/>
                                  <w:szCs w:val="22"/>
                                  <w:lang w:eastAsia="en-US"/>
                                </w:rPr>
                                <w:t>patikėtojo (-ų);</w:t>
                              </w:r>
                            </w:p>
                          </w:tc>
                        </w:tr>
                      </w:tbl>
                      <w:p w:rsidR="00CF787F" w:rsidRPr="003B7777" w:rsidRDefault="00CF787F" w:rsidP="0082172E">
                        <w:pPr>
                          <w:jc w:val="both"/>
                          <w:rPr>
                            <w:vanish/>
                            <w:lang w:eastAsia="en-US"/>
                          </w:rPr>
                        </w:pPr>
                      </w:p>
                      <w:tbl>
                        <w:tblPr>
                          <w:tblW w:w="5000" w:type="pct"/>
                          <w:tblCellSpacing w:w="0" w:type="dxa"/>
                          <w:tblLayout w:type="fixed"/>
                          <w:tblCellMar>
                            <w:left w:w="0" w:type="dxa"/>
                            <w:right w:w="0" w:type="dxa"/>
                          </w:tblCellMar>
                          <w:tblLook w:val="04A0"/>
                        </w:tblPr>
                        <w:tblGrid>
                          <w:gridCol w:w="539"/>
                          <w:gridCol w:w="4264"/>
                        </w:tblGrid>
                        <w:tr w:rsidR="006C01D0" w:rsidRPr="003B7777" w:rsidTr="00600540">
                          <w:trPr>
                            <w:tblCellSpacing w:w="0" w:type="dxa"/>
                          </w:trPr>
                          <w:tc>
                            <w:tcPr>
                              <w:tcW w:w="443" w:type="dxa"/>
                              <w:hideMark/>
                            </w:tcPr>
                            <w:p w:rsidR="00CF787F" w:rsidRPr="003B7777" w:rsidRDefault="00CF787F" w:rsidP="0082172E">
                              <w:pPr>
                                <w:jc w:val="both"/>
                                <w:rPr>
                                  <w:lang w:eastAsia="en-US"/>
                                </w:rPr>
                              </w:pPr>
                              <w:r w:rsidRPr="003B7777">
                                <w:rPr>
                                  <w:sz w:val="22"/>
                                  <w:szCs w:val="22"/>
                                  <w:lang w:eastAsia="en-US"/>
                                </w:rPr>
                                <w:t>b)</w:t>
                              </w:r>
                            </w:p>
                          </w:tc>
                          <w:tc>
                            <w:tcPr>
                              <w:tcW w:w="3501" w:type="dxa"/>
                              <w:hideMark/>
                            </w:tcPr>
                            <w:p w:rsidR="00CF787F" w:rsidRPr="003B7777" w:rsidRDefault="00CF787F" w:rsidP="0082172E">
                              <w:pPr>
                                <w:jc w:val="both"/>
                                <w:rPr>
                                  <w:lang w:eastAsia="en-US"/>
                                </w:rPr>
                              </w:pPr>
                              <w:r w:rsidRPr="003B7777">
                                <w:rPr>
                                  <w:sz w:val="22"/>
                                  <w:szCs w:val="22"/>
                                  <w:lang w:eastAsia="en-US"/>
                                </w:rPr>
                                <w:t>patikėtinio (-</w:t>
                              </w:r>
                              <w:proofErr w:type="spellStart"/>
                              <w:r w:rsidRPr="003B7777">
                                <w:rPr>
                                  <w:sz w:val="22"/>
                                  <w:szCs w:val="22"/>
                                  <w:lang w:eastAsia="en-US"/>
                                </w:rPr>
                                <w:t>ių</w:t>
                              </w:r>
                              <w:proofErr w:type="spellEnd"/>
                              <w:r w:rsidRPr="003B7777">
                                <w:rPr>
                                  <w:sz w:val="22"/>
                                  <w:szCs w:val="22"/>
                                  <w:lang w:eastAsia="en-US"/>
                                </w:rPr>
                                <w:t>);</w:t>
                              </w:r>
                            </w:p>
                          </w:tc>
                        </w:tr>
                      </w:tbl>
                      <w:p w:rsidR="00CF787F" w:rsidRPr="003B7777" w:rsidRDefault="00CF787F" w:rsidP="0082172E">
                        <w:pPr>
                          <w:jc w:val="both"/>
                          <w:rPr>
                            <w:vanish/>
                            <w:lang w:eastAsia="en-US"/>
                          </w:rPr>
                        </w:pPr>
                      </w:p>
                      <w:tbl>
                        <w:tblPr>
                          <w:tblW w:w="5000" w:type="pct"/>
                          <w:tblCellSpacing w:w="0" w:type="dxa"/>
                          <w:tblLayout w:type="fixed"/>
                          <w:tblCellMar>
                            <w:left w:w="0" w:type="dxa"/>
                            <w:right w:w="0" w:type="dxa"/>
                          </w:tblCellMar>
                          <w:tblLook w:val="04A0"/>
                        </w:tblPr>
                        <w:tblGrid>
                          <w:gridCol w:w="302"/>
                          <w:gridCol w:w="4501"/>
                        </w:tblGrid>
                        <w:tr w:rsidR="006C01D0" w:rsidRPr="003B7777" w:rsidTr="00600540">
                          <w:trPr>
                            <w:tblCellSpacing w:w="0" w:type="dxa"/>
                          </w:trPr>
                          <w:tc>
                            <w:tcPr>
                              <w:tcW w:w="248" w:type="dxa"/>
                              <w:hideMark/>
                            </w:tcPr>
                            <w:p w:rsidR="00CF787F" w:rsidRPr="003B7777" w:rsidRDefault="00CF787F" w:rsidP="0082172E">
                              <w:pPr>
                                <w:jc w:val="both"/>
                                <w:rPr>
                                  <w:lang w:eastAsia="en-US"/>
                                </w:rPr>
                              </w:pPr>
                              <w:r w:rsidRPr="003B7777">
                                <w:rPr>
                                  <w:sz w:val="22"/>
                                  <w:szCs w:val="22"/>
                                  <w:lang w:eastAsia="en-US"/>
                                </w:rPr>
                                <w:t>c)</w:t>
                              </w:r>
                            </w:p>
                          </w:tc>
                          <w:tc>
                            <w:tcPr>
                              <w:tcW w:w="3696" w:type="dxa"/>
                              <w:hideMark/>
                            </w:tcPr>
                            <w:p w:rsidR="00CF787F" w:rsidRPr="003B7777" w:rsidRDefault="00CF787F" w:rsidP="0082172E">
                              <w:pPr>
                                <w:jc w:val="both"/>
                                <w:rPr>
                                  <w:lang w:eastAsia="en-US"/>
                                </w:rPr>
                              </w:pPr>
                              <w:r w:rsidRPr="003B7777">
                                <w:rPr>
                                  <w:sz w:val="22"/>
                                  <w:szCs w:val="22"/>
                                  <w:lang w:eastAsia="en-US"/>
                                </w:rPr>
                                <w:t>saugotojo (-ų) (jei jų esama);</w:t>
                              </w:r>
                            </w:p>
                          </w:tc>
                        </w:tr>
                      </w:tbl>
                      <w:p w:rsidR="00CF787F" w:rsidRPr="003B7777" w:rsidRDefault="00CF787F"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4559"/>
                        </w:tblGrid>
                        <w:tr w:rsidR="006C01D0" w:rsidRPr="003B7777" w:rsidTr="00600540">
                          <w:trPr>
                            <w:tblCellSpacing w:w="0" w:type="dxa"/>
                          </w:trPr>
                          <w:tc>
                            <w:tcPr>
                              <w:tcW w:w="200" w:type="dxa"/>
                              <w:hideMark/>
                            </w:tcPr>
                            <w:p w:rsidR="00CF787F" w:rsidRPr="003B7777" w:rsidRDefault="00CF787F" w:rsidP="0082172E">
                              <w:pPr>
                                <w:jc w:val="both"/>
                                <w:rPr>
                                  <w:lang w:eastAsia="en-US"/>
                                </w:rPr>
                              </w:pPr>
                              <w:r w:rsidRPr="003B7777">
                                <w:rPr>
                                  <w:sz w:val="22"/>
                                  <w:szCs w:val="22"/>
                                  <w:lang w:eastAsia="en-US"/>
                                </w:rPr>
                                <w:t>d)</w:t>
                              </w:r>
                            </w:p>
                          </w:tc>
                          <w:tc>
                            <w:tcPr>
                              <w:tcW w:w="3744" w:type="dxa"/>
                              <w:hideMark/>
                            </w:tcPr>
                            <w:p w:rsidR="00CF787F" w:rsidRPr="003B7777" w:rsidRDefault="00CF787F" w:rsidP="0082172E">
                              <w:pPr>
                                <w:jc w:val="both"/>
                                <w:rPr>
                                  <w:lang w:eastAsia="en-US"/>
                                </w:rPr>
                              </w:pPr>
                              <w:r w:rsidRPr="003B7777">
                                <w:rPr>
                                  <w:sz w:val="22"/>
                                  <w:szCs w:val="22"/>
                                  <w:lang w:eastAsia="en-US"/>
                                </w:rPr>
                                <w:t>naudos gavėjų arba naudos gavėjų kategorijos;</w:t>
                              </w:r>
                            </w:p>
                          </w:tc>
                        </w:tr>
                      </w:tbl>
                      <w:p w:rsidR="00CF787F" w:rsidRPr="003B7777" w:rsidRDefault="00CF787F" w:rsidP="0082172E">
                        <w:pPr>
                          <w:jc w:val="both"/>
                          <w:rPr>
                            <w:vanish/>
                            <w:lang w:eastAsia="en-US"/>
                          </w:rPr>
                        </w:pPr>
                      </w:p>
                      <w:tbl>
                        <w:tblPr>
                          <w:tblW w:w="5000" w:type="pct"/>
                          <w:tblCellSpacing w:w="0" w:type="dxa"/>
                          <w:tblLayout w:type="fixed"/>
                          <w:tblCellMar>
                            <w:left w:w="0" w:type="dxa"/>
                            <w:right w:w="0" w:type="dxa"/>
                          </w:tblCellMar>
                          <w:tblLook w:val="04A0"/>
                        </w:tblPr>
                        <w:tblGrid>
                          <w:gridCol w:w="228"/>
                          <w:gridCol w:w="4575"/>
                        </w:tblGrid>
                        <w:tr w:rsidR="006C01D0" w:rsidRPr="003B7777" w:rsidTr="00600540">
                          <w:trPr>
                            <w:tblCellSpacing w:w="0" w:type="dxa"/>
                          </w:trPr>
                          <w:tc>
                            <w:tcPr>
                              <w:tcW w:w="187" w:type="dxa"/>
                              <w:hideMark/>
                            </w:tcPr>
                            <w:p w:rsidR="00CF787F" w:rsidRPr="003B7777" w:rsidRDefault="00CF787F" w:rsidP="0082172E">
                              <w:pPr>
                                <w:jc w:val="both"/>
                                <w:rPr>
                                  <w:lang w:eastAsia="en-US"/>
                                </w:rPr>
                              </w:pPr>
                              <w:r w:rsidRPr="003B7777">
                                <w:rPr>
                                  <w:sz w:val="22"/>
                                  <w:szCs w:val="22"/>
                                  <w:lang w:eastAsia="en-US"/>
                                </w:rPr>
                                <w:t>e)</w:t>
                              </w:r>
                            </w:p>
                          </w:tc>
                          <w:tc>
                            <w:tcPr>
                              <w:tcW w:w="3757" w:type="dxa"/>
                              <w:hideMark/>
                            </w:tcPr>
                            <w:p w:rsidR="00CF787F" w:rsidRPr="003B7777" w:rsidRDefault="00CF787F" w:rsidP="0082172E">
                              <w:pPr>
                                <w:jc w:val="both"/>
                                <w:rPr>
                                  <w:lang w:eastAsia="en-US"/>
                                </w:rPr>
                              </w:pPr>
                              <w:r w:rsidRPr="003B7777">
                                <w:rPr>
                                  <w:sz w:val="22"/>
                                  <w:szCs w:val="22"/>
                                  <w:lang w:eastAsia="en-US"/>
                                </w:rPr>
                                <w:t>bet kurio kito fizinio asmens, realiai kontroliuojančio patikos fondą.</w:t>
                              </w:r>
                            </w:p>
                          </w:tc>
                        </w:tr>
                      </w:tbl>
                      <w:p w:rsidR="00CF787F" w:rsidRPr="003B7777" w:rsidRDefault="00CF787F" w:rsidP="0082172E">
                        <w:pPr>
                          <w:jc w:val="both"/>
                          <w:rPr>
                            <w:lang w:eastAsia="en-US"/>
                          </w:rPr>
                        </w:pPr>
                        <w:r w:rsidRPr="003B7777">
                          <w:rPr>
                            <w:sz w:val="22"/>
                            <w:szCs w:val="22"/>
                            <w:lang w:eastAsia="en-US"/>
                          </w:rPr>
                          <w:t>Valstybės narės užtikrina, kad už šio straipsnio pažeidimus būtų taikomos veiksmingos, proporcingos ir atgrasomosios priemonės arba sankcijos.“;</w:t>
                        </w:r>
                      </w:p>
                    </w:tc>
                  </w:tr>
                </w:tbl>
                <w:p w:rsidR="00CF787F" w:rsidRPr="003B7777" w:rsidRDefault="00CF787F" w:rsidP="0082172E">
                  <w:pPr>
                    <w:jc w:val="both"/>
                    <w:rPr>
                      <w:lang w:eastAsia="en-US"/>
                    </w:rPr>
                  </w:pPr>
                </w:p>
              </w:tc>
            </w:tr>
          </w:tbl>
          <w:p w:rsidR="0031214E" w:rsidRPr="003B7777" w:rsidRDefault="0031214E" w:rsidP="0082172E">
            <w:pPr>
              <w:jc w:val="both"/>
            </w:pPr>
          </w:p>
        </w:tc>
        <w:tc>
          <w:tcPr>
            <w:tcW w:w="6945" w:type="dxa"/>
            <w:shd w:val="clear" w:color="auto" w:fill="auto"/>
          </w:tcPr>
          <w:p w:rsidR="00AC5D48" w:rsidRPr="003B7777" w:rsidRDefault="00AC5D48" w:rsidP="0082172E">
            <w:pPr>
              <w:jc w:val="both"/>
              <w:rPr>
                <w:b/>
              </w:rPr>
            </w:pPr>
            <w:r w:rsidRPr="003B7777">
              <w:rPr>
                <w:b/>
              </w:rPr>
              <w:t>PPTFPĮ</w:t>
            </w:r>
          </w:p>
          <w:p w:rsidR="005E77FE" w:rsidRPr="003B7777" w:rsidRDefault="005E77FE" w:rsidP="0082172E">
            <w:pPr>
              <w:jc w:val="both"/>
              <w:rPr>
                <w:b/>
              </w:rPr>
            </w:pPr>
            <w:r w:rsidRPr="003B7777">
              <w:rPr>
                <w:b/>
              </w:rPr>
              <w:t>9 straipsnis. Kliento ir naudos gavėjo tapatybės nustatymas</w:t>
            </w:r>
          </w:p>
          <w:p w:rsidR="005E77FE" w:rsidRPr="003B7777" w:rsidRDefault="005E77FE" w:rsidP="0082172E">
            <w:pPr>
              <w:jc w:val="both"/>
            </w:pPr>
            <w:r w:rsidRPr="003B7777">
              <w:t>&lt;...&gt;</w:t>
            </w:r>
          </w:p>
          <w:p w:rsidR="005E77FE" w:rsidRPr="003B7777" w:rsidRDefault="005E77FE" w:rsidP="0082172E">
            <w:pPr>
              <w:jc w:val="both"/>
            </w:pPr>
            <w:r w:rsidRPr="003B7777">
              <w:t xml:space="preserve">8. Finansų įstaigos ir kiti įpareigotieji subjektai, nustatydami klientų – patikos ar į </w:t>
            </w:r>
            <w:proofErr w:type="spellStart"/>
            <w:r w:rsidRPr="003B7777">
              <w:t>patiką</w:t>
            </w:r>
            <w:proofErr w:type="spellEnd"/>
            <w:r w:rsidRPr="003B7777">
              <w:t xml:space="preserve"> panašios formos subjektų – tapatybę, privalo nustatyti ir patikrinti naudos gavėjų tapatybę, gaudami informaciją apie patikėtoją, patikėtinį (patikėtinius), patikos saugotoją (saugotojus), naudos gavėją (gavėjus) ir kitus fizinius asmenis, kurie kontroliuoja patikos ar į </w:t>
            </w:r>
            <w:proofErr w:type="spellStart"/>
            <w:r w:rsidRPr="003B7777">
              <w:t>patiką</w:t>
            </w:r>
            <w:proofErr w:type="spellEnd"/>
            <w:r w:rsidRPr="003B7777">
              <w:t xml:space="preserve"> panašios formos subjektų valdymą (turėdami tam tikrą nuosavybės teisių dalį ar kitaip kontroliuodami).</w:t>
            </w:r>
          </w:p>
          <w:p w:rsidR="005E77FE" w:rsidRPr="003B7777" w:rsidRDefault="005E77FE" w:rsidP="0082172E">
            <w:pPr>
              <w:jc w:val="both"/>
              <w:rPr>
                <w:b/>
              </w:rPr>
            </w:pPr>
          </w:p>
          <w:p w:rsidR="00AC5D48" w:rsidRPr="003B7777" w:rsidRDefault="00AC5D48" w:rsidP="0082172E">
            <w:pPr>
              <w:jc w:val="both"/>
              <w:rPr>
                <w:b/>
              </w:rPr>
            </w:pPr>
            <w:r w:rsidRPr="003B7777">
              <w:rPr>
                <w:b/>
              </w:rPr>
              <w:t>12 straipsnis. Reikalavimai naudos gavėjo tapatybės nustatymui</w:t>
            </w:r>
          </w:p>
          <w:p w:rsidR="00AC5D48" w:rsidRPr="003B7777" w:rsidRDefault="00AC5D48" w:rsidP="0082172E">
            <w:pPr>
              <w:jc w:val="both"/>
            </w:pPr>
            <w:r w:rsidRPr="003B7777">
              <w:t>&lt;</w:t>
            </w:r>
            <w:r w:rsidRPr="003B7777">
              <w:rPr>
                <w:b/>
              </w:rPr>
              <w:t>...</w:t>
            </w:r>
            <w:r w:rsidRPr="003B7777">
              <w:t>&gt;</w:t>
            </w:r>
          </w:p>
          <w:p w:rsidR="00AC5D48" w:rsidRPr="003B7777" w:rsidRDefault="00AC5D48" w:rsidP="0082172E">
            <w:pPr>
              <w:jc w:val="both"/>
            </w:pPr>
            <w:r w:rsidRPr="003B7777">
              <w:t>6. Finansų įstaiga ar kitas įpareigotasis subjektas privalo kaupti ir Finansinių nusikaltimų tyrimo tarnybos reikalavimu pateikti šiuos duomenis apie naudos gavėją:</w:t>
            </w:r>
          </w:p>
          <w:p w:rsidR="00AC5D48" w:rsidRPr="003B7777" w:rsidRDefault="00AC5D48" w:rsidP="0082172E">
            <w:pPr>
              <w:jc w:val="both"/>
            </w:pPr>
            <w:r w:rsidRPr="003B7777">
              <w:t>1) naudos gavėjo tapatybės duomenis;</w:t>
            </w:r>
          </w:p>
          <w:p w:rsidR="00AC5D48" w:rsidRPr="003B7777" w:rsidRDefault="00AC5D48" w:rsidP="0082172E">
            <w:pPr>
              <w:jc w:val="both"/>
            </w:pPr>
            <w:r w:rsidRPr="003B7777">
              <w:t>2) kliento pateiktos informacijos tikrinimo patikimuose ir nepriklausomuose šaltiniuose įrodymus;</w:t>
            </w:r>
          </w:p>
          <w:p w:rsidR="00282747" w:rsidRPr="003B7777" w:rsidRDefault="00282747" w:rsidP="00282747">
            <w:pPr>
              <w:jc w:val="both"/>
              <w:rPr>
                <w:b/>
              </w:rPr>
            </w:pPr>
            <w:r w:rsidRPr="003B7777">
              <w:rPr>
                <w:b/>
              </w:rPr>
              <w:t>Įstatymo projektas</w:t>
            </w:r>
          </w:p>
          <w:p w:rsidR="00282747" w:rsidRPr="003B7777" w:rsidRDefault="00282747" w:rsidP="00282747">
            <w:pPr>
              <w:tabs>
                <w:tab w:val="left" w:pos="1134"/>
              </w:tabs>
              <w:jc w:val="both"/>
              <w:rPr>
                <w:b/>
              </w:rPr>
            </w:pPr>
            <w:r w:rsidRPr="003B7777">
              <w:rPr>
                <w:b/>
              </w:rPr>
              <w:t>11 straipsnis. 12 straipsnio pakeitimas</w:t>
            </w:r>
          </w:p>
          <w:p w:rsidR="00282747" w:rsidRPr="003B7777" w:rsidRDefault="00282747" w:rsidP="00282747">
            <w:pPr>
              <w:jc w:val="both"/>
              <w:rPr>
                <w:b/>
              </w:rPr>
            </w:pPr>
            <w:r w:rsidRPr="003B7777">
              <w:t xml:space="preserve">„&lt;...&gt; </w:t>
            </w:r>
            <w:r w:rsidRPr="003B7777">
              <w:rPr>
                <w:b/>
              </w:rPr>
              <w:t>3) duomenis apie kliento (juridinio asmens) nuosavybės ir kontrolės struktūrą.“</w:t>
            </w:r>
          </w:p>
          <w:p w:rsidR="004E572E" w:rsidRPr="003B7777" w:rsidRDefault="004E572E" w:rsidP="0082172E">
            <w:pPr>
              <w:jc w:val="both"/>
            </w:pPr>
          </w:p>
          <w:p w:rsidR="006067B6" w:rsidRPr="003B7777" w:rsidRDefault="006067B6" w:rsidP="0082172E">
            <w:pPr>
              <w:jc w:val="both"/>
              <w:rPr>
                <w:b/>
              </w:rPr>
            </w:pPr>
            <w:r w:rsidRPr="003B7777">
              <w:rPr>
                <w:b/>
              </w:rPr>
              <w:t>PPTFPĮ</w:t>
            </w:r>
          </w:p>
          <w:p w:rsidR="004E572E" w:rsidRPr="003B7777" w:rsidRDefault="004E572E" w:rsidP="0082172E">
            <w:pPr>
              <w:jc w:val="both"/>
              <w:rPr>
                <w:b/>
              </w:rPr>
            </w:pPr>
            <w:r w:rsidRPr="003B7777">
              <w:rPr>
                <w:b/>
              </w:rPr>
              <w:t>25 straipsnis. Reikalavimai juridiniams asmenims ir asmenims, susijusiems su patikos ar bendrovių paslaugų teikėjais ir nekilnojamojo turto agentais</w:t>
            </w:r>
          </w:p>
          <w:p w:rsidR="004E572E" w:rsidRPr="003B7777" w:rsidRDefault="004E572E" w:rsidP="0082172E">
            <w:pPr>
              <w:jc w:val="both"/>
            </w:pPr>
            <w:r w:rsidRPr="003B7777">
              <w:t xml:space="preserve">1. Visi Lietuvos Respublikoje įsteigti juridiniai asmenys, išskyrus juridinius asmenis, kurių vienintelis dalyvis yra valstybė ar savivaldybė, privalo gauti, atnaujinti ir saugoti tikslią informaciją apie savo naudos gavėjus – naudos gavėjo vardą, pavardę, gimimo datą, asmens kodą, valstybę, kuri išdavė asmens tapatybę patvirtinantį dokumentą, gyvenamąją vietą, jo turimas nuosavybės teises ir apimtį (akcijų skaičių procentais, balsavimo teisių </w:t>
            </w:r>
            <w:r w:rsidRPr="003B7777">
              <w:lastRenderedPageBreak/>
              <w:t>skaičių procentais) arba kitokios kontrolės teises (valdybos pirmininkas, valdybos narys, vadovas, vyresnysis vadovas, kitos pareigos, perleistų balsavimo teisių skaičius procentais), ir šią informaciją ne vėliau kaip per 10 dienų nuo duomenų pasikeitimo pateikti Juridinių asmenų dalyvių informacinės sistemos (JADIS) tvarkytojui Juridinių asmenų dalyvių informacinės sistemos (JADIS) nuostatuose nustatyta tvarka. Jeigu valstybė ar savivaldybė yra vienas iš juridinio asmens dalyvių, šioje dalyje nurodyta informacija Juridinių asmenų dalyvių informacinės sistemos (JADIS) tvarkytojui teikiama tik apie kitus to juridinio asmens naudos gavėjus.</w:t>
            </w:r>
          </w:p>
          <w:p w:rsidR="004E572E" w:rsidRPr="003B7777" w:rsidRDefault="004E572E" w:rsidP="0082172E">
            <w:pPr>
              <w:jc w:val="both"/>
            </w:pPr>
          </w:p>
          <w:p w:rsidR="006067B6" w:rsidRPr="003B7777" w:rsidRDefault="006067B6" w:rsidP="00282747">
            <w:pPr>
              <w:tabs>
                <w:tab w:val="left" w:pos="1134"/>
              </w:tabs>
              <w:jc w:val="both"/>
              <w:rPr>
                <w:b/>
              </w:rPr>
            </w:pPr>
            <w:r w:rsidRPr="003B7777">
              <w:rPr>
                <w:b/>
              </w:rPr>
              <w:t>Įstatymo projektas</w:t>
            </w:r>
          </w:p>
          <w:p w:rsidR="00282747" w:rsidRPr="003B7777" w:rsidRDefault="00282747" w:rsidP="00282747">
            <w:pPr>
              <w:tabs>
                <w:tab w:val="left" w:pos="1134"/>
              </w:tabs>
              <w:jc w:val="both"/>
              <w:rPr>
                <w:b/>
              </w:rPr>
            </w:pPr>
            <w:r w:rsidRPr="003B7777">
              <w:rPr>
                <w:b/>
              </w:rPr>
              <w:t>20 straipsnis. 25 straipsnio pakeitimas</w:t>
            </w:r>
          </w:p>
          <w:p w:rsidR="00DA0296" w:rsidRPr="003B7777" w:rsidRDefault="00282747" w:rsidP="0082172E">
            <w:pPr>
              <w:jc w:val="both"/>
              <w:rPr>
                <w:b/>
              </w:rPr>
            </w:pPr>
            <w:r w:rsidRPr="003B7777">
              <w:rPr>
                <w:b/>
              </w:rPr>
              <w:t xml:space="preserve">1. &lt;...&gt; </w:t>
            </w:r>
            <w:r w:rsidR="00DC38D3" w:rsidRPr="003B7777">
              <w:rPr>
                <w:b/>
              </w:rPr>
              <w:t>Ši nuostata taikoma patikos paslaugų teikėjams tais atvejais, kai vienintelis patikėtinis ar asmuo, einantis lygiavertes pareigas, yra įsteigtas ar gyvena Lietuvos Respublikoje arba patikos tikslais turi verslo santykių ar nekilnojamojo turto tik Lietuvos Respublikoje. Jei patikėtiniai ar asmenys, einantys lygiavertes pareigas, yra įsteigti ar gyvena keliose Europos Sąjungos valstybėse narėse arba patikos tikslais turi verslo santykių ar nekilnojamojo turto keliose Europos Sąjungos valstybėse narėse, patikos paslaugų teikėjas šioje dalyje nustatytą informaciją privalo pateikti Juridinių asmenų dalyvių informacinės sistemos (JADIS) tvarkytojui, išskyrus atvejus, kai informaciją apie savo naudos gavėjus pateikė kitos Europos Sąjungos valstybės narės informacijos apie tikruosius savininkus registrui.“</w:t>
            </w:r>
          </w:p>
          <w:p w:rsidR="00DC38D3" w:rsidRPr="003B7777" w:rsidRDefault="00DC38D3" w:rsidP="0082172E">
            <w:pPr>
              <w:jc w:val="both"/>
              <w:rPr>
                <w:b/>
              </w:rPr>
            </w:pPr>
          </w:p>
          <w:p w:rsidR="00C00D0F" w:rsidRPr="003B7777" w:rsidRDefault="00C00D0F" w:rsidP="0082172E">
            <w:pPr>
              <w:jc w:val="both"/>
              <w:rPr>
                <w:b/>
              </w:rPr>
            </w:pPr>
            <w:r w:rsidRPr="003B7777">
              <w:rPr>
                <w:b/>
              </w:rPr>
              <w:t>Juridinių asmenų dalyvių informacinės sistemos nuostatai</w:t>
            </w:r>
          </w:p>
          <w:p w:rsidR="00C00D0F" w:rsidRPr="003B7777" w:rsidRDefault="00C00D0F" w:rsidP="0082172E">
            <w:pPr>
              <w:jc w:val="both"/>
              <w:rPr>
                <w:b/>
              </w:rPr>
            </w:pPr>
            <w:r w:rsidRPr="003B7777">
              <w:rPr>
                <w:b/>
              </w:rPr>
              <w:t>&lt;...&gt;</w:t>
            </w:r>
          </w:p>
          <w:p w:rsidR="00C00D0F" w:rsidRPr="003B7777" w:rsidRDefault="00C00D0F" w:rsidP="0082172E">
            <w:pPr>
              <w:jc w:val="both"/>
            </w:pPr>
            <w:r w:rsidRPr="003B7777">
              <w:t>7. Pagrindinės JAD informacinės sistemos funkcijos yra:</w:t>
            </w:r>
          </w:p>
          <w:p w:rsidR="00C00D0F" w:rsidRPr="003B7777" w:rsidRDefault="00AA370A" w:rsidP="00AA370A">
            <w:pPr>
              <w:jc w:val="both"/>
            </w:pPr>
            <w:r w:rsidRPr="003B7777">
              <w:t xml:space="preserve">&lt;...&gt; </w:t>
            </w:r>
            <w:r w:rsidR="00C00D0F" w:rsidRPr="003B7777">
              <w:t>7.2. kaupti, apdoroti ir tvarkyti duomenis apie juridinių asmenų dalyvius</w:t>
            </w:r>
            <w:r w:rsidR="00A40910" w:rsidRPr="003B7777">
              <w:t xml:space="preserve"> ir naudos gavėjus</w:t>
            </w:r>
            <w:r w:rsidR="00C00D0F" w:rsidRPr="003B7777">
              <w:t>;</w:t>
            </w:r>
          </w:p>
          <w:p w:rsidR="00EB5F11" w:rsidRPr="003B7777" w:rsidRDefault="00AA370A">
            <w:pPr>
              <w:rPr>
                <w:sz w:val="20"/>
                <w:szCs w:val="20"/>
              </w:rPr>
            </w:pPr>
            <w:r w:rsidRPr="003B7777">
              <w:rPr>
                <w:i/>
                <w:iCs/>
                <w:sz w:val="20"/>
                <w:szCs w:val="20"/>
              </w:rPr>
              <w:t>Punkto pakeitimai:</w:t>
            </w:r>
          </w:p>
          <w:p w:rsidR="00EB5F11" w:rsidRPr="003B7777" w:rsidRDefault="00AA370A">
            <w:pPr>
              <w:jc w:val="both"/>
              <w:rPr>
                <w:sz w:val="20"/>
                <w:szCs w:val="20"/>
              </w:rPr>
            </w:pPr>
            <w:r w:rsidRPr="003B7777">
              <w:rPr>
                <w:i/>
                <w:iCs/>
                <w:sz w:val="20"/>
                <w:szCs w:val="20"/>
              </w:rPr>
              <w:t xml:space="preserve">Nr. </w:t>
            </w:r>
            <w:hyperlink r:id="rId60" w:tgtFrame="_parent" w:history="1">
              <w:r w:rsidRPr="003B7777">
                <w:rPr>
                  <w:rStyle w:val="Hyperlink"/>
                  <w:i/>
                  <w:iCs/>
                  <w:sz w:val="20"/>
                  <w:szCs w:val="20"/>
                </w:rPr>
                <w:t>1R-58</w:t>
              </w:r>
            </w:hyperlink>
            <w:r w:rsidRPr="003B7777">
              <w:rPr>
                <w:i/>
                <w:iCs/>
                <w:sz w:val="20"/>
                <w:szCs w:val="20"/>
              </w:rPr>
              <w:t>, 2019-02-08, paskelbta TAR 2019-02-08, i. k. 2019-01984</w:t>
            </w:r>
          </w:p>
          <w:p w:rsidR="00C00D0F" w:rsidRPr="003B7777" w:rsidRDefault="00C00D0F" w:rsidP="00AA370A">
            <w:pPr>
              <w:jc w:val="both"/>
            </w:pPr>
            <w:r w:rsidRPr="003B7777">
              <w:t>&lt;...&gt;</w:t>
            </w:r>
          </w:p>
          <w:p w:rsidR="00C00D0F" w:rsidRPr="003B7777" w:rsidRDefault="00C00D0F" w:rsidP="0082172E">
            <w:pPr>
              <w:jc w:val="both"/>
            </w:pPr>
            <w:r w:rsidRPr="003B7777">
              <w:t>12. JAD informacinei sistemai duomenis teikia:</w:t>
            </w:r>
          </w:p>
          <w:p w:rsidR="00C00D0F" w:rsidRPr="003B7777" w:rsidRDefault="00C00D0F" w:rsidP="0082172E">
            <w:pPr>
              <w:jc w:val="both"/>
            </w:pPr>
            <w:r w:rsidRPr="003B7777">
              <w:t>12.1. juridinio asmens valdymo organas, jei įstatymuose ir steigimo dokumentuose nenurodyta kitaip, arba kitas juridinio asmens vardu įgaliotas teikti duomenis JAD informacinei sistemai fizinis asmuo. Įgaliotas asmuo gali teikti duomenis, jei įgaliojimas pateiktas JAD informacinės sistemos tvarkytojo nustatyta tvarka ir priemonėmis.</w:t>
            </w:r>
          </w:p>
          <w:p w:rsidR="00C00D0F" w:rsidRPr="003B7777" w:rsidRDefault="00C00D0F" w:rsidP="0082172E">
            <w:pPr>
              <w:jc w:val="both"/>
              <w:rPr>
                <w:b/>
              </w:rPr>
            </w:pPr>
          </w:p>
          <w:p w:rsidR="00C00D0F" w:rsidRPr="003B7777" w:rsidRDefault="00C00D0F" w:rsidP="0082172E">
            <w:pPr>
              <w:jc w:val="both"/>
              <w:rPr>
                <w:b/>
              </w:rPr>
            </w:pPr>
            <w:r w:rsidRPr="003B7777">
              <w:rPr>
                <w:b/>
              </w:rPr>
              <w:t>Juridinių asmenų registro nuostatai</w:t>
            </w:r>
          </w:p>
          <w:p w:rsidR="00C00D0F" w:rsidRPr="003B7777" w:rsidRDefault="00C00D0F" w:rsidP="0082172E">
            <w:pPr>
              <w:jc w:val="both"/>
              <w:rPr>
                <w:b/>
              </w:rPr>
            </w:pPr>
            <w:r w:rsidRPr="003B7777">
              <w:rPr>
                <w:b/>
              </w:rPr>
              <w:t>&lt;...&gt;</w:t>
            </w:r>
          </w:p>
          <w:p w:rsidR="00C00D0F" w:rsidRPr="003B7777" w:rsidRDefault="00C00D0F" w:rsidP="0082172E">
            <w:pPr>
              <w:jc w:val="both"/>
            </w:pPr>
            <w:r w:rsidRPr="003B7777">
              <w:t>18. Registre registruojami ir tvarkomi šie bendrieji duomenys apie juridinius asmenis, išskyrus tradicines religines bendruomenes ar bendrijas, profesines sąjungas ir jų susivienijimus:</w:t>
            </w:r>
          </w:p>
          <w:p w:rsidR="00C00D0F" w:rsidRPr="003B7777" w:rsidRDefault="00C00D0F" w:rsidP="0082172E">
            <w:pPr>
              <w:jc w:val="both"/>
            </w:pPr>
            <w:r w:rsidRPr="003B7777">
              <w:t>&lt;...&gt;</w:t>
            </w:r>
          </w:p>
          <w:p w:rsidR="0031214E" w:rsidRPr="003B7777" w:rsidRDefault="00C00D0F" w:rsidP="0082172E">
            <w:pPr>
              <w:jc w:val="both"/>
            </w:pPr>
            <w:r w:rsidRPr="003B7777">
              <w:t>18.8.1. juridinio asmens valdymo organų nariai ir juridinio asmens dalyviai, jų teisių ribos, terminas, kuriam nustatytos teisių ribos;</w:t>
            </w:r>
          </w:p>
          <w:p w:rsidR="00A83D45" w:rsidRPr="003B7777" w:rsidRDefault="00A83D45" w:rsidP="0082172E">
            <w:pPr>
              <w:jc w:val="both"/>
            </w:pPr>
          </w:p>
          <w:p w:rsidR="00A83D45" w:rsidRPr="003B7777" w:rsidRDefault="00A83D45" w:rsidP="0082172E">
            <w:pPr>
              <w:jc w:val="both"/>
              <w:rPr>
                <w:b/>
              </w:rPr>
            </w:pPr>
            <w:r w:rsidRPr="003B7777">
              <w:rPr>
                <w:b/>
              </w:rPr>
              <w:t>Įstatymo projektas</w:t>
            </w:r>
          </w:p>
          <w:p w:rsidR="00A83D45" w:rsidRPr="003B7777" w:rsidRDefault="000A0298" w:rsidP="0082172E">
            <w:pPr>
              <w:tabs>
                <w:tab w:val="left" w:pos="1134"/>
              </w:tabs>
              <w:jc w:val="both"/>
              <w:rPr>
                <w:b/>
              </w:rPr>
            </w:pPr>
            <w:r w:rsidRPr="003B7777">
              <w:rPr>
                <w:b/>
              </w:rPr>
              <w:t>1</w:t>
            </w:r>
            <w:r w:rsidR="006067B6" w:rsidRPr="003B7777">
              <w:rPr>
                <w:b/>
              </w:rPr>
              <w:t>0</w:t>
            </w:r>
            <w:r w:rsidR="00A83D45" w:rsidRPr="003B7777">
              <w:rPr>
                <w:b/>
              </w:rPr>
              <w:t xml:space="preserve"> straipsnis. 12 straipsnio pakeitimas</w:t>
            </w:r>
          </w:p>
          <w:p w:rsidR="00A83D45" w:rsidRPr="003B7777" w:rsidRDefault="00A83D45" w:rsidP="0082172E">
            <w:pPr>
              <w:tabs>
                <w:tab w:val="left" w:pos="1134"/>
              </w:tabs>
              <w:jc w:val="both"/>
            </w:pPr>
            <w:r w:rsidRPr="003B7777">
              <w:t>&lt;...&gt;</w:t>
            </w:r>
          </w:p>
          <w:p w:rsidR="006067B6" w:rsidRPr="003B7777" w:rsidRDefault="006067B6" w:rsidP="006067B6">
            <w:pPr>
              <w:jc w:val="both"/>
              <w:rPr>
                <w:b/>
              </w:rPr>
            </w:pPr>
            <w:r w:rsidRPr="003B7777">
              <w:rPr>
                <w:b/>
              </w:rPr>
              <w:t>4. Papildyti 12 straipsnį 9 dalimi:</w:t>
            </w:r>
          </w:p>
          <w:p w:rsidR="006067B6" w:rsidRPr="003B7777" w:rsidRDefault="006067B6" w:rsidP="006067B6">
            <w:pPr>
              <w:jc w:val="both"/>
              <w:rPr>
                <w:b/>
              </w:rPr>
            </w:pPr>
            <w:r w:rsidRPr="003B7777">
              <w:rPr>
                <w:b/>
              </w:rPr>
              <w:t>„9. Finansų įstaigos ir kiti įpareigotieji subjektai, nustatę informacijos apie kliento juridinio asmens naudos gavėjus, šio įstatymo 25 straipsnio nustatyta tvarka pateiktos Juridinių asmenų dalyvių informacinėje sistemoje (JADIS), ir jų turimos informacijos apie to paties kliento naudos gavėjus neatitikimą, praneša apie tai klientui ir pasiūlo pateikti tikslią informaciją apie savo naudos gavėjus Juridinių asmenų dalyvių informacinės sistemos (JADIS) tvarkytojui.“</w:t>
            </w:r>
          </w:p>
          <w:p w:rsidR="006067B6" w:rsidRPr="003B7777" w:rsidRDefault="006067B6" w:rsidP="006067B6">
            <w:pPr>
              <w:jc w:val="both"/>
              <w:rPr>
                <w:b/>
              </w:rPr>
            </w:pPr>
            <w:r w:rsidRPr="003B7777">
              <w:rPr>
                <w:b/>
              </w:rPr>
              <w:t>5. Papildyti 12 straipsnį 10 dalimi:</w:t>
            </w:r>
          </w:p>
          <w:p w:rsidR="006067B6" w:rsidRPr="003B7777" w:rsidRDefault="006067B6" w:rsidP="006067B6">
            <w:pPr>
              <w:jc w:val="both"/>
              <w:rPr>
                <w:bCs/>
                <w:szCs w:val="24"/>
              </w:rPr>
            </w:pPr>
            <w:r w:rsidRPr="003B7777">
              <w:rPr>
                <w:b/>
              </w:rPr>
              <w:t xml:space="preserve">„10. </w:t>
            </w:r>
            <w:r w:rsidR="00DC38D3" w:rsidRPr="003B7777">
              <w:rPr>
                <w:b/>
                <w:bCs/>
                <w:szCs w:val="24"/>
              </w:rPr>
              <w:t>Nustatant kliento tapatybę, finansų įstaigoms ir kitiems įpareigotiesiems subjektams draudžiama pradėti dalykinius santykius arba vykdyti vienkartinę piniginę operaciją ar sandorį (išskyrus pinigines operacijas ar sandorius, sudarytus ir/ar vykdomus dalykinių santykių metu), kai informacija apie kliento juridinio asmens naudos gavėjus nėra šio įstatymo 25 straipsnio nustatyta tvarka pateikta Juridinių asmenų dalyvių informacinėje sistemoje (JADIS) arba kai informacija apie kliento juridinio asmens naudos gavėjus, šio įstatymo 25 straipsnio nustatyta tvarka pateikta Juridinių asmenų dalyvių informacinėje sistemoje (JADIS), neatitinka jų turimos informacijos apie to paties kliento naudos gavėjus.“</w:t>
            </w:r>
          </w:p>
          <w:p w:rsidR="00DC38D3" w:rsidRPr="003B7777" w:rsidRDefault="00DC38D3" w:rsidP="006067B6">
            <w:pPr>
              <w:jc w:val="both"/>
              <w:rPr>
                <w:b/>
              </w:rPr>
            </w:pPr>
          </w:p>
          <w:p w:rsidR="00A83D45" w:rsidRPr="003B7777" w:rsidRDefault="00A83D45" w:rsidP="0082172E">
            <w:pPr>
              <w:jc w:val="both"/>
              <w:rPr>
                <w:b/>
              </w:rPr>
            </w:pPr>
            <w:r w:rsidRPr="003B7777">
              <w:rPr>
                <w:b/>
              </w:rPr>
              <w:t>Lietuvos Respublikos administracinių nusižengimų kodeksas</w:t>
            </w:r>
          </w:p>
          <w:p w:rsidR="00A83D45" w:rsidRPr="003B7777" w:rsidRDefault="00A83D45" w:rsidP="0082172E">
            <w:pPr>
              <w:jc w:val="both"/>
              <w:rPr>
                <w:b/>
              </w:rPr>
            </w:pPr>
            <w:r w:rsidRPr="003B7777">
              <w:rPr>
                <w:b/>
              </w:rPr>
              <w:t xml:space="preserve">223 straipsnis. Juridinio asmens, jo filialo ar atstovybės, užsienio juridinio asmens ar kitos organizacijos filialo ar atstovybės dokumentų ir registro duomenų pateikimo Juridinių asmenų registro tvarkytojui ar Juridinių asmenų dalyvių informacinės sistemos tvarkytojui tvarkos </w:t>
            </w:r>
            <w:r w:rsidRPr="003B7777">
              <w:rPr>
                <w:b/>
              </w:rPr>
              <w:lastRenderedPageBreak/>
              <w:t>pažeidimas</w:t>
            </w:r>
          </w:p>
          <w:p w:rsidR="00A83D45" w:rsidRPr="003B7777" w:rsidRDefault="00A83D45" w:rsidP="0082172E">
            <w:pPr>
              <w:jc w:val="both"/>
            </w:pPr>
            <w:r w:rsidRPr="003B7777">
              <w:t xml:space="preserve">1. Neteisingų juridinio asmens, jo filialo ar atstovybės, užsienio juridinio asmens ar kitos organizacijos filialo ar atstovybės dokumentų, išskyrus finansines ataskaitas (konsoliduotąsias finansines ataskaitas), </w:t>
            </w:r>
            <w:r w:rsidR="00FC28F6" w:rsidRPr="003B7777">
              <w:t xml:space="preserve">metinę ataskaitą, </w:t>
            </w:r>
            <w:r w:rsidRPr="003B7777">
              <w:t xml:space="preserve">metinį pranešimą (konsoliduotąjį metinį pranešimą), veiklos ataskaitas, mokėjimų valdžios institucijoms ataskaitą (konsoliduotąją mokėjimų valdžios institucijoms ataskaitą), duomenų ir kitos teiktinos informacijos pateikimas Juridinių asmenų registro tvarkytojui ar Juridinių asmenų dalyvių informacinės sistemos tvarkytojui arba juridinio asmens, jo filialo ar atstovybės, užsienio juridinio asmens ar kitos organizacijos filialo ar atstovybės dokumentų, išskyrus finansines ataskaitas (konsoliduotąsias finansines ataskaitas), </w:t>
            </w:r>
            <w:r w:rsidR="00FC28F6" w:rsidRPr="003B7777">
              <w:t xml:space="preserve">metinę ataskaitą, </w:t>
            </w:r>
            <w:r w:rsidRPr="003B7777">
              <w:t>metinį pranešimą (konsoliduotąjį metinį pranešimą), veiklos ataskaitas, auditoriaus išvadą, mokėjimų valdžios institucijoms ataskaitą (konsoliduotąją mokėjimų valdžios institucijoms ataskaitą), duomenų ir kitos teiktinos informacijos nepateikimas Juridinių asmenų registro tvarkytojui ar Juridinių asmenų dalyvių informacinės sistemos tvarkytojui laiku teisės aktų nustatyta tvarka</w:t>
            </w:r>
          </w:p>
          <w:p w:rsidR="00A83D45" w:rsidRPr="003B7777" w:rsidRDefault="00A83D45" w:rsidP="0082172E">
            <w:pPr>
              <w:jc w:val="both"/>
            </w:pPr>
            <w:r w:rsidRPr="003B7777">
              <w:t>užtraukia baudą juridinių asmenų, jų filialų ar atstovybių, užsienio juridinių asmenų ar kitų organizacijų filialų ar atstovybių vadovams ar kitiems įstatymuose arba steigimo dokumentuose nurodytiems asmenims nuo trisdešimt iki vieno tūkstančio keturių šimtų penkiasdešimt eurų.</w:t>
            </w:r>
          </w:p>
          <w:p w:rsidR="00A83D45" w:rsidRPr="003B7777" w:rsidRDefault="00A83D45" w:rsidP="0082172E">
            <w:pPr>
              <w:jc w:val="both"/>
            </w:pPr>
            <w:r w:rsidRPr="003B7777">
              <w:t>&lt;...&gt;</w:t>
            </w:r>
          </w:p>
          <w:p w:rsidR="002367AF" w:rsidRPr="003B7777" w:rsidRDefault="002367AF" w:rsidP="0082172E">
            <w:pPr>
              <w:jc w:val="both"/>
            </w:pPr>
          </w:p>
          <w:p w:rsidR="00726B34" w:rsidRPr="003B7777" w:rsidRDefault="002367AF" w:rsidP="00923830">
            <w:pPr>
              <w:jc w:val="both"/>
            </w:pPr>
            <w:r w:rsidRPr="003B7777">
              <w:t xml:space="preserve">Pastaba. </w:t>
            </w:r>
            <w:r w:rsidRPr="003B7777">
              <w:rPr>
                <w:i/>
              </w:rPr>
              <w:t xml:space="preserve">Lietuvoje visų formų įsteigti asmenys turi juridinio asmens statusą, todėl pagal įstatymą reikalaujant, jog visi Lietuvos Respublikoje įsteigti juridiniai asmenys pateiktų informaciją apie savo naudos gavėjus, tai apima visų formų </w:t>
            </w:r>
            <w:proofErr w:type="spellStart"/>
            <w:r w:rsidRPr="003B7777">
              <w:rPr>
                <w:i/>
              </w:rPr>
              <w:t>furidinius</w:t>
            </w:r>
            <w:proofErr w:type="spellEnd"/>
            <w:r w:rsidRPr="003B7777">
              <w:rPr>
                <w:i/>
              </w:rPr>
              <w:t xml:space="preserve"> asmenis, įskaitant fondus, </w:t>
            </w:r>
            <w:proofErr w:type="spellStart"/>
            <w:r w:rsidRPr="003B7777">
              <w:rPr>
                <w:i/>
              </w:rPr>
              <w:t>patikas</w:t>
            </w:r>
            <w:proofErr w:type="spellEnd"/>
            <w:r w:rsidRPr="003B7777">
              <w:rPr>
                <w:i/>
              </w:rPr>
              <w:t xml:space="preserve"> ir kitus. Atsižvelgiant į tai, ypatumų vertinimas, ar juridinis asmuo panašus į </w:t>
            </w:r>
            <w:proofErr w:type="spellStart"/>
            <w:r w:rsidRPr="003B7777">
              <w:rPr>
                <w:i/>
              </w:rPr>
              <w:t>patiką</w:t>
            </w:r>
            <w:proofErr w:type="spellEnd"/>
            <w:r w:rsidRPr="003B7777">
              <w:rPr>
                <w:i/>
              </w:rPr>
              <w:t>, neturi būti nustatomas, nes nepriklausomai nuo panašumo, visiems Lietuvos Respublikoje įsteigtiems juridiniams asmen</w:t>
            </w:r>
            <w:r w:rsidR="005A1755" w:rsidRPr="003B7777">
              <w:rPr>
                <w:i/>
              </w:rPr>
              <w:t>im</w:t>
            </w:r>
            <w:r w:rsidRPr="003B7777">
              <w:rPr>
                <w:i/>
              </w:rPr>
              <w:t>s</w:t>
            </w:r>
            <w:r w:rsidR="005A1755" w:rsidRPr="003B7777">
              <w:rPr>
                <w:i/>
              </w:rPr>
              <w:t xml:space="preserve"> taikomas </w:t>
            </w:r>
            <w:r w:rsidRPr="003B7777">
              <w:rPr>
                <w:i/>
              </w:rPr>
              <w:t>reikalavimas pateikti informaciją apie savo naudos gavėjus galios</w:t>
            </w:r>
            <w:r w:rsidR="005A1755" w:rsidRPr="003B7777">
              <w:rPr>
                <w:i/>
              </w:rPr>
              <w:t>.</w:t>
            </w:r>
            <w:r w:rsidR="00923830" w:rsidRPr="003B7777">
              <w:rPr>
                <w:i/>
              </w:rPr>
              <w:t xml:space="preserve"> </w:t>
            </w:r>
            <w:r w:rsidR="00726B34" w:rsidRPr="003B7777">
              <w:rPr>
                <w:i/>
              </w:rPr>
              <w:t xml:space="preserve">Lietuvos Respublikoje nėra  specialiais teisės aktais reglamentuojama patikos fondų ar panašios juridinės struktūros juridinių asmenų veikla. Siekiant sukurti patikos fondą ar panašią juridinę struktūrą Lietuvos Respublikoje registruojamas juridinis asmuo, kurio kaip ir visų Lietuvos Respublikoje </w:t>
            </w:r>
            <w:proofErr w:type="spellStart"/>
            <w:r w:rsidR="00726B34" w:rsidRPr="003B7777">
              <w:rPr>
                <w:i/>
              </w:rPr>
              <w:t>įstaigtų</w:t>
            </w:r>
            <w:proofErr w:type="spellEnd"/>
            <w:r w:rsidR="00726B34" w:rsidRPr="003B7777">
              <w:rPr>
                <w:i/>
              </w:rPr>
              <w:t xml:space="preserve"> juridinių asmenų, naudos gavėjo informacija saugoma Juridinių asmenų dalyvių informacinėje sistemoje (JADIS). </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0A0298">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CF787F" w:rsidRPr="003B7777" w:rsidRDefault="00CF787F" w:rsidP="0082172E">
                  <w:pPr>
                    <w:jc w:val="both"/>
                    <w:rPr>
                      <w:lang w:eastAsia="en-US"/>
                    </w:rPr>
                  </w:pPr>
                  <w:r w:rsidRPr="003B7777">
                    <w:rPr>
                      <w:sz w:val="22"/>
                      <w:szCs w:val="22"/>
                      <w:lang w:eastAsia="en-US"/>
                    </w:rPr>
                    <w:lastRenderedPageBreak/>
                    <w:t>b)</w:t>
                  </w:r>
                </w:p>
              </w:tc>
              <w:tc>
                <w:tcPr>
                  <w:tcW w:w="4251" w:type="dxa"/>
                  <w:hideMark/>
                </w:tcPr>
                <w:p w:rsidR="00CF787F" w:rsidRPr="003B7777" w:rsidRDefault="00CF787F" w:rsidP="0082172E">
                  <w:pPr>
                    <w:jc w:val="both"/>
                    <w:rPr>
                      <w:lang w:eastAsia="en-US"/>
                    </w:rPr>
                  </w:pPr>
                  <w:r w:rsidRPr="003B7777">
                    <w:rPr>
                      <w:sz w:val="22"/>
                      <w:szCs w:val="22"/>
                      <w:lang w:eastAsia="en-US"/>
                    </w:rPr>
                    <w:t>2 dalis pakeičiama taip:</w:t>
                  </w:r>
                </w:p>
                <w:p w:rsidR="00CF787F" w:rsidRPr="003B7777" w:rsidRDefault="00CF787F" w:rsidP="0082172E">
                  <w:pPr>
                    <w:jc w:val="both"/>
                    <w:rPr>
                      <w:lang w:eastAsia="en-US"/>
                    </w:rPr>
                  </w:pPr>
                  <w:r w:rsidRPr="003B7777">
                    <w:rPr>
                      <w:sz w:val="22"/>
                      <w:szCs w:val="22"/>
                      <w:lang w:eastAsia="en-US"/>
                    </w:rPr>
                    <w:t xml:space="preserve">„2.   Valstybės narės užtikrina, kad patikėtiniai arba </w:t>
                  </w:r>
                  <w:r w:rsidRPr="003B7777">
                    <w:rPr>
                      <w:sz w:val="22"/>
                      <w:szCs w:val="22"/>
                      <w:lang w:eastAsia="en-US"/>
                    </w:rPr>
                    <w:lastRenderedPageBreak/>
                    <w:t>asmenys, einantys lygiavertes pareigas panašiose juridinėse struktūrose, kaip nurodyta šio straipsnio 1 dalyje, atskleistų informaciją apie savo statusą ir laiku pateiktų šio straipsnio 1 dalyje nurodytą informaciją įpareigotiesiems subjektams, kai jie, veikdami kaip patikėtiniai arba asmenys, einantys lygiavertes pareigas panašiose juridinėse struktūrose, pradeda verslo santykius arba vykdo pavienį sandorį, viršydami 11 straipsnio b, c ir d punktuose pateiktas ribines vertes.“;</w:t>
                  </w:r>
                </w:p>
              </w:tc>
            </w:tr>
          </w:tbl>
          <w:p w:rsidR="0031214E" w:rsidRPr="003B7777" w:rsidRDefault="0031214E" w:rsidP="0082172E">
            <w:pPr>
              <w:jc w:val="both"/>
            </w:pPr>
          </w:p>
        </w:tc>
        <w:tc>
          <w:tcPr>
            <w:tcW w:w="6945" w:type="dxa"/>
            <w:shd w:val="clear" w:color="auto" w:fill="auto"/>
          </w:tcPr>
          <w:p w:rsidR="00A83D45" w:rsidRPr="003B7777" w:rsidRDefault="00611AB3" w:rsidP="0082172E">
            <w:pPr>
              <w:jc w:val="both"/>
              <w:rPr>
                <w:b/>
              </w:rPr>
            </w:pPr>
            <w:r w:rsidRPr="003B7777">
              <w:rPr>
                <w:b/>
              </w:rPr>
              <w:lastRenderedPageBreak/>
              <w:t>Įstatymo projektas</w:t>
            </w:r>
          </w:p>
          <w:p w:rsidR="00611AB3" w:rsidRPr="003B7777" w:rsidRDefault="00611AB3" w:rsidP="0082172E">
            <w:pPr>
              <w:tabs>
                <w:tab w:val="left" w:pos="1134"/>
              </w:tabs>
              <w:jc w:val="both"/>
              <w:rPr>
                <w:b/>
              </w:rPr>
            </w:pPr>
            <w:bookmarkStart w:id="6" w:name="straipsnis2"/>
            <w:r w:rsidRPr="003B7777">
              <w:rPr>
                <w:b/>
              </w:rPr>
              <w:t>1 straipsnis. 2 straipsnio pakeitimas</w:t>
            </w:r>
          </w:p>
          <w:bookmarkEnd w:id="6"/>
          <w:p w:rsidR="006067B6" w:rsidRPr="003B7777" w:rsidRDefault="006067B6" w:rsidP="006067B6">
            <w:pPr>
              <w:ind w:right="43"/>
              <w:jc w:val="both"/>
              <w:rPr>
                <w:b/>
              </w:rPr>
            </w:pPr>
            <w:r w:rsidRPr="003B7777">
              <w:rPr>
                <w:b/>
              </w:rPr>
              <w:lastRenderedPageBreak/>
              <w:t>6. Pakeisti 2 straipsnio 14 dalies 2 punktą ir jį išdėstyti taip:</w:t>
            </w:r>
          </w:p>
          <w:p w:rsidR="006067B6" w:rsidRPr="003B7777" w:rsidRDefault="006067B6" w:rsidP="006067B6">
            <w:pPr>
              <w:ind w:right="43"/>
              <w:jc w:val="both"/>
              <w:rPr>
                <w:b/>
              </w:rPr>
            </w:pPr>
            <w:r w:rsidRPr="003B7777">
              <w:rPr>
                <w:b/>
              </w:rPr>
              <w:t>„2) patikos fonduose – visi šie asmenys:</w:t>
            </w:r>
          </w:p>
          <w:p w:rsidR="006067B6" w:rsidRPr="003B7777" w:rsidRDefault="006067B6" w:rsidP="006067B6">
            <w:pPr>
              <w:ind w:right="43"/>
              <w:jc w:val="both"/>
              <w:rPr>
                <w:b/>
              </w:rPr>
            </w:pPr>
            <w:r w:rsidRPr="003B7777">
              <w:rPr>
                <w:b/>
              </w:rPr>
              <w:t>a) patikėtojas (patikėtojai);</w:t>
            </w:r>
          </w:p>
          <w:p w:rsidR="006067B6" w:rsidRPr="003B7777" w:rsidRDefault="006067B6" w:rsidP="006067B6">
            <w:pPr>
              <w:ind w:right="43"/>
              <w:jc w:val="both"/>
              <w:rPr>
                <w:b/>
              </w:rPr>
            </w:pPr>
            <w:r w:rsidRPr="003B7777">
              <w:rPr>
                <w:b/>
              </w:rPr>
              <w:t>b) patikėtinis (patikėtiniai);</w:t>
            </w:r>
          </w:p>
          <w:p w:rsidR="006067B6" w:rsidRPr="003B7777" w:rsidRDefault="006067B6" w:rsidP="006067B6">
            <w:pPr>
              <w:ind w:right="43"/>
              <w:jc w:val="both"/>
              <w:rPr>
                <w:b/>
              </w:rPr>
            </w:pPr>
            <w:r w:rsidRPr="003B7777">
              <w:rPr>
                <w:b/>
              </w:rPr>
              <w:t>c) saugotojas (saugotojai), jeigu tokių esama;</w:t>
            </w:r>
          </w:p>
          <w:p w:rsidR="006067B6" w:rsidRPr="003B7777" w:rsidRDefault="006067B6" w:rsidP="006067B6">
            <w:pPr>
              <w:ind w:right="43"/>
              <w:jc w:val="both"/>
              <w:rPr>
                <w:b/>
              </w:rPr>
            </w:pPr>
            <w:r w:rsidRPr="003B7777">
              <w:rPr>
                <w:b/>
              </w:rPr>
              <w:t>d) fiziniai asmenys, gaunantys naudą iš juridinio asmens ar juridinio asmens statuso neturinčio subjekto arba, jeigu šie asmenys dar nenustatyti, asmenys, kurių interesams atstovauti tas juridinis asmuo ar juridinio asmens statuso neturintis subjektas yra įsteigti arba veikia;</w:t>
            </w:r>
          </w:p>
          <w:p w:rsidR="00AC5D48" w:rsidRPr="003B7777" w:rsidRDefault="006067B6" w:rsidP="006067B6">
            <w:pPr>
              <w:jc w:val="both"/>
              <w:rPr>
                <w:b/>
              </w:rPr>
            </w:pPr>
            <w:r w:rsidRPr="003B7777">
              <w:rPr>
                <w:b/>
              </w:rPr>
              <w:t>e) bet koks kitas fizinis asmuo, faktiškai kontroliuojantis patikos fondą turima tiesiogine arba netiesiogine nuosavybe arba kitomis priemonėmis;</w:t>
            </w:r>
            <w:r w:rsidR="00AA370A" w:rsidRPr="003B7777">
              <w:rPr>
                <w:b/>
              </w:rPr>
              <w:t xml:space="preserve"> &lt;...&gt;“</w:t>
            </w:r>
          </w:p>
          <w:p w:rsidR="000A0298" w:rsidRPr="003B7777" w:rsidRDefault="000A0298" w:rsidP="0082172E">
            <w:pPr>
              <w:jc w:val="both"/>
            </w:pPr>
          </w:p>
          <w:p w:rsidR="00AC5D48" w:rsidRPr="003B7777" w:rsidRDefault="00AC5D48" w:rsidP="0082172E">
            <w:pPr>
              <w:jc w:val="both"/>
              <w:rPr>
                <w:b/>
              </w:rPr>
            </w:pPr>
            <w:r w:rsidRPr="003B7777">
              <w:rPr>
                <w:b/>
              </w:rPr>
              <w:t>PPTFPĮ</w:t>
            </w:r>
          </w:p>
          <w:p w:rsidR="00AC5D48" w:rsidRPr="003B7777" w:rsidRDefault="00AC5D48" w:rsidP="0082172E">
            <w:pPr>
              <w:jc w:val="both"/>
              <w:rPr>
                <w:b/>
              </w:rPr>
            </w:pPr>
            <w:r w:rsidRPr="003B7777">
              <w:rPr>
                <w:b/>
              </w:rPr>
              <w:t>12 straipsnis. Reikalavimai naudos gavėjo tapatybės nustatymui</w:t>
            </w:r>
          </w:p>
          <w:p w:rsidR="00AC5D48" w:rsidRPr="003B7777" w:rsidRDefault="00AC5D48" w:rsidP="0082172E">
            <w:pPr>
              <w:jc w:val="both"/>
            </w:pPr>
            <w:r w:rsidRPr="003B7777">
              <w:t>&lt;</w:t>
            </w:r>
            <w:r w:rsidRPr="003B7777">
              <w:rPr>
                <w:b/>
              </w:rPr>
              <w:t>...</w:t>
            </w:r>
            <w:r w:rsidRPr="003B7777">
              <w:t>&gt;</w:t>
            </w:r>
          </w:p>
          <w:p w:rsidR="00AC5D48" w:rsidRPr="003B7777" w:rsidRDefault="00AC5D48" w:rsidP="0082172E">
            <w:pPr>
              <w:jc w:val="both"/>
            </w:pPr>
            <w:r w:rsidRPr="003B7777">
              <w:t>6. Finansų įstaiga ar kitas įpareigotasis subjektas privalo kaupti ir Finansinių nusikaltimų tyrimo tarnybos reikalavimu pateikti šiuos duomenis apie naudos gavėją:</w:t>
            </w:r>
          </w:p>
          <w:p w:rsidR="00AC5D48" w:rsidRPr="003B7777" w:rsidRDefault="00AC5D48" w:rsidP="0082172E">
            <w:pPr>
              <w:jc w:val="both"/>
            </w:pPr>
            <w:r w:rsidRPr="003B7777">
              <w:t>1) naudos gavėjo tapatybės duomenis;</w:t>
            </w:r>
          </w:p>
          <w:p w:rsidR="00AC5D48" w:rsidRPr="003B7777" w:rsidRDefault="00AC5D48" w:rsidP="0082172E">
            <w:pPr>
              <w:jc w:val="both"/>
            </w:pPr>
            <w:r w:rsidRPr="003B7777">
              <w:t>2) kliento pateiktos informacijos tikrinimo patikimuose ir nepriklausomuose šaltiniuose įrodymus;</w:t>
            </w:r>
            <w:r w:rsidR="00AA370A" w:rsidRPr="003B7777">
              <w:t xml:space="preserve"> &lt;...&gt;</w:t>
            </w:r>
          </w:p>
          <w:p w:rsidR="00AC5D48" w:rsidRPr="003B7777" w:rsidRDefault="00AC5D48" w:rsidP="0082172E">
            <w:pPr>
              <w:jc w:val="both"/>
            </w:pPr>
          </w:p>
          <w:p w:rsidR="000A0298" w:rsidRPr="003B7777" w:rsidRDefault="000A0298" w:rsidP="0082172E">
            <w:pPr>
              <w:jc w:val="both"/>
              <w:rPr>
                <w:b/>
              </w:rPr>
            </w:pPr>
            <w:r w:rsidRPr="003B7777">
              <w:rPr>
                <w:b/>
              </w:rPr>
              <w:t>Įstatymo projektas</w:t>
            </w:r>
          </w:p>
          <w:p w:rsidR="000A0298" w:rsidRPr="003B7777" w:rsidRDefault="000A0298" w:rsidP="0082172E">
            <w:pPr>
              <w:tabs>
                <w:tab w:val="left" w:pos="1134"/>
              </w:tabs>
              <w:jc w:val="both"/>
              <w:rPr>
                <w:b/>
              </w:rPr>
            </w:pPr>
            <w:r w:rsidRPr="003B7777">
              <w:rPr>
                <w:b/>
              </w:rPr>
              <w:t>1</w:t>
            </w:r>
            <w:r w:rsidR="006067B6" w:rsidRPr="003B7777">
              <w:rPr>
                <w:b/>
              </w:rPr>
              <w:t>0</w:t>
            </w:r>
            <w:r w:rsidRPr="003B7777">
              <w:rPr>
                <w:b/>
              </w:rPr>
              <w:t xml:space="preserve"> straipsnis. 12 straipsnio pakeitimas</w:t>
            </w:r>
          </w:p>
          <w:p w:rsidR="000A0298" w:rsidRPr="003B7777" w:rsidRDefault="00AA370A" w:rsidP="0082172E">
            <w:pPr>
              <w:jc w:val="both"/>
              <w:rPr>
                <w:b/>
              </w:rPr>
            </w:pPr>
            <w:r w:rsidRPr="003B7777">
              <w:rPr>
                <w:b/>
              </w:rPr>
              <w:t xml:space="preserve">„&lt;...&gt; </w:t>
            </w:r>
            <w:r w:rsidR="000A0298" w:rsidRPr="003B7777">
              <w:rPr>
                <w:b/>
              </w:rPr>
              <w:t>3) duomenis apie kliento (juridinio asmens) nuosavybės ir kontrolės struktūrą.</w:t>
            </w:r>
            <w:r w:rsidRPr="003B7777">
              <w:rPr>
                <w:b/>
              </w:rPr>
              <w:t>“</w:t>
            </w:r>
          </w:p>
          <w:p w:rsidR="00A83D45" w:rsidRPr="003B7777" w:rsidRDefault="00A83D45" w:rsidP="0082172E">
            <w:pPr>
              <w:jc w:val="both"/>
            </w:pPr>
          </w:p>
          <w:p w:rsidR="00AA370A" w:rsidRPr="003B7777" w:rsidRDefault="00CC79A3" w:rsidP="0082172E">
            <w:pPr>
              <w:jc w:val="both"/>
              <w:rPr>
                <w:b/>
              </w:rPr>
            </w:pPr>
            <w:r w:rsidRPr="003B7777">
              <w:rPr>
                <w:b/>
              </w:rPr>
              <w:t>PPTFPĮ</w:t>
            </w:r>
          </w:p>
          <w:p w:rsidR="00AA370A" w:rsidRPr="003B7777" w:rsidRDefault="00AA370A" w:rsidP="00AA370A">
            <w:pPr>
              <w:jc w:val="both"/>
              <w:rPr>
                <w:b/>
              </w:rPr>
            </w:pPr>
            <w:r w:rsidRPr="003B7777">
              <w:rPr>
                <w:b/>
              </w:rPr>
              <w:t>25 straipsnis. Reikalavimai juridiniams asmenims ir asmenims, susijusiems su patikos ar bendrovių paslaugų teikėjais ir nekilnojamojo turto agentais</w:t>
            </w:r>
          </w:p>
          <w:p w:rsidR="00AA370A" w:rsidRPr="003B7777" w:rsidRDefault="00AA370A" w:rsidP="00AA370A">
            <w:pPr>
              <w:jc w:val="both"/>
            </w:pPr>
            <w:r w:rsidRPr="003B7777">
              <w:t xml:space="preserve">1. Visi Lietuvos Respublikoje įsteigti juridiniai asmenys, išskyrus juridinius asmenis, kurių vienintelis dalyvis yra valstybė ar savivaldybė, privalo gauti, atnaujinti ir saugoti tikslią informaciją apie savo naudos gavėjus – naudos gavėjo vardą, pavardę, gimimo datą, asmens kodą, valstybę, kuri išdavė asmens tapatybę patvirtinantį dokumentą, gyvenamąją vietą, jo turimas nuosavybės teises ir apimtį (akcijų skaičių procentais, balsavimo teisių </w:t>
            </w:r>
            <w:r w:rsidRPr="003B7777">
              <w:lastRenderedPageBreak/>
              <w:t>skaičių procentais) arba kitokios kontrolės teises (valdybos pirmininkas, valdybos narys, vadovas, vyresnysis vadovas, kitos pareigos, perleistų balsavimo teisių skaičius procentais), ir šią informaciją ne vėliau kaip per 10 dienų nuo duomenų pasikeitimo pateikti Juridinių asmenų dalyvių informacinės sistemos (JADIS) tvarkytojui Juridinių asmenų dalyvių informacinės sistemos (JADIS) nuostatuose nustatyta tvarka. Jeigu valstybė ar savivaldybė yra vienas iš juridinio asmens dalyvių, šioje dalyje nurodyta informacija Juridinių asmenų dalyvių informacinės sistemos (JADIS) tvarkytojui teikiama tik apie kitus to juridinio asmens naudos gavėjus.</w:t>
            </w:r>
          </w:p>
          <w:p w:rsidR="00AA370A" w:rsidRPr="003B7777" w:rsidRDefault="00AA370A" w:rsidP="0082172E">
            <w:pPr>
              <w:jc w:val="both"/>
            </w:pPr>
          </w:p>
          <w:p w:rsidR="006067B6" w:rsidRPr="003B7777" w:rsidRDefault="006067B6" w:rsidP="006067B6">
            <w:pPr>
              <w:jc w:val="both"/>
              <w:rPr>
                <w:b/>
              </w:rPr>
            </w:pPr>
            <w:r w:rsidRPr="003B7777">
              <w:rPr>
                <w:b/>
              </w:rPr>
              <w:t>Įstatymo projektas</w:t>
            </w:r>
          </w:p>
          <w:p w:rsidR="000A0298" w:rsidRPr="003B7777" w:rsidRDefault="006067B6" w:rsidP="0082172E">
            <w:pPr>
              <w:tabs>
                <w:tab w:val="left" w:pos="1134"/>
              </w:tabs>
              <w:jc w:val="both"/>
              <w:rPr>
                <w:b/>
              </w:rPr>
            </w:pPr>
            <w:r w:rsidRPr="003B7777">
              <w:rPr>
                <w:b/>
              </w:rPr>
              <w:t>19</w:t>
            </w:r>
            <w:r w:rsidR="000A0298" w:rsidRPr="003B7777">
              <w:rPr>
                <w:b/>
              </w:rPr>
              <w:t xml:space="preserve"> straipsnis. 25 straipsnio pakeitimas</w:t>
            </w:r>
          </w:p>
          <w:p w:rsidR="00AA370A" w:rsidRPr="003B7777" w:rsidRDefault="00AA370A" w:rsidP="0082172E">
            <w:pPr>
              <w:jc w:val="both"/>
              <w:rPr>
                <w:b/>
              </w:rPr>
            </w:pPr>
            <w:r w:rsidRPr="003B7777">
              <w:rPr>
                <w:b/>
              </w:rPr>
              <w:t>1. Pakeisti 25 straipsnio 1 dalį ir ją išdėstyti taip:</w:t>
            </w:r>
          </w:p>
          <w:p w:rsidR="000A0298" w:rsidRPr="003B7777" w:rsidRDefault="00AA370A" w:rsidP="0082172E">
            <w:pPr>
              <w:jc w:val="both"/>
              <w:rPr>
                <w:b/>
              </w:rPr>
            </w:pPr>
            <w:r w:rsidRPr="003B7777">
              <w:rPr>
                <w:b/>
              </w:rPr>
              <w:t>„</w:t>
            </w:r>
            <w:r w:rsidR="000A0298" w:rsidRPr="003B7777">
              <w:rPr>
                <w:b/>
              </w:rPr>
              <w:t xml:space="preserve">1. </w:t>
            </w:r>
            <w:r w:rsidR="004E572E" w:rsidRPr="003B7777">
              <w:rPr>
                <w:b/>
              </w:rPr>
              <w:t>&lt;...&gt;</w:t>
            </w:r>
            <w:r w:rsidRPr="003B7777">
              <w:rPr>
                <w:b/>
              </w:rPr>
              <w:t xml:space="preserve"> </w:t>
            </w:r>
            <w:r w:rsidR="00DC38D3" w:rsidRPr="003B7777">
              <w:rPr>
                <w:b/>
              </w:rPr>
              <w:t>Ši nuostata taikoma patikos paslaugų teikėjams tais atvejais, kai vienintelis patikėtinis ar asmuo, einantis lygiavertes pareigas, yra įsteigtas ar gyvena Lietuvos Respublikoje arba patikos tikslais turi verslo santykių ar nekilnojamojo turto tik Lietuvos Respublikoje. Jei patikėtiniai ar asmenys, einantys lygiavertes pareigas, yra įsteigti ar gyvena keliose Europos Sąjungos valstybėse narėse arba patikos tikslais turi verslo santykių ar nekilnojamojo turto keliose Europos Sąjungos valstybėse narėse, patikos paslaugų teikėjas šioje dalyje nustatytą informaciją privalo pateikti Juridinių asmenų dalyvių informacinės sistemos (JADIS) tvarkytojui, išskyrus atvejus, kai informaciją apie savo naudos gavėjus pateikė kitos Europos Sąjungos valstybės narės informacijos apie tikruosius savininkus registrui.</w:t>
            </w:r>
            <w:r w:rsidRPr="003B7777">
              <w:rPr>
                <w:b/>
              </w:rPr>
              <w:t>“</w:t>
            </w:r>
          </w:p>
          <w:p w:rsidR="00A83D45" w:rsidRPr="003B7777" w:rsidRDefault="00A83D45" w:rsidP="0082172E">
            <w:pPr>
              <w:jc w:val="both"/>
              <w:rPr>
                <w:b/>
              </w:rPr>
            </w:pPr>
          </w:p>
          <w:p w:rsidR="00340329" w:rsidRPr="003B7777" w:rsidRDefault="00340329" w:rsidP="0082172E">
            <w:pPr>
              <w:jc w:val="both"/>
              <w:rPr>
                <w:b/>
              </w:rPr>
            </w:pPr>
            <w:r w:rsidRPr="003B7777">
              <w:rPr>
                <w:b/>
              </w:rPr>
              <w:t>PPTFPĮ</w:t>
            </w:r>
          </w:p>
          <w:p w:rsidR="00A83D45" w:rsidRPr="003B7777" w:rsidRDefault="00A83D45" w:rsidP="0082172E">
            <w:pPr>
              <w:jc w:val="both"/>
              <w:rPr>
                <w:b/>
              </w:rPr>
            </w:pPr>
            <w:r w:rsidRPr="003B7777">
              <w:rPr>
                <w:b/>
              </w:rPr>
              <w:t xml:space="preserve">9 straipsnis. Kliento ir naudos gavėjo tapatybės nustatymas </w:t>
            </w:r>
          </w:p>
          <w:p w:rsidR="00A83D45" w:rsidRPr="003B7777" w:rsidRDefault="00A83D45" w:rsidP="0082172E">
            <w:pPr>
              <w:jc w:val="both"/>
            </w:pPr>
            <w:r w:rsidRPr="003B7777">
              <w:t>1. Finansų įstaigos ir kiti įpareigotieji subjektai, išskyrus asmenis, nurodytus šio straipsnio 3 ir 4 dalyse, privalo imtis priemonių ir nustatyti bei patikrinti kliento ir naudos gavėjo tapatybę:</w:t>
            </w:r>
          </w:p>
          <w:p w:rsidR="00A83D45" w:rsidRPr="003B7777" w:rsidRDefault="00A83D45" w:rsidP="0082172E">
            <w:pPr>
              <w:jc w:val="both"/>
            </w:pPr>
            <w:r w:rsidRPr="003B7777">
              <w:t>1) prieš pradėdami dalykinius santykius;</w:t>
            </w:r>
          </w:p>
          <w:p w:rsidR="00A83D45" w:rsidRPr="003B7777" w:rsidRDefault="00A83D45" w:rsidP="0082172E">
            <w:pPr>
              <w:jc w:val="both"/>
            </w:pPr>
            <w:r w:rsidRPr="003B7777">
              <w:t>2) prieš atlikdami vienkartines ar kelias tarpusavyje susijusias pinigines operacijas arba sudarydami sandorius, kurių suma lygi arba viršija 15 000 eurų ar ją atitinkančią sumą užsienio valiuta, nesvarbu, ar sandoris atliekamas vienos, ar kelių susijusių operacijų metu, išskyrus atvejus, kai kliento ir naudos gavėjo tapatybė jau yra nustatyta;</w:t>
            </w:r>
          </w:p>
          <w:p w:rsidR="00A83D45" w:rsidRPr="003B7777" w:rsidRDefault="00A83D45" w:rsidP="0082172E">
            <w:pPr>
              <w:jc w:val="both"/>
            </w:pPr>
            <w:r w:rsidRPr="003B7777">
              <w:t xml:space="preserve">3) prieš atliekant valiutos keitimo operacijas (perkant arba parduodant valiutą) grynaisiais pinigais, jeigu perkamų arba parduodamų grynųjų </w:t>
            </w:r>
            <w:r w:rsidRPr="003B7777">
              <w:lastRenderedPageBreak/>
              <w:t>pinigų suma lygi arba viršija 3 000 eurų sumą ar ją atitinkančią sumą užsienio valiuta, nesvarbu, ar sandoris atliekamas vienos, ar kelių susijusių operacijų metu;</w:t>
            </w:r>
          </w:p>
          <w:p w:rsidR="00A83D45" w:rsidRPr="003B7777" w:rsidRDefault="00A83D45" w:rsidP="0082172E">
            <w:pPr>
              <w:jc w:val="both"/>
            </w:pPr>
            <w:r w:rsidRPr="003B7777">
              <w:t>&lt;...&gt;</w:t>
            </w:r>
          </w:p>
          <w:p w:rsidR="00A83D45" w:rsidRPr="003B7777" w:rsidRDefault="00A83D45" w:rsidP="0082172E">
            <w:pPr>
              <w:jc w:val="both"/>
            </w:pPr>
            <w:r w:rsidRPr="003B7777">
              <w:t xml:space="preserve">8. Finansų įstaigos ir kiti įpareigotieji subjektai, nustatydami klientų – patikos ar į </w:t>
            </w:r>
            <w:proofErr w:type="spellStart"/>
            <w:r w:rsidRPr="003B7777">
              <w:t>patiką</w:t>
            </w:r>
            <w:proofErr w:type="spellEnd"/>
            <w:r w:rsidRPr="003B7777">
              <w:t xml:space="preserve"> panašios formos subjektų  – tapatybę, privalo nustatyti ir patikrinti naudos gavėjų tapatybę, gaudami informaciją apie patikėtoją, patikėtinį (patikėtinius), patikos saugotoją (saugotojus), naudos  gavėją (gavėjus) ir kitus fizinius asmenis, kurie kontroliuoja patikos ar į </w:t>
            </w:r>
            <w:proofErr w:type="spellStart"/>
            <w:r w:rsidRPr="003B7777">
              <w:t>patiką</w:t>
            </w:r>
            <w:proofErr w:type="spellEnd"/>
            <w:r w:rsidRPr="003B7777">
              <w:t xml:space="preserve"> panašios formos subjektų valdymą (turėdami tam tikrą nuosavybės teisių dalį ar kitaip kontroliuodami).</w:t>
            </w:r>
          </w:p>
          <w:p w:rsidR="00A83D45" w:rsidRPr="003B7777" w:rsidRDefault="00A83D45" w:rsidP="0082172E">
            <w:pPr>
              <w:jc w:val="both"/>
            </w:pPr>
            <w:r w:rsidRPr="003B7777">
              <w:t>9. Azartinius lošimus organizuojančios bendrovės papildomai privalo patikrinti kliento tapatybę ir jį registruoti sumos įmokėjimo, laimėjimo išmokėjimo metu arba kai jis keičia grynuosius pinigus į žetonus arba žetonus į grynuosius pinigus, jeigu pinigų suma viršija 1 000 eurų arba ją atitinkančią sumą kita valiuta, nesvarbu, ar sandoris atliekamas vienos, ar kelių susijusių operacijų metu, taip pat patikrinti kliento, įeinančio į lošimo namus (kazino), tapatybę ir jį registruoti.</w:t>
            </w:r>
          </w:p>
          <w:p w:rsidR="004E572E" w:rsidRPr="003B7777" w:rsidRDefault="00A83D45" w:rsidP="00D5400E">
            <w:pPr>
              <w:jc w:val="both"/>
            </w:pPr>
            <w:r w:rsidRPr="003B7777">
              <w:t>10. Loterijas organizuojančios bendrovės papildomai privalo patikrinti kliento tapatybę ir jį registruoti laimėjimo atsiėmimo atveju, kai laimėjimo vertė viršija 1 000 eurų arba ją atitinkančią sumą užsienio valiuta, nesvarbu, ar sandoris atliekamas vienos, ar kelių susijusių operacijų metu.</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E83639">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28"/>
              <w:gridCol w:w="5193"/>
            </w:tblGrid>
            <w:tr w:rsidR="006C01D0" w:rsidRPr="003B7777" w:rsidTr="00600540">
              <w:trPr>
                <w:tblCellSpacing w:w="0" w:type="dxa"/>
              </w:trPr>
              <w:tc>
                <w:tcPr>
                  <w:tcW w:w="187" w:type="dxa"/>
                  <w:hideMark/>
                </w:tcPr>
                <w:p w:rsidR="00CF787F" w:rsidRPr="003B7777" w:rsidRDefault="00CF787F" w:rsidP="0082172E">
                  <w:pPr>
                    <w:jc w:val="both"/>
                    <w:rPr>
                      <w:lang w:eastAsia="en-US"/>
                    </w:rPr>
                  </w:pPr>
                  <w:r w:rsidRPr="003B7777">
                    <w:rPr>
                      <w:sz w:val="22"/>
                      <w:szCs w:val="22"/>
                      <w:lang w:eastAsia="en-US"/>
                    </w:rPr>
                    <w:lastRenderedPageBreak/>
                    <w:t>c)</w:t>
                  </w:r>
                </w:p>
              </w:tc>
              <w:tc>
                <w:tcPr>
                  <w:tcW w:w="4264" w:type="dxa"/>
                  <w:hideMark/>
                </w:tcPr>
                <w:p w:rsidR="00CF787F" w:rsidRPr="003B7777" w:rsidRDefault="00CF787F" w:rsidP="0082172E">
                  <w:pPr>
                    <w:jc w:val="both"/>
                    <w:rPr>
                      <w:lang w:eastAsia="en-US"/>
                    </w:rPr>
                  </w:pPr>
                  <w:r w:rsidRPr="003B7777">
                    <w:rPr>
                      <w:sz w:val="22"/>
                      <w:szCs w:val="22"/>
                      <w:lang w:eastAsia="en-US"/>
                    </w:rPr>
                    <w:t>įterpiama ši dalis:</w:t>
                  </w:r>
                </w:p>
                <w:p w:rsidR="00CF787F" w:rsidRPr="003B7777" w:rsidRDefault="00CF787F" w:rsidP="0082172E">
                  <w:pPr>
                    <w:jc w:val="both"/>
                    <w:rPr>
                      <w:lang w:eastAsia="en-US"/>
                    </w:rPr>
                  </w:pPr>
                  <w:r w:rsidRPr="003B7777">
                    <w:rPr>
                      <w:sz w:val="22"/>
                      <w:szCs w:val="22"/>
                      <w:lang w:eastAsia="en-US"/>
                    </w:rPr>
                    <w:t>„3a.   Valstybės narės reikalauja, kad informacija apie tiesioginės patikos ir panašių juridinių struktūrų, kaip nurodyta 1 dalyje, tikruosius savininkus būtų saugoma centriniame valstybės narės, kurioje patikos fondo patikėtinis ar asmuo, einantis lygiavertes pareigas panašioje juridinėje struktūroje, yra įsisteigęs arba gyvena, sukurtame tikrųjų savininkų registre.</w:t>
                  </w:r>
                </w:p>
                <w:p w:rsidR="00AA370A" w:rsidRPr="003B7777" w:rsidRDefault="00AA370A" w:rsidP="0082172E">
                  <w:pPr>
                    <w:jc w:val="both"/>
                    <w:rPr>
                      <w:lang w:eastAsia="en-US"/>
                    </w:rPr>
                  </w:pPr>
                </w:p>
                <w:p w:rsidR="00AA370A" w:rsidRPr="003B7777" w:rsidRDefault="00AA370A" w:rsidP="0082172E">
                  <w:pPr>
                    <w:jc w:val="both"/>
                    <w:rPr>
                      <w:lang w:eastAsia="en-US"/>
                    </w:rPr>
                  </w:pPr>
                </w:p>
                <w:p w:rsidR="00AA370A" w:rsidRPr="003B7777" w:rsidRDefault="00AA370A" w:rsidP="0082172E">
                  <w:pPr>
                    <w:jc w:val="both"/>
                    <w:rPr>
                      <w:lang w:eastAsia="en-US"/>
                    </w:rPr>
                  </w:pPr>
                </w:p>
                <w:p w:rsidR="00AA370A" w:rsidRPr="003B7777" w:rsidRDefault="00AA370A" w:rsidP="0082172E">
                  <w:pPr>
                    <w:jc w:val="both"/>
                    <w:rPr>
                      <w:lang w:eastAsia="en-US"/>
                    </w:rPr>
                  </w:pPr>
                </w:p>
                <w:p w:rsidR="00AA370A" w:rsidRPr="003B7777" w:rsidRDefault="00AA370A" w:rsidP="0082172E">
                  <w:pPr>
                    <w:jc w:val="both"/>
                    <w:rPr>
                      <w:lang w:eastAsia="en-US"/>
                    </w:rPr>
                  </w:pPr>
                </w:p>
                <w:p w:rsidR="00AA370A" w:rsidRPr="003B7777" w:rsidRDefault="00AA370A" w:rsidP="0082172E">
                  <w:pPr>
                    <w:jc w:val="both"/>
                    <w:rPr>
                      <w:lang w:eastAsia="en-US"/>
                    </w:rPr>
                  </w:pPr>
                </w:p>
                <w:p w:rsidR="00AA370A" w:rsidRPr="003B7777" w:rsidRDefault="00AA370A" w:rsidP="0082172E">
                  <w:pPr>
                    <w:jc w:val="both"/>
                    <w:rPr>
                      <w:lang w:eastAsia="en-US"/>
                    </w:rPr>
                  </w:pPr>
                </w:p>
                <w:p w:rsidR="00AA370A" w:rsidRPr="003B7777" w:rsidRDefault="00AA370A" w:rsidP="0082172E">
                  <w:pPr>
                    <w:jc w:val="both"/>
                    <w:rPr>
                      <w:lang w:eastAsia="en-US"/>
                    </w:rPr>
                  </w:pPr>
                </w:p>
                <w:p w:rsidR="00AA370A" w:rsidRPr="003B7777" w:rsidRDefault="00AA370A" w:rsidP="0082172E">
                  <w:pPr>
                    <w:jc w:val="both"/>
                    <w:rPr>
                      <w:lang w:eastAsia="en-US"/>
                    </w:rPr>
                  </w:pPr>
                </w:p>
                <w:p w:rsidR="00AA370A" w:rsidRPr="003B7777" w:rsidRDefault="00AA370A" w:rsidP="0082172E">
                  <w:pPr>
                    <w:jc w:val="both"/>
                    <w:rPr>
                      <w:lang w:eastAsia="en-US"/>
                    </w:rPr>
                  </w:pPr>
                </w:p>
                <w:p w:rsidR="00AA370A" w:rsidRPr="003B7777" w:rsidRDefault="00AA370A" w:rsidP="0082172E">
                  <w:pPr>
                    <w:jc w:val="both"/>
                    <w:rPr>
                      <w:lang w:eastAsia="en-US"/>
                    </w:rPr>
                  </w:pPr>
                </w:p>
                <w:p w:rsidR="00AA370A" w:rsidRPr="003B7777" w:rsidRDefault="00AA370A" w:rsidP="0082172E">
                  <w:pPr>
                    <w:jc w:val="both"/>
                    <w:rPr>
                      <w:lang w:eastAsia="en-US"/>
                    </w:rPr>
                  </w:pPr>
                </w:p>
                <w:p w:rsidR="00AA370A" w:rsidRPr="003B7777" w:rsidRDefault="00AA370A" w:rsidP="0082172E">
                  <w:pPr>
                    <w:jc w:val="both"/>
                    <w:rPr>
                      <w:lang w:eastAsia="en-US"/>
                    </w:rPr>
                  </w:pPr>
                </w:p>
                <w:p w:rsidR="00AA370A" w:rsidRPr="003B7777" w:rsidRDefault="00AA370A" w:rsidP="0082172E">
                  <w:pPr>
                    <w:jc w:val="both"/>
                    <w:rPr>
                      <w:lang w:eastAsia="en-US"/>
                    </w:rPr>
                  </w:pPr>
                </w:p>
                <w:p w:rsidR="00AA370A" w:rsidRPr="003B7777" w:rsidRDefault="00AA370A" w:rsidP="0082172E">
                  <w:pPr>
                    <w:jc w:val="both"/>
                    <w:rPr>
                      <w:lang w:eastAsia="en-US"/>
                    </w:rPr>
                  </w:pPr>
                </w:p>
                <w:p w:rsidR="00AA370A" w:rsidRPr="003B7777" w:rsidRDefault="00AA370A" w:rsidP="0082172E">
                  <w:pPr>
                    <w:jc w:val="both"/>
                    <w:rPr>
                      <w:lang w:eastAsia="en-US"/>
                    </w:rPr>
                  </w:pPr>
                </w:p>
                <w:p w:rsidR="00AA370A" w:rsidRPr="003B7777" w:rsidRDefault="00AA370A" w:rsidP="0082172E">
                  <w:pPr>
                    <w:jc w:val="both"/>
                    <w:rPr>
                      <w:lang w:eastAsia="en-US"/>
                    </w:rPr>
                  </w:pPr>
                </w:p>
                <w:p w:rsidR="00AA370A" w:rsidRPr="003B7777" w:rsidRDefault="00AA370A" w:rsidP="0082172E">
                  <w:pPr>
                    <w:jc w:val="both"/>
                    <w:rPr>
                      <w:lang w:eastAsia="en-US"/>
                    </w:rPr>
                  </w:pPr>
                </w:p>
                <w:p w:rsidR="00AA370A" w:rsidRPr="003B7777" w:rsidRDefault="00AA370A" w:rsidP="0082172E">
                  <w:pPr>
                    <w:jc w:val="both"/>
                    <w:rPr>
                      <w:lang w:eastAsia="en-US"/>
                    </w:rPr>
                  </w:pPr>
                </w:p>
                <w:p w:rsidR="00AA370A" w:rsidRPr="003B7777" w:rsidRDefault="00AA370A" w:rsidP="0082172E">
                  <w:pPr>
                    <w:jc w:val="both"/>
                    <w:rPr>
                      <w:lang w:eastAsia="en-US"/>
                    </w:rPr>
                  </w:pPr>
                </w:p>
                <w:p w:rsidR="00AA370A" w:rsidRPr="003B7777" w:rsidRDefault="00AA370A" w:rsidP="0082172E">
                  <w:pPr>
                    <w:jc w:val="both"/>
                    <w:rPr>
                      <w:lang w:eastAsia="en-US"/>
                    </w:rPr>
                  </w:pPr>
                </w:p>
                <w:p w:rsidR="00AA370A" w:rsidRPr="003B7777" w:rsidRDefault="00AA370A" w:rsidP="0082172E">
                  <w:pPr>
                    <w:jc w:val="both"/>
                    <w:rPr>
                      <w:lang w:eastAsia="en-US"/>
                    </w:rPr>
                  </w:pPr>
                </w:p>
                <w:p w:rsidR="00AA370A" w:rsidRPr="003B7777" w:rsidRDefault="00AA370A" w:rsidP="0082172E">
                  <w:pPr>
                    <w:jc w:val="both"/>
                    <w:rPr>
                      <w:lang w:eastAsia="en-US"/>
                    </w:rPr>
                  </w:pPr>
                </w:p>
                <w:p w:rsidR="00AA370A" w:rsidRPr="003B7777" w:rsidRDefault="00AA370A" w:rsidP="0082172E">
                  <w:pPr>
                    <w:jc w:val="both"/>
                    <w:rPr>
                      <w:lang w:eastAsia="en-US"/>
                    </w:rPr>
                  </w:pPr>
                </w:p>
                <w:p w:rsidR="00A72C36" w:rsidRPr="003B7777" w:rsidRDefault="00A72C36" w:rsidP="0082172E">
                  <w:pPr>
                    <w:jc w:val="both"/>
                    <w:rPr>
                      <w:lang w:eastAsia="en-US"/>
                    </w:rPr>
                  </w:pPr>
                </w:p>
                <w:p w:rsidR="00A72C36" w:rsidRPr="003B7777" w:rsidRDefault="00A72C36" w:rsidP="0082172E">
                  <w:pPr>
                    <w:jc w:val="both"/>
                    <w:rPr>
                      <w:lang w:eastAsia="en-US"/>
                    </w:rPr>
                  </w:pPr>
                </w:p>
                <w:p w:rsidR="00E1119A" w:rsidRPr="003B7777" w:rsidRDefault="00E1119A" w:rsidP="0082172E">
                  <w:pPr>
                    <w:jc w:val="both"/>
                    <w:rPr>
                      <w:lang w:eastAsia="en-US"/>
                    </w:rPr>
                  </w:pPr>
                </w:p>
                <w:p w:rsidR="00AA370A" w:rsidRPr="003B7777" w:rsidRDefault="00AA370A" w:rsidP="0082172E">
                  <w:pPr>
                    <w:jc w:val="both"/>
                    <w:rPr>
                      <w:lang w:eastAsia="en-US"/>
                    </w:rPr>
                  </w:pPr>
                </w:p>
                <w:p w:rsidR="00AA370A" w:rsidRPr="003B7777" w:rsidRDefault="00CF787F" w:rsidP="0082172E">
                  <w:pPr>
                    <w:jc w:val="both"/>
                    <w:rPr>
                      <w:lang w:eastAsia="en-US"/>
                    </w:rPr>
                  </w:pPr>
                  <w:r w:rsidRPr="003B7777">
                    <w:rPr>
                      <w:sz w:val="22"/>
                      <w:szCs w:val="22"/>
                      <w:lang w:eastAsia="en-US"/>
                    </w:rPr>
                    <w:t>Kai patikos fondo patikėtinis ar asmuo, einantis lygiavertes pareigas panašioje juridinėje struktūroje, yra įsisteigęs arba gyvena ne Sąjungoje, 1 dalyje nurodyta informacija saugoma valstybės narės, kurioje patikos fondo patikėtinis ar asmuo, einantis lygiavertes pareigas panašioje juridinėje struktūroje, užmezga verslo santykius arba įsigyja nekilnojamą turtą patikos fondo arba panašios juridinės struktūros vardu, sukurtame centriniame registre.</w:t>
                  </w:r>
                </w:p>
                <w:p w:rsidR="00AA370A" w:rsidRPr="003B7777" w:rsidRDefault="00AA370A" w:rsidP="0082172E">
                  <w:pPr>
                    <w:jc w:val="both"/>
                    <w:rPr>
                      <w:lang w:eastAsia="en-US"/>
                    </w:rPr>
                  </w:pPr>
                </w:p>
                <w:p w:rsidR="00CF787F" w:rsidRPr="003B7777" w:rsidRDefault="00CF787F" w:rsidP="0082172E">
                  <w:pPr>
                    <w:jc w:val="both"/>
                    <w:rPr>
                      <w:lang w:eastAsia="en-US"/>
                    </w:rPr>
                  </w:pPr>
                  <w:r w:rsidRPr="003B7777">
                    <w:rPr>
                      <w:sz w:val="22"/>
                      <w:szCs w:val="22"/>
                      <w:lang w:eastAsia="en-US"/>
                    </w:rPr>
                    <w:t xml:space="preserve">Kai patikos fondo patikėtiniai arba asmenys, einantys lygiavertes pareigas panašioje juridinėje struktūroje, yra įsisteigę arba gyvena skirtingose valstybėse narėse arba kai patikos fondo patikėtinis ar asmuo, einantis lygiavertes pareigas panašioje juridinėje struktūroje, užmezga daug verslo santykių patikos fondo arba panašios juridinės struktūros vardu skirtingose valstybėse narėse, registracijos įrodymo pažyma arba išrašas iš vienos </w:t>
                  </w:r>
                  <w:r w:rsidRPr="003B7777">
                    <w:rPr>
                      <w:sz w:val="22"/>
                      <w:szCs w:val="22"/>
                      <w:lang w:eastAsia="en-US"/>
                    </w:rPr>
                    <w:lastRenderedPageBreak/>
                    <w:t>valstybės narės turimo informacijos apie tikruosius savininkus registro gali būti laikomas pakankamu registravimo prievolės įvykdymo įrodymu.“;</w:t>
                  </w:r>
                </w:p>
              </w:tc>
            </w:tr>
          </w:tbl>
          <w:p w:rsidR="0031214E" w:rsidRPr="003B7777" w:rsidRDefault="0031214E" w:rsidP="0082172E">
            <w:pPr>
              <w:jc w:val="both"/>
            </w:pPr>
          </w:p>
        </w:tc>
        <w:tc>
          <w:tcPr>
            <w:tcW w:w="6945" w:type="dxa"/>
            <w:shd w:val="clear" w:color="auto" w:fill="auto"/>
          </w:tcPr>
          <w:p w:rsidR="0031214E" w:rsidRPr="003B7777" w:rsidRDefault="00CC79A3" w:rsidP="0082172E">
            <w:pPr>
              <w:jc w:val="both"/>
              <w:rPr>
                <w:b/>
              </w:rPr>
            </w:pPr>
            <w:r w:rsidRPr="003B7777">
              <w:rPr>
                <w:b/>
              </w:rPr>
              <w:lastRenderedPageBreak/>
              <w:t>PPTFPĮ</w:t>
            </w:r>
          </w:p>
          <w:p w:rsidR="004E572E" w:rsidRPr="003B7777" w:rsidRDefault="004E572E" w:rsidP="0082172E">
            <w:pPr>
              <w:jc w:val="both"/>
              <w:rPr>
                <w:b/>
              </w:rPr>
            </w:pPr>
            <w:r w:rsidRPr="003B7777">
              <w:rPr>
                <w:b/>
              </w:rPr>
              <w:t>25 straipsnis. Reikalavimai juridiniams asmenims ir asmenims, susijusiems su patikos ar bendrovių paslaugų teikėjais ir nekilnojamojo turto agentais</w:t>
            </w:r>
          </w:p>
          <w:p w:rsidR="004E572E" w:rsidRPr="003B7777" w:rsidRDefault="004E572E" w:rsidP="0082172E">
            <w:pPr>
              <w:jc w:val="both"/>
            </w:pPr>
            <w:r w:rsidRPr="003B7777">
              <w:t xml:space="preserve">1. Visi Lietuvos Respublikoje įsteigti juridiniai asmenys, išskyrus juridinius asmenis, kurių vienintelis dalyvis yra valstybė ar savivaldybė, privalo gauti, atnaujinti ir saugoti tikslią informaciją apie savo naudos gavėjus – naudos gavėjo vardą, pavardę, gimimo datą, asmens kodą, valstybę, kuri išdavė asmens tapatybę patvirtinantį dokumentą, gyvenamąją vietą, jo turimas nuosavybės teises ir apimtį (akcijų skaičių procentais, balsavimo teisių skaičių procentais) arba kitokios kontrolės teises (valdybos pirmininkas, valdybos narys, vadovas, vyresnysis vadovas, kitos pareigos, perleistų balsavimo teisių skaičius procentais), ir šią informaciją ne vėliau kaip per 10 dienų nuo duomenų pasikeitimo pateikti Juridinių asmenų dalyvių informacinės sistemos (JADIS) tvarkytojui Juridinių asmenų dalyvių informacinės sistemos (JADIS) nuostatuose nustatyta tvarka. Jeigu valstybė ar savivaldybė yra vienas iš juridinio asmens dalyvių, šioje dalyje nurodyta </w:t>
            </w:r>
            <w:r w:rsidRPr="003B7777">
              <w:lastRenderedPageBreak/>
              <w:t>informacija Juridinių asmenų dalyvių informacinės sistemos (JADIS) tvarkytojui teikiama tik apie kitus to juridinio asmens naudos gavėjus.</w:t>
            </w:r>
          </w:p>
          <w:p w:rsidR="00AA370A" w:rsidRPr="003B7777" w:rsidRDefault="00AA370A" w:rsidP="0082172E">
            <w:pPr>
              <w:jc w:val="both"/>
            </w:pPr>
          </w:p>
          <w:p w:rsidR="00AA370A" w:rsidRPr="003B7777" w:rsidRDefault="00AA370A" w:rsidP="00AA370A">
            <w:pPr>
              <w:tabs>
                <w:tab w:val="left" w:pos="1134"/>
              </w:tabs>
              <w:jc w:val="both"/>
              <w:rPr>
                <w:b/>
              </w:rPr>
            </w:pPr>
            <w:r w:rsidRPr="003B7777">
              <w:rPr>
                <w:b/>
              </w:rPr>
              <w:t>Įstatymo projektas</w:t>
            </w:r>
          </w:p>
          <w:p w:rsidR="00AA370A" w:rsidRPr="003B7777" w:rsidRDefault="006067B6" w:rsidP="00D5400E">
            <w:pPr>
              <w:tabs>
                <w:tab w:val="left" w:pos="1134"/>
              </w:tabs>
              <w:jc w:val="both"/>
              <w:rPr>
                <w:b/>
              </w:rPr>
            </w:pPr>
            <w:r w:rsidRPr="003B7777">
              <w:rPr>
                <w:b/>
              </w:rPr>
              <w:t>19</w:t>
            </w:r>
            <w:r w:rsidR="00AA370A" w:rsidRPr="003B7777">
              <w:rPr>
                <w:b/>
              </w:rPr>
              <w:t xml:space="preserve"> straipsnis. 25 straipsnio pakeitimas</w:t>
            </w:r>
          </w:p>
          <w:p w:rsidR="00AA370A" w:rsidRPr="003B7777" w:rsidRDefault="00AA370A" w:rsidP="00D5400E">
            <w:pPr>
              <w:keepNext/>
              <w:keepLines/>
              <w:jc w:val="both"/>
              <w:outlineLvl w:val="1"/>
              <w:rPr>
                <w:b/>
              </w:rPr>
            </w:pPr>
            <w:r w:rsidRPr="003B7777">
              <w:rPr>
                <w:b/>
              </w:rPr>
              <w:t xml:space="preserve">1.  &lt;...&gt; </w:t>
            </w:r>
            <w:r w:rsidR="00616B3B" w:rsidRPr="003B7777">
              <w:rPr>
                <w:b/>
              </w:rPr>
              <w:t xml:space="preserve">Ši nuostata taikoma patikos paslaugų teikėjams tais atvejais, kai vienintelis patikėtinis ar asmuo, einantis lygiavertes pareigas, yra įsteigtas ar gyvena Lietuvos Respublikoje arba patikos tikslais turi verslo santykių ar nekilnojamojo turto tik Lietuvos Respublikoje. Jei patikėtiniai ar asmenys, einantys lygiavertes pareigas, yra įsteigti ar gyvena keliose Europos Sąjungos valstybėse narėse arba patikos tikslais turi verslo santykių ar nekilnojamojo turto keliose Europos Sąjungos valstybėse narėse, patikos paslaugų teikėjas šioje dalyje nustatytą informaciją privalo pateikti Juridinių asmenų dalyvių informacinės sistemos (JADIS) tvarkytojui, išskyrus atvejus, kai informaciją apie savo naudos gavėjus pateikė kitos Europos Sąjungos valstybės narės informacijos apie </w:t>
            </w:r>
            <w:r w:rsidR="00DC38D3" w:rsidRPr="003B7777">
              <w:rPr>
                <w:b/>
              </w:rPr>
              <w:t>tikruosius savininkus registrui.“</w:t>
            </w:r>
          </w:p>
          <w:p w:rsidR="00DC38D3" w:rsidRPr="003B7777" w:rsidRDefault="00DC38D3" w:rsidP="00D5400E">
            <w:pPr>
              <w:keepNext/>
              <w:keepLines/>
              <w:jc w:val="both"/>
              <w:outlineLvl w:val="1"/>
              <w:rPr>
                <w:b/>
              </w:rPr>
            </w:pPr>
          </w:p>
          <w:p w:rsidR="00E83639" w:rsidRPr="003B7777" w:rsidRDefault="00E83639" w:rsidP="00D5400E">
            <w:pPr>
              <w:keepNext/>
              <w:keepLines/>
              <w:jc w:val="both"/>
              <w:outlineLvl w:val="1"/>
              <w:rPr>
                <w:b/>
              </w:rPr>
            </w:pPr>
            <w:r w:rsidRPr="003B7777">
              <w:t xml:space="preserve">Pastaba. </w:t>
            </w:r>
            <w:r w:rsidRPr="003B7777">
              <w:rPr>
                <w:i/>
              </w:rPr>
              <w:t xml:space="preserve">Lietuvoje visų formų įsteigti asmenys turi juridinio asmens statusą, todėl pagal įstatymą reikalaujant, jog visi Lietuvos Respublikoje įsteigti juridiniai asmenys pateiktų informaciją apie savo naudos gavėjus, tai apima visų formų </w:t>
            </w:r>
            <w:proofErr w:type="spellStart"/>
            <w:r w:rsidRPr="003B7777">
              <w:rPr>
                <w:i/>
              </w:rPr>
              <w:t>furidinius</w:t>
            </w:r>
            <w:proofErr w:type="spellEnd"/>
            <w:r w:rsidRPr="003B7777">
              <w:rPr>
                <w:i/>
              </w:rPr>
              <w:t xml:space="preserve"> asmenis, įskaitant fondus, </w:t>
            </w:r>
            <w:proofErr w:type="spellStart"/>
            <w:r w:rsidRPr="003B7777">
              <w:rPr>
                <w:i/>
              </w:rPr>
              <w:t>patikas</w:t>
            </w:r>
            <w:proofErr w:type="spellEnd"/>
            <w:r w:rsidRPr="003B7777">
              <w:rPr>
                <w:i/>
              </w:rPr>
              <w:t xml:space="preserve"> ir kitus. Atsižvelgiant į tai, ypatumų vertinimas, ar juridinis asmuo panašus į </w:t>
            </w:r>
            <w:proofErr w:type="spellStart"/>
            <w:r w:rsidRPr="003B7777">
              <w:rPr>
                <w:i/>
              </w:rPr>
              <w:t>patiką</w:t>
            </w:r>
            <w:proofErr w:type="spellEnd"/>
            <w:r w:rsidRPr="003B7777">
              <w:rPr>
                <w:i/>
              </w:rPr>
              <w:t xml:space="preserve">, neturi būti nustatomas, nes nepriklausomai nuo panašumo, visiems Lietuvos Respublikoje įsteigtiems juridiniams asmenims taikomas reikalavimas pateikti informaciją apie savo naudos gavėjus galios. Lietuvos Respublikoje nėra  specialiais teisės aktais reglamentuojama patikos fondų ar panašios juridinės struktūros juridinių asmenų veikla. Siekiant sukurti patikos fondą ar panašią juridinę struktūrą Lietuvos Respublikoje registruojamas juridinis asmuo, kurio kaip ir visų Lietuvos Respublikoje </w:t>
            </w:r>
            <w:proofErr w:type="spellStart"/>
            <w:r w:rsidRPr="003B7777">
              <w:rPr>
                <w:i/>
              </w:rPr>
              <w:t>įstaigtų</w:t>
            </w:r>
            <w:proofErr w:type="spellEnd"/>
            <w:r w:rsidRPr="003B7777">
              <w:rPr>
                <w:i/>
              </w:rPr>
              <w:t xml:space="preserve"> juridinių asmenų, naudos gavėjo informacija saugoma Juridinių asmenų dalyvių informacinėje sistemoje (JADIS).</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E83639">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CF787F" w:rsidRPr="003B7777" w:rsidRDefault="00CF787F" w:rsidP="0082172E">
                  <w:pPr>
                    <w:jc w:val="both"/>
                    <w:rPr>
                      <w:lang w:eastAsia="en-US"/>
                    </w:rPr>
                  </w:pPr>
                  <w:r w:rsidRPr="003B7777">
                    <w:rPr>
                      <w:sz w:val="22"/>
                      <w:szCs w:val="22"/>
                      <w:lang w:eastAsia="en-US"/>
                    </w:rPr>
                    <w:lastRenderedPageBreak/>
                    <w:t>d)</w:t>
                  </w:r>
                </w:p>
              </w:tc>
              <w:tc>
                <w:tcPr>
                  <w:tcW w:w="4251" w:type="dxa"/>
                  <w:hideMark/>
                </w:tcPr>
                <w:p w:rsidR="00CF787F" w:rsidRPr="003B7777" w:rsidRDefault="00CF787F" w:rsidP="0082172E">
                  <w:pPr>
                    <w:jc w:val="both"/>
                    <w:rPr>
                      <w:lang w:eastAsia="en-US"/>
                    </w:rPr>
                  </w:pPr>
                  <w:r w:rsidRPr="003B7777">
                    <w:rPr>
                      <w:sz w:val="22"/>
                      <w:szCs w:val="22"/>
                      <w:lang w:eastAsia="en-US"/>
                    </w:rPr>
                    <w:t>4 dalis pakeičiama taip:</w:t>
                  </w:r>
                </w:p>
                <w:p w:rsidR="00CF787F" w:rsidRPr="003B7777" w:rsidRDefault="00CF787F" w:rsidP="0082172E">
                  <w:pPr>
                    <w:jc w:val="both"/>
                    <w:rPr>
                      <w:lang w:eastAsia="en-US"/>
                    </w:rPr>
                  </w:pPr>
                  <w:r w:rsidRPr="003B7777">
                    <w:rPr>
                      <w:sz w:val="22"/>
                      <w:szCs w:val="22"/>
                      <w:lang w:eastAsia="en-US"/>
                    </w:rPr>
                    <w:t>„4.   Valstybės narės užtikrina, kad informaciją apie patikos fondo ar panašios juridinės struktūros tikruosius savininkus visais atvejais galėtų gauti:</w:t>
                  </w:r>
                </w:p>
                <w:tbl>
                  <w:tblPr>
                    <w:tblW w:w="5000" w:type="pct"/>
                    <w:tblCellSpacing w:w="0" w:type="dxa"/>
                    <w:tblLayout w:type="fixed"/>
                    <w:tblCellMar>
                      <w:left w:w="0" w:type="dxa"/>
                      <w:right w:w="0" w:type="dxa"/>
                    </w:tblCellMar>
                    <w:tblLook w:val="04A0"/>
                  </w:tblPr>
                  <w:tblGrid>
                    <w:gridCol w:w="228"/>
                    <w:gridCol w:w="4949"/>
                  </w:tblGrid>
                  <w:tr w:rsidR="006C01D0" w:rsidRPr="003B7777" w:rsidTr="00600540">
                    <w:trPr>
                      <w:tblCellSpacing w:w="0" w:type="dxa"/>
                    </w:trPr>
                    <w:tc>
                      <w:tcPr>
                        <w:tcW w:w="187" w:type="dxa"/>
                        <w:hideMark/>
                      </w:tcPr>
                      <w:p w:rsidR="00CF787F" w:rsidRPr="003B7777" w:rsidRDefault="00CF787F" w:rsidP="0082172E">
                        <w:pPr>
                          <w:jc w:val="both"/>
                          <w:rPr>
                            <w:lang w:eastAsia="en-US"/>
                          </w:rPr>
                        </w:pPr>
                        <w:r w:rsidRPr="003B7777">
                          <w:rPr>
                            <w:sz w:val="22"/>
                            <w:szCs w:val="22"/>
                            <w:lang w:eastAsia="en-US"/>
                          </w:rPr>
                          <w:t>a)</w:t>
                        </w:r>
                      </w:p>
                    </w:tc>
                    <w:tc>
                      <w:tcPr>
                        <w:tcW w:w="4064" w:type="dxa"/>
                        <w:hideMark/>
                      </w:tcPr>
                      <w:p w:rsidR="00CF787F" w:rsidRPr="003B7777" w:rsidRDefault="00CF787F" w:rsidP="0082172E">
                        <w:pPr>
                          <w:jc w:val="both"/>
                          <w:rPr>
                            <w:lang w:eastAsia="en-US"/>
                          </w:rPr>
                        </w:pPr>
                        <w:r w:rsidRPr="003B7777">
                          <w:rPr>
                            <w:sz w:val="22"/>
                            <w:szCs w:val="22"/>
                            <w:lang w:eastAsia="en-US"/>
                          </w:rPr>
                          <w:t>kompetentingos institucijos ir FŽP be jokių apribojimų;</w:t>
                        </w: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B61451" w:rsidRPr="003B7777" w:rsidRDefault="00B61451" w:rsidP="0082172E">
                        <w:pPr>
                          <w:jc w:val="both"/>
                          <w:rPr>
                            <w:lang w:eastAsia="en-US"/>
                          </w:rPr>
                        </w:pPr>
                      </w:p>
                      <w:p w:rsidR="00B61451" w:rsidRPr="003B7777" w:rsidRDefault="00B61451" w:rsidP="0082172E">
                        <w:pPr>
                          <w:jc w:val="both"/>
                          <w:rPr>
                            <w:lang w:eastAsia="en-US"/>
                          </w:rPr>
                        </w:pPr>
                      </w:p>
                    </w:tc>
                  </w:tr>
                </w:tbl>
                <w:p w:rsidR="00CF787F" w:rsidRPr="003B7777" w:rsidRDefault="00CF787F"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4933"/>
                  </w:tblGrid>
                  <w:tr w:rsidR="006C01D0" w:rsidRPr="003B7777" w:rsidTr="00600540">
                    <w:trPr>
                      <w:tblCellSpacing w:w="0" w:type="dxa"/>
                    </w:trPr>
                    <w:tc>
                      <w:tcPr>
                        <w:tcW w:w="200" w:type="dxa"/>
                        <w:hideMark/>
                      </w:tcPr>
                      <w:p w:rsidR="00CF787F" w:rsidRPr="003B7777" w:rsidRDefault="00CF787F" w:rsidP="0082172E">
                        <w:pPr>
                          <w:jc w:val="both"/>
                          <w:rPr>
                            <w:lang w:eastAsia="en-US"/>
                          </w:rPr>
                        </w:pPr>
                        <w:r w:rsidRPr="003B7777">
                          <w:rPr>
                            <w:sz w:val="22"/>
                            <w:szCs w:val="22"/>
                            <w:lang w:eastAsia="en-US"/>
                          </w:rPr>
                          <w:t>b)</w:t>
                        </w:r>
                      </w:p>
                    </w:tc>
                    <w:tc>
                      <w:tcPr>
                        <w:tcW w:w="4051" w:type="dxa"/>
                        <w:hideMark/>
                      </w:tcPr>
                      <w:p w:rsidR="00CF787F" w:rsidRPr="003B7777" w:rsidRDefault="00CF787F" w:rsidP="0082172E">
                        <w:pPr>
                          <w:jc w:val="both"/>
                          <w:rPr>
                            <w:lang w:eastAsia="en-US"/>
                          </w:rPr>
                        </w:pPr>
                        <w:r w:rsidRPr="003B7777">
                          <w:rPr>
                            <w:sz w:val="22"/>
                            <w:szCs w:val="22"/>
                            <w:lang w:eastAsia="en-US"/>
                          </w:rPr>
                          <w:t>įpareigotieji subjektai, kai vykdomas deramas klientų tikrinimas pagal II skyrių;</w:t>
                        </w:r>
                      </w:p>
                      <w:p w:rsidR="00375662" w:rsidRPr="003B7777" w:rsidRDefault="00375662" w:rsidP="0082172E">
                        <w:pPr>
                          <w:jc w:val="both"/>
                          <w:rPr>
                            <w:lang w:eastAsia="en-US"/>
                          </w:rPr>
                        </w:pPr>
                      </w:p>
                      <w:p w:rsidR="00375662" w:rsidRPr="003B7777" w:rsidRDefault="00375662"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386A24" w:rsidRPr="003B7777" w:rsidRDefault="00386A24" w:rsidP="0082172E">
                        <w:pPr>
                          <w:jc w:val="both"/>
                          <w:rPr>
                            <w:lang w:eastAsia="en-US"/>
                          </w:rPr>
                        </w:pPr>
                      </w:p>
                      <w:p w:rsidR="00B61451" w:rsidRPr="003B7777" w:rsidRDefault="00B61451" w:rsidP="0082172E">
                        <w:pPr>
                          <w:jc w:val="both"/>
                          <w:rPr>
                            <w:lang w:eastAsia="en-US"/>
                          </w:rPr>
                        </w:pPr>
                      </w:p>
                      <w:p w:rsidR="00B61451" w:rsidRPr="003B7777" w:rsidRDefault="00B61451" w:rsidP="0082172E">
                        <w:pPr>
                          <w:jc w:val="both"/>
                          <w:rPr>
                            <w:lang w:eastAsia="en-US"/>
                          </w:rPr>
                        </w:pPr>
                      </w:p>
                      <w:p w:rsidR="00B61451" w:rsidRPr="003B7777" w:rsidRDefault="00B61451" w:rsidP="0082172E">
                        <w:pPr>
                          <w:jc w:val="both"/>
                          <w:rPr>
                            <w:lang w:eastAsia="en-US"/>
                          </w:rPr>
                        </w:pPr>
                      </w:p>
                      <w:p w:rsidR="00B61451" w:rsidRPr="003B7777" w:rsidRDefault="00B61451" w:rsidP="0082172E">
                        <w:pPr>
                          <w:jc w:val="both"/>
                          <w:rPr>
                            <w:lang w:eastAsia="en-US"/>
                          </w:rPr>
                        </w:pPr>
                      </w:p>
                      <w:p w:rsidR="00B61451" w:rsidRPr="003B7777" w:rsidRDefault="00B61451" w:rsidP="0082172E">
                        <w:pPr>
                          <w:jc w:val="both"/>
                          <w:rPr>
                            <w:lang w:eastAsia="en-US"/>
                          </w:rPr>
                        </w:pPr>
                      </w:p>
                      <w:p w:rsidR="00002CA8" w:rsidRPr="003B7777" w:rsidRDefault="00002CA8" w:rsidP="0082172E">
                        <w:pPr>
                          <w:jc w:val="both"/>
                          <w:rPr>
                            <w:lang w:eastAsia="en-US"/>
                          </w:rPr>
                        </w:pPr>
                      </w:p>
                      <w:p w:rsidR="00002CA8" w:rsidRPr="003B7777" w:rsidRDefault="00002CA8" w:rsidP="0082172E">
                        <w:pPr>
                          <w:jc w:val="both"/>
                          <w:rPr>
                            <w:lang w:eastAsia="en-US"/>
                          </w:rPr>
                        </w:pPr>
                      </w:p>
                    </w:tc>
                  </w:tr>
                </w:tbl>
                <w:p w:rsidR="00CF787F" w:rsidRPr="003B7777" w:rsidRDefault="00CF787F" w:rsidP="0082172E">
                  <w:pPr>
                    <w:jc w:val="both"/>
                    <w:rPr>
                      <w:vanish/>
                      <w:lang w:eastAsia="en-US"/>
                    </w:rPr>
                  </w:pPr>
                </w:p>
                <w:tbl>
                  <w:tblPr>
                    <w:tblW w:w="5000" w:type="pct"/>
                    <w:tblCellSpacing w:w="0" w:type="dxa"/>
                    <w:tblLayout w:type="fixed"/>
                    <w:tblCellMar>
                      <w:left w:w="0" w:type="dxa"/>
                      <w:right w:w="0" w:type="dxa"/>
                    </w:tblCellMar>
                    <w:tblLook w:val="04A0"/>
                  </w:tblPr>
                  <w:tblGrid>
                    <w:gridCol w:w="228"/>
                    <w:gridCol w:w="4949"/>
                  </w:tblGrid>
                  <w:tr w:rsidR="006C01D0" w:rsidRPr="003B7777" w:rsidTr="00600540">
                    <w:trPr>
                      <w:tblCellSpacing w:w="0" w:type="dxa"/>
                    </w:trPr>
                    <w:tc>
                      <w:tcPr>
                        <w:tcW w:w="187" w:type="dxa"/>
                        <w:hideMark/>
                      </w:tcPr>
                      <w:p w:rsidR="00CF787F" w:rsidRPr="003B7777" w:rsidRDefault="00CF787F" w:rsidP="0082172E">
                        <w:pPr>
                          <w:jc w:val="both"/>
                          <w:rPr>
                            <w:lang w:eastAsia="en-US"/>
                          </w:rPr>
                        </w:pPr>
                        <w:r w:rsidRPr="003B7777">
                          <w:rPr>
                            <w:sz w:val="22"/>
                            <w:szCs w:val="22"/>
                            <w:lang w:eastAsia="en-US"/>
                          </w:rPr>
                          <w:t>c)</w:t>
                        </w:r>
                      </w:p>
                    </w:tc>
                    <w:tc>
                      <w:tcPr>
                        <w:tcW w:w="4064" w:type="dxa"/>
                        <w:hideMark/>
                      </w:tcPr>
                      <w:p w:rsidR="00CF787F" w:rsidRPr="003B7777" w:rsidRDefault="00CF787F" w:rsidP="0082172E">
                        <w:pPr>
                          <w:jc w:val="both"/>
                          <w:rPr>
                            <w:lang w:eastAsia="en-US"/>
                          </w:rPr>
                        </w:pPr>
                        <w:r w:rsidRPr="003B7777">
                          <w:rPr>
                            <w:sz w:val="22"/>
                            <w:szCs w:val="22"/>
                            <w:lang w:eastAsia="en-US"/>
                          </w:rPr>
                          <w:t>bet kuris fizinis ar juridinis asmuo, kurie gali įrodyti teisėtą interesą;</w:t>
                        </w:r>
                      </w:p>
                      <w:p w:rsidR="00375662" w:rsidRPr="003B7777" w:rsidRDefault="00375662" w:rsidP="0082172E">
                        <w:pPr>
                          <w:jc w:val="both"/>
                          <w:rPr>
                            <w:lang w:eastAsia="en-US"/>
                          </w:rPr>
                        </w:pPr>
                      </w:p>
                      <w:p w:rsidR="00375662" w:rsidRPr="003B7777" w:rsidRDefault="00375662" w:rsidP="0082172E">
                        <w:pPr>
                          <w:jc w:val="both"/>
                          <w:rPr>
                            <w:lang w:eastAsia="en-US"/>
                          </w:rPr>
                        </w:pPr>
                      </w:p>
                      <w:p w:rsidR="00375662" w:rsidRPr="003B7777" w:rsidRDefault="00375662" w:rsidP="0082172E">
                        <w:pPr>
                          <w:jc w:val="both"/>
                          <w:rPr>
                            <w:lang w:eastAsia="en-US"/>
                          </w:rPr>
                        </w:pPr>
                      </w:p>
                      <w:p w:rsidR="00375662" w:rsidRPr="003B7777" w:rsidRDefault="00375662" w:rsidP="0082172E">
                        <w:pPr>
                          <w:jc w:val="both"/>
                          <w:rPr>
                            <w:lang w:eastAsia="en-US"/>
                          </w:rPr>
                        </w:pPr>
                      </w:p>
                      <w:p w:rsidR="00375662" w:rsidRPr="003B7777" w:rsidRDefault="00375662" w:rsidP="0082172E">
                        <w:pPr>
                          <w:jc w:val="both"/>
                          <w:rPr>
                            <w:lang w:eastAsia="en-US"/>
                          </w:rPr>
                        </w:pPr>
                      </w:p>
                      <w:p w:rsidR="00002CA8" w:rsidRPr="003B7777" w:rsidRDefault="00002CA8" w:rsidP="0082172E">
                        <w:pPr>
                          <w:jc w:val="both"/>
                          <w:rPr>
                            <w:lang w:eastAsia="en-US"/>
                          </w:rPr>
                        </w:pPr>
                      </w:p>
                      <w:p w:rsidR="00002CA8" w:rsidRPr="003B7777" w:rsidRDefault="00002CA8" w:rsidP="0082172E">
                        <w:pPr>
                          <w:jc w:val="both"/>
                          <w:rPr>
                            <w:lang w:eastAsia="en-US"/>
                          </w:rPr>
                        </w:pPr>
                      </w:p>
                    </w:tc>
                  </w:tr>
                </w:tbl>
                <w:p w:rsidR="00CF787F" w:rsidRPr="003B7777" w:rsidRDefault="00CF787F"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4933"/>
                  </w:tblGrid>
                  <w:tr w:rsidR="006C01D0" w:rsidRPr="003B7777" w:rsidTr="00600540">
                    <w:trPr>
                      <w:tblCellSpacing w:w="0" w:type="dxa"/>
                    </w:trPr>
                    <w:tc>
                      <w:tcPr>
                        <w:tcW w:w="200" w:type="dxa"/>
                        <w:hideMark/>
                      </w:tcPr>
                      <w:p w:rsidR="00CF787F" w:rsidRPr="003B7777" w:rsidRDefault="00CF787F" w:rsidP="0082172E">
                        <w:pPr>
                          <w:jc w:val="both"/>
                          <w:rPr>
                            <w:lang w:eastAsia="en-US"/>
                          </w:rPr>
                        </w:pPr>
                        <w:r w:rsidRPr="003B7777">
                          <w:rPr>
                            <w:sz w:val="22"/>
                            <w:szCs w:val="22"/>
                            <w:lang w:eastAsia="en-US"/>
                          </w:rPr>
                          <w:t>d)</w:t>
                        </w:r>
                      </w:p>
                    </w:tc>
                    <w:tc>
                      <w:tcPr>
                        <w:tcW w:w="4051" w:type="dxa"/>
                        <w:hideMark/>
                      </w:tcPr>
                      <w:p w:rsidR="00CF787F" w:rsidRPr="003B7777" w:rsidRDefault="00CF787F" w:rsidP="0082172E">
                        <w:pPr>
                          <w:jc w:val="both"/>
                          <w:rPr>
                            <w:lang w:eastAsia="en-US"/>
                          </w:rPr>
                        </w:pPr>
                        <w:r w:rsidRPr="003B7777">
                          <w:rPr>
                            <w:sz w:val="22"/>
                            <w:szCs w:val="22"/>
                            <w:lang w:eastAsia="en-US"/>
                          </w:rPr>
                          <w:t>bet kuris fizinis ar juridinis asmuo, pateikęs prašymą raštu dėl patikos fondo ar panašios juridinės struktūros, tiesiogiai arba netiesiogiai turintis bet kokios bendrovės ar kito juridinio asmens, išskyrus tuos, kurie nurodyti 30 straipsnio 1 dalyje, kontrolinį akcijų paketą, be kita ko, per pareikštinių akcijų valdymą ar kontrolę kitomis priemonėmis.</w:t>
                        </w:r>
                      </w:p>
                      <w:p w:rsidR="00002CA8" w:rsidRPr="003B7777" w:rsidRDefault="00002CA8" w:rsidP="0082172E">
                        <w:pPr>
                          <w:jc w:val="both"/>
                          <w:rPr>
                            <w:lang w:eastAsia="en-US"/>
                          </w:rPr>
                        </w:pPr>
                      </w:p>
                      <w:p w:rsidR="00002CA8" w:rsidRPr="003B7777" w:rsidRDefault="00002CA8" w:rsidP="0082172E">
                        <w:pPr>
                          <w:jc w:val="both"/>
                          <w:rPr>
                            <w:lang w:eastAsia="en-US"/>
                          </w:rPr>
                        </w:pPr>
                      </w:p>
                    </w:tc>
                  </w:tr>
                </w:tbl>
                <w:p w:rsidR="00CF787F" w:rsidRPr="003B7777" w:rsidRDefault="00CF787F" w:rsidP="0082172E">
                  <w:pPr>
                    <w:jc w:val="both"/>
                    <w:rPr>
                      <w:lang w:eastAsia="en-US"/>
                    </w:rPr>
                  </w:pPr>
                  <w:r w:rsidRPr="003B7777">
                    <w:rPr>
                      <w:sz w:val="22"/>
                      <w:szCs w:val="22"/>
                      <w:lang w:eastAsia="en-US"/>
                    </w:rPr>
                    <w:t xml:space="preserve">Pirmos pastraipos c ir d punktuose nurodytiems fiziniams ar juridiniams asmenims teikiama informacija apima tikrojo savininko vardą ir pavardę, gimimo metus ir mėnesį, gyvenamosios vietos šalį ir pilietybę, taip pat jo </w:t>
                  </w:r>
                  <w:r w:rsidRPr="003B7777">
                    <w:rPr>
                      <w:sz w:val="22"/>
                      <w:szCs w:val="22"/>
                      <w:lang w:eastAsia="en-US"/>
                    </w:rPr>
                    <w:lastRenderedPageBreak/>
                    <w:t>turimų naudos teisių pobūdį ir apimtį.</w:t>
                  </w:r>
                </w:p>
                <w:p w:rsidR="00375662" w:rsidRPr="003B7777" w:rsidRDefault="00375662" w:rsidP="0082172E">
                  <w:pPr>
                    <w:jc w:val="both"/>
                    <w:rPr>
                      <w:lang w:eastAsia="en-US"/>
                    </w:rPr>
                  </w:pPr>
                </w:p>
                <w:p w:rsidR="00375662" w:rsidRPr="003B7777" w:rsidRDefault="00375662" w:rsidP="0082172E">
                  <w:pPr>
                    <w:jc w:val="both"/>
                    <w:rPr>
                      <w:lang w:eastAsia="en-US"/>
                    </w:rPr>
                  </w:pPr>
                </w:p>
                <w:p w:rsidR="00375662" w:rsidRPr="003B7777" w:rsidRDefault="00375662" w:rsidP="0082172E">
                  <w:pPr>
                    <w:jc w:val="both"/>
                    <w:rPr>
                      <w:lang w:eastAsia="en-US"/>
                    </w:rPr>
                  </w:pPr>
                </w:p>
                <w:p w:rsidR="00375662" w:rsidRPr="003B7777" w:rsidRDefault="00375662" w:rsidP="0082172E">
                  <w:pPr>
                    <w:jc w:val="both"/>
                    <w:rPr>
                      <w:lang w:eastAsia="en-US"/>
                    </w:rPr>
                  </w:pPr>
                </w:p>
                <w:p w:rsidR="00375662" w:rsidRPr="003B7777" w:rsidRDefault="00375662" w:rsidP="0082172E">
                  <w:pPr>
                    <w:jc w:val="both"/>
                    <w:rPr>
                      <w:lang w:eastAsia="en-US"/>
                    </w:rPr>
                  </w:pPr>
                </w:p>
                <w:p w:rsidR="00375662" w:rsidRPr="003B7777" w:rsidRDefault="00375662" w:rsidP="0082172E">
                  <w:pPr>
                    <w:jc w:val="both"/>
                    <w:rPr>
                      <w:lang w:eastAsia="en-US"/>
                    </w:rPr>
                  </w:pPr>
                </w:p>
                <w:p w:rsidR="00375662" w:rsidRPr="003B7777" w:rsidRDefault="00375662" w:rsidP="0082172E">
                  <w:pPr>
                    <w:jc w:val="both"/>
                    <w:rPr>
                      <w:lang w:eastAsia="en-US"/>
                    </w:rPr>
                  </w:pPr>
                </w:p>
                <w:p w:rsidR="00375662" w:rsidRPr="003B7777" w:rsidRDefault="00375662" w:rsidP="0082172E">
                  <w:pPr>
                    <w:jc w:val="both"/>
                    <w:rPr>
                      <w:lang w:eastAsia="en-US"/>
                    </w:rPr>
                  </w:pPr>
                </w:p>
                <w:p w:rsidR="00375662" w:rsidRPr="003B7777" w:rsidRDefault="00375662" w:rsidP="0082172E">
                  <w:pPr>
                    <w:jc w:val="both"/>
                    <w:rPr>
                      <w:lang w:eastAsia="en-US"/>
                    </w:rPr>
                  </w:pPr>
                </w:p>
                <w:p w:rsidR="00375662" w:rsidRPr="003B7777" w:rsidRDefault="00375662" w:rsidP="0082172E">
                  <w:pPr>
                    <w:jc w:val="both"/>
                    <w:rPr>
                      <w:lang w:eastAsia="en-US"/>
                    </w:rPr>
                  </w:pPr>
                </w:p>
                <w:p w:rsidR="00375662" w:rsidRPr="003B7777" w:rsidRDefault="00375662" w:rsidP="0082172E">
                  <w:pPr>
                    <w:jc w:val="both"/>
                    <w:rPr>
                      <w:lang w:eastAsia="en-US"/>
                    </w:rPr>
                  </w:pPr>
                </w:p>
                <w:p w:rsidR="00002CA8" w:rsidRPr="003B7777" w:rsidRDefault="00002CA8" w:rsidP="0082172E">
                  <w:pPr>
                    <w:jc w:val="both"/>
                    <w:rPr>
                      <w:lang w:eastAsia="en-US"/>
                    </w:rPr>
                  </w:pPr>
                </w:p>
                <w:p w:rsidR="00002CA8" w:rsidRPr="003B7777" w:rsidRDefault="00002CA8" w:rsidP="0082172E">
                  <w:pPr>
                    <w:jc w:val="both"/>
                    <w:rPr>
                      <w:lang w:eastAsia="en-US"/>
                    </w:rPr>
                  </w:pPr>
                </w:p>
                <w:p w:rsidR="00CF787F" w:rsidRPr="003B7777" w:rsidRDefault="00CF787F" w:rsidP="0082172E">
                  <w:pPr>
                    <w:jc w:val="both"/>
                    <w:rPr>
                      <w:lang w:eastAsia="en-US"/>
                    </w:rPr>
                  </w:pPr>
                  <w:r w:rsidRPr="003B7777">
                    <w:rPr>
                      <w:sz w:val="22"/>
                      <w:szCs w:val="22"/>
                      <w:lang w:eastAsia="en-US"/>
                    </w:rPr>
                    <w:t>Valstybės narės nacionalinėje teisėje nustatytomis sąlygomis gali suteikti prieigą prie papildomos informacijos, pagal kurią galima identifikuoti tikrąjį savininką. Ta papildoma informacija apima bent gimimo datą arba kontaktinius duomenis, laikantis duomenų apsaugos taisyklių. Valstybės narės gali suteikti didesnę prieigą prie registre sukauptos informacijos laikydamosi nacionalinės teisės aktų.</w:t>
                  </w:r>
                </w:p>
                <w:p w:rsidR="00AA6CDD" w:rsidRPr="003B7777" w:rsidRDefault="00AA6CDD" w:rsidP="0082172E">
                  <w:pPr>
                    <w:jc w:val="both"/>
                    <w:rPr>
                      <w:lang w:eastAsia="en-US"/>
                    </w:rPr>
                  </w:pPr>
                </w:p>
                <w:p w:rsidR="00AA6CDD" w:rsidRPr="003B7777" w:rsidRDefault="00AA6CDD" w:rsidP="0082172E">
                  <w:pPr>
                    <w:jc w:val="both"/>
                    <w:rPr>
                      <w:lang w:eastAsia="en-US"/>
                    </w:rPr>
                  </w:pPr>
                </w:p>
                <w:p w:rsidR="00AA6CDD" w:rsidRPr="003B7777" w:rsidRDefault="00AA6CDD" w:rsidP="0082172E">
                  <w:pPr>
                    <w:jc w:val="both"/>
                    <w:rPr>
                      <w:lang w:eastAsia="en-US"/>
                    </w:rPr>
                  </w:pPr>
                </w:p>
                <w:p w:rsidR="00AA6CDD" w:rsidRPr="003B7777" w:rsidRDefault="00AA6CDD" w:rsidP="0082172E">
                  <w:pPr>
                    <w:jc w:val="both"/>
                    <w:rPr>
                      <w:lang w:eastAsia="en-US"/>
                    </w:rPr>
                  </w:pPr>
                </w:p>
                <w:p w:rsidR="00AA6CDD" w:rsidRPr="003B7777" w:rsidRDefault="00AA6CDD" w:rsidP="0082172E">
                  <w:pPr>
                    <w:jc w:val="both"/>
                    <w:rPr>
                      <w:lang w:eastAsia="en-US"/>
                    </w:rPr>
                  </w:pPr>
                </w:p>
                <w:p w:rsidR="00AA6CDD" w:rsidRPr="003B7777" w:rsidRDefault="00AA6CDD" w:rsidP="0082172E">
                  <w:pPr>
                    <w:jc w:val="both"/>
                    <w:rPr>
                      <w:lang w:eastAsia="en-US"/>
                    </w:rPr>
                  </w:pPr>
                </w:p>
                <w:p w:rsidR="00AA6CDD" w:rsidRPr="003B7777" w:rsidRDefault="00AA6CDD" w:rsidP="0082172E">
                  <w:pPr>
                    <w:jc w:val="both"/>
                    <w:rPr>
                      <w:lang w:eastAsia="en-US"/>
                    </w:rPr>
                  </w:pPr>
                </w:p>
                <w:p w:rsidR="00AA6CDD" w:rsidRPr="003B7777" w:rsidRDefault="00AA6CDD" w:rsidP="0082172E">
                  <w:pPr>
                    <w:jc w:val="both"/>
                    <w:rPr>
                      <w:lang w:eastAsia="en-US"/>
                    </w:rPr>
                  </w:pPr>
                </w:p>
                <w:p w:rsidR="00AA6CDD" w:rsidRPr="003B7777" w:rsidRDefault="00AA6CDD" w:rsidP="0082172E">
                  <w:pPr>
                    <w:jc w:val="both"/>
                    <w:rPr>
                      <w:lang w:eastAsia="en-US"/>
                    </w:rPr>
                  </w:pPr>
                </w:p>
                <w:p w:rsidR="00AA6CDD" w:rsidRPr="003B7777" w:rsidRDefault="00AA6CDD" w:rsidP="0082172E">
                  <w:pPr>
                    <w:jc w:val="both"/>
                    <w:rPr>
                      <w:lang w:eastAsia="en-US"/>
                    </w:rPr>
                  </w:pPr>
                </w:p>
                <w:p w:rsidR="00AA6CDD" w:rsidRPr="003B7777" w:rsidRDefault="00AA6CDD" w:rsidP="0082172E">
                  <w:pPr>
                    <w:jc w:val="both"/>
                    <w:rPr>
                      <w:lang w:eastAsia="en-US"/>
                    </w:rPr>
                  </w:pPr>
                </w:p>
                <w:p w:rsidR="00AA6CDD" w:rsidRPr="003B7777" w:rsidRDefault="00AA6CDD" w:rsidP="0082172E">
                  <w:pPr>
                    <w:jc w:val="both"/>
                    <w:rPr>
                      <w:lang w:eastAsia="en-US"/>
                    </w:rPr>
                  </w:pPr>
                </w:p>
                <w:p w:rsidR="00AA6CDD" w:rsidRPr="003B7777" w:rsidRDefault="00AA6CDD" w:rsidP="0082172E">
                  <w:pPr>
                    <w:jc w:val="both"/>
                    <w:rPr>
                      <w:lang w:eastAsia="en-US"/>
                    </w:rPr>
                  </w:pPr>
                </w:p>
                <w:p w:rsidR="00AA6CDD" w:rsidRPr="003B7777" w:rsidRDefault="00AA6CDD" w:rsidP="0082172E">
                  <w:pPr>
                    <w:jc w:val="both"/>
                    <w:rPr>
                      <w:lang w:eastAsia="en-US"/>
                    </w:rPr>
                  </w:pPr>
                </w:p>
                <w:p w:rsidR="00AA6CDD" w:rsidRPr="003B7777" w:rsidRDefault="00AA6CDD" w:rsidP="0082172E">
                  <w:pPr>
                    <w:jc w:val="both"/>
                    <w:rPr>
                      <w:lang w:eastAsia="en-US"/>
                    </w:rPr>
                  </w:pPr>
                </w:p>
                <w:p w:rsidR="00002CA8" w:rsidRPr="003B7777" w:rsidRDefault="00002CA8" w:rsidP="0082172E">
                  <w:pPr>
                    <w:jc w:val="both"/>
                    <w:rPr>
                      <w:lang w:eastAsia="en-US"/>
                    </w:rPr>
                  </w:pPr>
                </w:p>
                <w:p w:rsidR="00002CA8" w:rsidRPr="003B7777" w:rsidRDefault="00002CA8" w:rsidP="0082172E">
                  <w:pPr>
                    <w:jc w:val="both"/>
                    <w:rPr>
                      <w:lang w:eastAsia="en-US"/>
                    </w:rPr>
                  </w:pPr>
                </w:p>
                <w:p w:rsidR="00CF787F" w:rsidRPr="003B7777" w:rsidRDefault="00CF787F" w:rsidP="0082172E">
                  <w:pPr>
                    <w:jc w:val="both"/>
                    <w:rPr>
                      <w:lang w:eastAsia="en-US"/>
                    </w:rPr>
                  </w:pPr>
                  <w:r w:rsidRPr="003B7777">
                    <w:rPr>
                      <w:sz w:val="22"/>
                      <w:szCs w:val="22"/>
                      <w:lang w:eastAsia="en-US"/>
                    </w:rPr>
                    <w:t>Prieigą prie 3a dalyje nurodyto centrinio registro gavusios kompetentingos institucijos ‒ tai valdžios institucijos su priskirtomis kovos su pinigų plovimu ar teroristų finansavimu funkcijomis, taip pat mokesčių institucijos, įpareigotųjų subjektų priežiūros institucijos ir institucijos, kurių užduotis – tirti pinigų plovimo atvejus, susijusius pirminius nusikaltimus ir teroristų finansavimo atvejus arba atlikti baudžiamąjį persekiojimą dėl pinigų plovimo, susijusių pirminių nusikaltimų ir teroristų finansavimo, aptikti ir areštuoti arba įšaldyti ir konfiskuoti nusikaltėlių turtą.“;</w:t>
                  </w:r>
                </w:p>
              </w:tc>
            </w:tr>
          </w:tbl>
          <w:p w:rsidR="0031214E" w:rsidRPr="003B7777" w:rsidRDefault="0031214E" w:rsidP="0082172E">
            <w:pPr>
              <w:jc w:val="both"/>
            </w:pPr>
          </w:p>
        </w:tc>
        <w:tc>
          <w:tcPr>
            <w:tcW w:w="6945" w:type="dxa"/>
            <w:shd w:val="clear" w:color="auto" w:fill="auto"/>
          </w:tcPr>
          <w:p w:rsidR="00B61451" w:rsidRPr="003B7777" w:rsidRDefault="00B61451" w:rsidP="00B61451">
            <w:pPr>
              <w:jc w:val="both"/>
              <w:rPr>
                <w:b/>
              </w:rPr>
            </w:pPr>
            <w:r w:rsidRPr="003B7777">
              <w:rPr>
                <w:b/>
              </w:rPr>
              <w:lastRenderedPageBreak/>
              <w:t>Juridinių asmenų dalyvių informacinės sistemos nuostatai</w:t>
            </w:r>
          </w:p>
          <w:p w:rsidR="00B61451" w:rsidRPr="003B7777" w:rsidRDefault="00B61451" w:rsidP="00B61451">
            <w:pPr>
              <w:jc w:val="both"/>
            </w:pPr>
            <w:r w:rsidRPr="003B7777">
              <w:t>&lt;...&gt;</w:t>
            </w:r>
          </w:p>
          <w:p w:rsidR="00B61451" w:rsidRPr="003B7777" w:rsidRDefault="00B61451" w:rsidP="00B61451">
            <w:pPr>
              <w:jc w:val="both"/>
            </w:pPr>
            <w:r w:rsidRPr="003B7777">
              <w:t>17. JAD informacinės sistemos dokumentų ir duomenų gavėjai yra:</w:t>
            </w:r>
          </w:p>
          <w:p w:rsidR="00B61451" w:rsidRPr="003B7777" w:rsidRDefault="00B61451" w:rsidP="00B61451">
            <w:pPr>
              <w:jc w:val="both"/>
            </w:pPr>
            <w:r w:rsidRPr="003B7777">
              <w:t>17.1. valstybės institucijos ir įstaigos, turinčios teisę gauti visus juridinių asmenų dalyvių duomenis ir jų sąrašus įstatymų ir kitų teisės aktų nustatytoms funkcijoms vykdyti;</w:t>
            </w:r>
          </w:p>
          <w:p w:rsidR="00B61451" w:rsidRPr="003B7777" w:rsidRDefault="007C3006" w:rsidP="00B61451">
            <w:pPr>
              <w:jc w:val="both"/>
            </w:pPr>
            <w:r w:rsidRPr="003B7777">
              <w:t>&lt;...&gt;</w:t>
            </w:r>
          </w:p>
          <w:p w:rsidR="00386A24" w:rsidRPr="003B7777" w:rsidRDefault="00386A24" w:rsidP="00386A24">
            <w:pPr>
              <w:jc w:val="both"/>
              <w:rPr>
                <w:b/>
              </w:rPr>
            </w:pPr>
            <w:r w:rsidRPr="003B7777">
              <w:rPr>
                <w:b/>
              </w:rPr>
              <w:t>PPTFPĮ</w:t>
            </w:r>
          </w:p>
          <w:p w:rsidR="00386A24" w:rsidRPr="003B7777" w:rsidRDefault="00386A24" w:rsidP="00386A24">
            <w:pPr>
              <w:jc w:val="both"/>
              <w:rPr>
                <w:b/>
              </w:rPr>
            </w:pPr>
            <w:r w:rsidRPr="003B7777">
              <w:rPr>
                <w:b/>
              </w:rPr>
              <w:t>7 straipsnis. Finansinių nusikaltimų tyrimo tarnybos teisės įgyvendinant pinigų plovimo ir (ar) teroristų finansavimo prevencijos priemones</w:t>
            </w:r>
          </w:p>
          <w:p w:rsidR="00386A24" w:rsidRPr="003B7777" w:rsidRDefault="00386A24" w:rsidP="00386A24">
            <w:pPr>
              <w:jc w:val="both"/>
            </w:pPr>
            <w:r w:rsidRPr="003B7777">
              <w:t>Finansinių nusikaltimų tyrimo tarnyba turi teisę:</w:t>
            </w:r>
          </w:p>
          <w:p w:rsidR="00386A24" w:rsidRPr="003B7777" w:rsidRDefault="00386A24" w:rsidP="00386A24">
            <w:pPr>
              <w:jc w:val="both"/>
            </w:pPr>
            <w:r w:rsidRPr="003B7777">
              <w:t>1) gauti iš šio įstatymo 4 straipsnio 1–8 dalyse nurodytų institucijų, kitų valstybės institucijų (toliau šiame straipsnyje – institucijos), finansų įstaigų, kitų įpareigotųjų subjektų, išskyrus advokatus ar advokatų padėjėjus, kai jie vertina savo kliento teisinę padėtį arba gina savo klientą, arba atstovauja jam teismo procese arba dėl jo, įskaitant teikiamas konsultacijas dėl teismo proceso pradėjimo arba jo vengimo, savo funkcijoms atlikti reikalingus duomenis ir dokumentus apie pinigines operacijas ir sandorius, kitą informaciją, reikalingą šio įstatymo nustatytoms funkcijoms ir uždaviniams vykdyti;</w:t>
            </w:r>
          </w:p>
          <w:p w:rsidR="00386A24" w:rsidRPr="003B7777" w:rsidRDefault="00386A24" w:rsidP="00386A24">
            <w:pPr>
              <w:jc w:val="both"/>
              <w:rPr>
                <w:b/>
              </w:rPr>
            </w:pPr>
            <w:r w:rsidRPr="003B7777">
              <w:rPr>
                <w:b/>
              </w:rPr>
              <w:t xml:space="preserve"> &lt;...&gt;</w:t>
            </w:r>
          </w:p>
          <w:p w:rsidR="00386A24" w:rsidRPr="003B7777" w:rsidRDefault="00386A24" w:rsidP="00B61451">
            <w:pPr>
              <w:jc w:val="both"/>
            </w:pPr>
          </w:p>
          <w:p w:rsidR="00386A24" w:rsidRPr="003B7777" w:rsidRDefault="00386A24" w:rsidP="00B61451">
            <w:pPr>
              <w:jc w:val="both"/>
            </w:pPr>
          </w:p>
          <w:p w:rsidR="00386A24" w:rsidRPr="003B7777" w:rsidRDefault="00386A24" w:rsidP="00386A24">
            <w:pPr>
              <w:jc w:val="both"/>
              <w:rPr>
                <w:b/>
              </w:rPr>
            </w:pPr>
            <w:r w:rsidRPr="003B7777">
              <w:rPr>
                <w:b/>
              </w:rPr>
              <w:t>Juridinių asmenų dalyvių informacinės sistemos nuostatai</w:t>
            </w:r>
          </w:p>
          <w:p w:rsidR="00386A24" w:rsidRPr="003B7777" w:rsidRDefault="00386A24" w:rsidP="00386A24">
            <w:pPr>
              <w:jc w:val="both"/>
            </w:pPr>
            <w:r w:rsidRPr="003B7777">
              <w:t>&lt;...&gt;</w:t>
            </w:r>
          </w:p>
          <w:p w:rsidR="00386A24" w:rsidRPr="003B7777" w:rsidRDefault="00386A24" w:rsidP="00386A24">
            <w:pPr>
              <w:jc w:val="both"/>
            </w:pPr>
            <w:r w:rsidRPr="003B7777">
              <w:t>17. JAD informacinės sistemos dokumentų ir duomenų gavėjai yra:</w:t>
            </w:r>
          </w:p>
          <w:p w:rsidR="00386A24" w:rsidRPr="003B7777" w:rsidRDefault="00386A24" w:rsidP="00B61451">
            <w:pPr>
              <w:jc w:val="both"/>
            </w:pPr>
            <w:r w:rsidRPr="003B7777">
              <w:t>&lt;...&gt;</w:t>
            </w:r>
          </w:p>
          <w:p w:rsidR="00375662" w:rsidRPr="003B7777" w:rsidRDefault="00375662" w:rsidP="00375662">
            <w:pPr>
              <w:jc w:val="both"/>
            </w:pPr>
            <w:r w:rsidRPr="003B7777">
              <w:t>17.5. fiziniai ir juridiniai asmenys, kurie turi teisę gauti duomenis įstatymų nustatytais atvejais;&lt;...&gt;</w:t>
            </w:r>
          </w:p>
          <w:p w:rsidR="00386A24" w:rsidRPr="003B7777" w:rsidRDefault="00386A24" w:rsidP="00386A24">
            <w:pPr>
              <w:tabs>
                <w:tab w:val="left" w:pos="1134"/>
              </w:tabs>
              <w:jc w:val="both"/>
              <w:rPr>
                <w:b/>
              </w:rPr>
            </w:pPr>
            <w:r w:rsidRPr="003B7777">
              <w:rPr>
                <w:b/>
              </w:rPr>
              <w:t>Įstatymo projektas</w:t>
            </w:r>
          </w:p>
          <w:p w:rsidR="00386A24" w:rsidRPr="003B7777" w:rsidRDefault="00386A24" w:rsidP="00386A24">
            <w:pPr>
              <w:tabs>
                <w:tab w:val="left" w:pos="1134"/>
              </w:tabs>
              <w:jc w:val="both"/>
              <w:rPr>
                <w:b/>
              </w:rPr>
            </w:pPr>
            <w:r w:rsidRPr="003B7777">
              <w:rPr>
                <w:b/>
              </w:rPr>
              <w:t>10 straipsnis. 12 straipsnio pakeitimas</w:t>
            </w:r>
          </w:p>
          <w:p w:rsidR="00386A24" w:rsidRPr="003B7777" w:rsidRDefault="00386A24" w:rsidP="00386A24">
            <w:pPr>
              <w:jc w:val="both"/>
            </w:pPr>
            <w:r w:rsidRPr="003B7777">
              <w:t>&lt;...&gt;</w:t>
            </w:r>
          </w:p>
          <w:p w:rsidR="00386A24" w:rsidRPr="003B7777" w:rsidRDefault="00386A24" w:rsidP="00386A24">
            <w:pPr>
              <w:jc w:val="both"/>
              <w:rPr>
                <w:b/>
              </w:rPr>
            </w:pPr>
            <w:r w:rsidRPr="003B7777">
              <w:rPr>
                <w:b/>
              </w:rPr>
              <w:t xml:space="preserve">8. Finansų įstaigos ir kiti įpareigotieji subjektai, nustatydami naudos gavėjo tapatybę, papildomai privalo naudotis Juridinių asmenų dalyvių informacine sistema (JADIS), iš kurios turi gauti duomenis apie to </w:t>
            </w:r>
            <w:r w:rsidRPr="003B7777">
              <w:rPr>
                <w:b/>
              </w:rPr>
              <w:lastRenderedPageBreak/>
              <w:t>kliento naudos gavėjus, ir turi teisę naudotis kitomis valstybės informacinėmis sistemomis, registrais, kuriuose kaupiami duomenys apie juridinių asmenų dalyvius.</w:t>
            </w:r>
          </w:p>
          <w:p w:rsidR="00386A24" w:rsidRPr="003B7777" w:rsidRDefault="00386A24" w:rsidP="00386A24">
            <w:pPr>
              <w:jc w:val="both"/>
              <w:rPr>
                <w:b/>
              </w:rPr>
            </w:pPr>
          </w:p>
          <w:p w:rsidR="00386A24" w:rsidRPr="003B7777" w:rsidRDefault="00386A24" w:rsidP="007C3006">
            <w:pPr>
              <w:jc w:val="both"/>
            </w:pPr>
          </w:p>
          <w:p w:rsidR="00375662" w:rsidRPr="003B7777" w:rsidRDefault="00375662" w:rsidP="00375662">
            <w:pPr>
              <w:jc w:val="both"/>
            </w:pPr>
          </w:p>
          <w:p w:rsidR="00375662" w:rsidRPr="003B7777" w:rsidRDefault="00375662" w:rsidP="00375662">
            <w:pPr>
              <w:jc w:val="both"/>
            </w:pPr>
          </w:p>
          <w:p w:rsidR="00375662" w:rsidRPr="003B7777" w:rsidRDefault="00375662" w:rsidP="00375662">
            <w:pPr>
              <w:jc w:val="both"/>
            </w:pPr>
          </w:p>
          <w:p w:rsidR="00375662" w:rsidRPr="003B7777" w:rsidRDefault="00375662" w:rsidP="00375662">
            <w:pPr>
              <w:jc w:val="both"/>
            </w:pPr>
          </w:p>
          <w:p w:rsidR="00375662" w:rsidRPr="003B7777" w:rsidRDefault="00375662" w:rsidP="00375662">
            <w:pPr>
              <w:jc w:val="both"/>
            </w:pPr>
          </w:p>
          <w:p w:rsidR="00375662" w:rsidRPr="003B7777" w:rsidRDefault="00375662" w:rsidP="00375662">
            <w:pPr>
              <w:jc w:val="both"/>
            </w:pPr>
          </w:p>
          <w:p w:rsidR="00375662" w:rsidRPr="003B7777" w:rsidRDefault="00375662" w:rsidP="00375662">
            <w:pPr>
              <w:jc w:val="both"/>
              <w:rPr>
                <w:b/>
              </w:rPr>
            </w:pPr>
          </w:p>
          <w:p w:rsidR="00375662" w:rsidRPr="003B7777" w:rsidRDefault="00375662" w:rsidP="00375662">
            <w:pPr>
              <w:jc w:val="both"/>
              <w:rPr>
                <w:b/>
              </w:rPr>
            </w:pPr>
            <w:r w:rsidRPr="003B7777">
              <w:rPr>
                <w:b/>
              </w:rPr>
              <w:t>Juridinių asmenų dalyvių informacinės sistemos nuostatai</w:t>
            </w:r>
          </w:p>
          <w:p w:rsidR="00375662" w:rsidRPr="003B7777" w:rsidRDefault="00375662" w:rsidP="00375662">
            <w:pPr>
              <w:jc w:val="both"/>
            </w:pPr>
            <w:r w:rsidRPr="003B7777">
              <w:t>&lt;...&gt;</w:t>
            </w:r>
          </w:p>
          <w:p w:rsidR="00375662" w:rsidRPr="003B7777" w:rsidRDefault="00375662" w:rsidP="00375662">
            <w:pPr>
              <w:jc w:val="both"/>
            </w:pPr>
            <w:r w:rsidRPr="003B7777">
              <w:t>17.6. kiti fiziniai ir juridiniai asmenys, kurie turi teisę gauti tik šių nuostatų 25.5 papunktyje nurodytus juridinių asmenų dalyvių duomenis arba tik šių nuostatų 25</w:t>
            </w:r>
            <w:r w:rsidRPr="003B7777">
              <w:rPr>
                <w:vertAlign w:val="superscript"/>
              </w:rPr>
              <w:t>1</w:t>
            </w:r>
            <w:r w:rsidRPr="003B7777">
              <w:t>.5 papunktyje nurodytus juridinių asmenų naudos gavėjų duomenis.</w:t>
            </w:r>
          </w:p>
          <w:p w:rsidR="00375662" w:rsidRPr="003B7777" w:rsidRDefault="00375662" w:rsidP="00375662">
            <w:pPr>
              <w:rPr>
                <w:sz w:val="20"/>
                <w:szCs w:val="20"/>
              </w:rPr>
            </w:pPr>
            <w:r w:rsidRPr="003B7777">
              <w:rPr>
                <w:i/>
                <w:iCs/>
                <w:sz w:val="20"/>
                <w:szCs w:val="20"/>
              </w:rPr>
              <w:t>Punkto pakeitimai:</w:t>
            </w:r>
          </w:p>
          <w:p w:rsidR="00375662" w:rsidRPr="003B7777" w:rsidRDefault="00375662" w:rsidP="00375662">
            <w:pPr>
              <w:jc w:val="both"/>
              <w:rPr>
                <w:sz w:val="20"/>
                <w:szCs w:val="20"/>
              </w:rPr>
            </w:pPr>
            <w:r w:rsidRPr="003B7777">
              <w:rPr>
                <w:i/>
                <w:iCs/>
                <w:sz w:val="20"/>
                <w:szCs w:val="20"/>
              </w:rPr>
              <w:t xml:space="preserve">Nr. </w:t>
            </w:r>
            <w:hyperlink r:id="rId61" w:tgtFrame="_parent" w:history="1">
              <w:r w:rsidRPr="003B7777">
                <w:rPr>
                  <w:rStyle w:val="Hyperlink"/>
                  <w:i/>
                  <w:iCs/>
                  <w:sz w:val="20"/>
                  <w:szCs w:val="20"/>
                </w:rPr>
                <w:t>1R-58</w:t>
              </w:r>
            </w:hyperlink>
            <w:r w:rsidRPr="003B7777">
              <w:rPr>
                <w:i/>
                <w:iCs/>
                <w:sz w:val="20"/>
                <w:szCs w:val="20"/>
              </w:rPr>
              <w:t>, 2019-02-08, paskelbta TAR 2019-02-08, i. k. 2019-01984</w:t>
            </w:r>
          </w:p>
          <w:p w:rsidR="00375662" w:rsidRPr="003B7777" w:rsidRDefault="00375662" w:rsidP="00375662">
            <w:pPr>
              <w:jc w:val="both"/>
            </w:pPr>
            <w:r w:rsidRPr="003B7777">
              <w:t>&lt;...&gt;</w:t>
            </w:r>
          </w:p>
          <w:p w:rsidR="00386A24" w:rsidRPr="003B7777" w:rsidRDefault="00386A24" w:rsidP="007C3006">
            <w:pPr>
              <w:jc w:val="both"/>
            </w:pPr>
          </w:p>
          <w:p w:rsidR="00386A24" w:rsidRPr="003B7777" w:rsidRDefault="00386A24" w:rsidP="007C3006">
            <w:pPr>
              <w:jc w:val="both"/>
            </w:pPr>
          </w:p>
          <w:p w:rsidR="00386A24" w:rsidRPr="003B7777" w:rsidRDefault="00386A24" w:rsidP="007C3006">
            <w:pPr>
              <w:jc w:val="both"/>
            </w:pPr>
          </w:p>
          <w:p w:rsidR="00386A24" w:rsidRPr="003B7777" w:rsidRDefault="00386A24" w:rsidP="007C3006">
            <w:pPr>
              <w:jc w:val="both"/>
            </w:pPr>
          </w:p>
          <w:p w:rsidR="00386A24" w:rsidRPr="003B7777" w:rsidRDefault="00386A24" w:rsidP="007C3006">
            <w:pPr>
              <w:jc w:val="both"/>
            </w:pPr>
          </w:p>
          <w:p w:rsidR="00386A24" w:rsidRPr="003B7777" w:rsidRDefault="00386A24" w:rsidP="007C3006">
            <w:pPr>
              <w:jc w:val="both"/>
            </w:pPr>
          </w:p>
          <w:p w:rsidR="00386A24" w:rsidRPr="003B7777" w:rsidRDefault="00386A24" w:rsidP="007C3006">
            <w:pPr>
              <w:jc w:val="both"/>
            </w:pPr>
          </w:p>
          <w:p w:rsidR="00386A24" w:rsidRPr="003B7777" w:rsidRDefault="00386A24" w:rsidP="007C3006">
            <w:pPr>
              <w:jc w:val="both"/>
            </w:pPr>
          </w:p>
          <w:p w:rsidR="00386A24" w:rsidRPr="003B7777" w:rsidRDefault="00386A24" w:rsidP="007C3006">
            <w:pPr>
              <w:jc w:val="both"/>
            </w:pPr>
          </w:p>
          <w:p w:rsidR="00375662" w:rsidRPr="003B7777" w:rsidRDefault="00375662" w:rsidP="00375662">
            <w:pPr>
              <w:jc w:val="both"/>
              <w:rPr>
                <w:b/>
              </w:rPr>
            </w:pPr>
            <w:r w:rsidRPr="003B7777">
              <w:rPr>
                <w:b/>
              </w:rPr>
              <w:t>Juridinių asmenų dalyvių informacinės sistemos nuostatai</w:t>
            </w:r>
          </w:p>
          <w:p w:rsidR="00375662" w:rsidRPr="003B7777" w:rsidRDefault="00375662" w:rsidP="00375662">
            <w:pPr>
              <w:jc w:val="both"/>
            </w:pPr>
            <w:r w:rsidRPr="003B7777">
              <w:t>&lt;...&gt;</w:t>
            </w:r>
          </w:p>
          <w:p w:rsidR="00375662" w:rsidRPr="003B7777" w:rsidRDefault="00375662" w:rsidP="00375662">
            <w:pPr>
              <w:jc w:val="both"/>
            </w:pPr>
            <w:r w:rsidRPr="003B7777">
              <w:t>17.6. kiti fiziniai ir juridiniai asmenys, kurie turi teisę gauti tik šių nuostatų 25.5 papunktyje nurodytus juridinių asmenų dalyvių duomenis arba tik šių nuostatų 25</w:t>
            </w:r>
            <w:r w:rsidRPr="003B7777">
              <w:rPr>
                <w:vertAlign w:val="superscript"/>
              </w:rPr>
              <w:t>1</w:t>
            </w:r>
            <w:r w:rsidRPr="003B7777">
              <w:t>.5 papunktyje nurodytus juridinių asmenų naudos gavėjų duomenis.</w:t>
            </w:r>
          </w:p>
          <w:p w:rsidR="00375662" w:rsidRPr="003B7777" w:rsidRDefault="00375662" w:rsidP="00375662">
            <w:pPr>
              <w:rPr>
                <w:sz w:val="20"/>
                <w:szCs w:val="20"/>
              </w:rPr>
            </w:pPr>
            <w:r w:rsidRPr="003B7777">
              <w:rPr>
                <w:i/>
                <w:iCs/>
                <w:sz w:val="20"/>
                <w:szCs w:val="20"/>
              </w:rPr>
              <w:t>Punkto pakeitimai:</w:t>
            </w:r>
          </w:p>
          <w:p w:rsidR="00375662" w:rsidRPr="003B7777" w:rsidRDefault="00375662" w:rsidP="00375662">
            <w:pPr>
              <w:jc w:val="both"/>
              <w:rPr>
                <w:sz w:val="20"/>
                <w:szCs w:val="20"/>
              </w:rPr>
            </w:pPr>
            <w:r w:rsidRPr="003B7777">
              <w:rPr>
                <w:i/>
                <w:iCs/>
                <w:sz w:val="20"/>
                <w:szCs w:val="20"/>
              </w:rPr>
              <w:t xml:space="preserve">Nr. </w:t>
            </w:r>
            <w:hyperlink r:id="rId62" w:tgtFrame="_parent" w:history="1">
              <w:r w:rsidRPr="003B7777">
                <w:rPr>
                  <w:rStyle w:val="Hyperlink"/>
                  <w:i/>
                  <w:iCs/>
                  <w:sz w:val="20"/>
                  <w:szCs w:val="20"/>
                </w:rPr>
                <w:t>1R-58</w:t>
              </w:r>
            </w:hyperlink>
            <w:r w:rsidRPr="003B7777">
              <w:rPr>
                <w:i/>
                <w:iCs/>
                <w:sz w:val="20"/>
                <w:szCs w:val="20"/>
              </w:rPr>
              <w:t>, 2019-02-08, paskelbta TAR 2019-02-08, i. k. 2019-01984</w:t>
            </w:r>
          </w:p>
          <w:p w:rsidR="00375662" w:rsidRPr="003B7777" w:rsidRDefault="00375662" w:rsidP="00375662">
            <w:pPr>
              <w:jc w:val="both"/>
            </w:pPr>
            <w:r w:rsidRPr="003B7777">
              <w:t>&lt;...&gt;</w:t>
            </w:r>
          </w:p>
          <w:p w:rsidR="00375662" w:rsidRPr="003B7777" w:rsidRDefault="00375662" w:rsidP="00375662">
            <w:pPr>
              <w:jc w:val="both"/>
              <w:rPr>
                <w:color w:val="000000"/>
                <w:shd w:val="clear" w:color="auto" w:fill="FFFFFF"/>
              </w:rPr>
            </w:pPr>
            <w:r w:rsidRPr="003B7777">
              <w:rPr>
                <w:color w:val="000000"/>
                <w:shd w:val="clear" w:color="auto" w:fill="FFFFFF"/>
              </w:rPr>
              <w:lastRenderedPageBreak/>
              <w:t>25</w:t>
            </w:r>
            <w:r w:rsidRPr="003B7777">
              <w:rPr>
                <w:rFonts w:ascii="&amp;quot" w:hAnsi="&amp;quot"/>
                <w:color w:val="000000"/>
                <w:vertAlign w:val="superscript"/>
              </w:rPr>
              <w:t>1</w:t>
            </w:r>
            <w:r w:rsidRPr="003B7777">
              <w:rPr>
                <w:color w:val="000000"/>
                <w:shd w:val="clear" w:color="auto" w:fill="FFFFFF"/>
              </w:rPr>
              <w:t>.5.identifikacinių duomenų apie juridinio asmens naudos gavėjus išrašas, kuriame pateikiami duomenys, nurodyti šių nuostatų 25</w:t>
            </w:r>
            <w:r w:rsidRPr="003B7777">
              <w:rPr>
                <w:color w:val="000000"/>
                <w:shd w:val="clear" w:color="auto" w:fill="FFFFFF"/>
                <w:vertAlign w:val="superscript"/>
              </w:rPr>
              <w:t>1</w:t>
            </w:r>
            <w:r w:rsidRPr="003B7777">
              <w:rPr>
                <w:color w:val="000000"/>
                <w:shd w:val="clear" w:color="auto" w:fill="FFFFFF"/>
              </w:rPr>
              <w:t>.1.1 ir 25</w:t>
            </w:r>
            <w:r w:rsidRPr="003B7777">
              <w:rPr>
                <w:color w:val="000000"/>
                <w:shd w:val="clear" w:color="auto" w:fill="FFFFFF"/>
                <w:vertAlign w:val="superscript"/>
              </w:rPr>
              <w:t>1</w:t>
            </w:r>
            <w:r w:rsidRPr="003B7777">
              <w:rPr>
                <w:color w:val="000000"/>
                <w:shd w:val="clear" w:color="auto" w:fill="FFFFFF"/>
              </w:rPr>
              <w:t>.1.2 papunkčiuose, ir duomenys apie juridinio asmens naudos gavėjus:</w:t>
            </w:r>
          </w:p>
          <w:p w:rsidR="00375662" w:rsidRPr="003B7777" w:rsidRDefault="00375662" w:rsidP="00375662">
            <w:pPr>
              <w:jc w:val="both"/>
              <w:rPr>
                <w:color w:val="000000"/>
                <w:shd w:val="clear" w:color="auto" w:fill="FFFFFF"/>
              </w:rPr>
            </w:pPr>
            <w:r w:rsidRPr="003B7777">
              <w:rPr>
                <w:color w:val="000000"/>
                <w:shd w:val="clear" w:color="auto" w:fill="FFFFFF"/>
              </w:rPr>
              <w:t>25</w:t>
            </w:r>
            <w:r w:rsidRPr="003B7777">
              <w:rPr>
                <w:color w:val="000000"/>
                <w:shd w:val="clear" w:color="auto" w:fill="FFFFFF"/>
                <w:vertAlign w:val="superscript"/>
              </w:rPr>
              <w:t>1</w:t>
            </w:r>
            <w:r w:rsidRPr="003B7777">
              <w:rPr>
                <w:color w:val="000000"/>
                <w:shd w:val="clear" w:color="auto" w:fill="FFFFFF"/>
              </w:rPr>
              <w:t>.5.1. naudos gavėjo vardas, pavardė, gimimo metai ir mėnuo, gyvenamosios vietos valstybė, pilietybė (pilietybės); naudos gavėjo nuosavybės ir (ar) kontrolės teisės;</w:t>
            </w:r>
          </w:p>
          <w:p w:rsidR="00375662" w:rsidRPr="003B7777" w:rsidRDefault="00375662" w:rsidP="00375662">
            <w:pPr>
              <w:jc w:val="both"/>
            </w:pPr>
            <w:r w:rsidRPr="003B7777">
              <w:rPr>
                <w:color w:val="000000"/>
                <w:shd w:val="clear" w:color="auto" w:fill="FFFFFF"/>
              </w:rPr>
              <w:t>25</w:t>
            </w:r>
            <w:r w:rsidRPr="003B7777">
              <w:rPr>
                <w:color w:val="000000"/>
                <w:shd w:val="clear" w:color="auto" w:fill="FFFFFF"/>
                <w:vertAlign w:val="superscript"/>
              </w:rPr>
              <w:t>1</w:t>
            </w:r>
            <w:r w:rsidRPr="003B7777">
              <w:rPr>
                <w:color w:val="000000"/>
                <w:shd w:val="clear" w:color="auto" w:fill="FFFFFF"/>
              </w:rPr>
              <w:t>.5.2. tiesioginio savininko turimų nuosavybės teisių (akcijų ar balsavimo teisių) apimtis (skaičius procentais).</w:t>
            </w:r>
          </w:p>
          <w:p w:rsidR="00386A24" w:rsidRPr="003B7777" w:rsidRDefault="00386A24" w:rsidP="007C3006">
            <w:pPr>
              <w:jc w:val="both"/>
            </w:pPr>
          </w:p>
          <w:p w:rsidR="00386A24" w:rsidRPr="003B7777" w:rsidRDefault="00386A24" w:rsidP="007C3006">
            <w:pPr>
              <w:jc w:val="both"/>
            </w:pPr>
          </w:p>
          <w:p w:rsidR="000C5122" w:rsidRPr="003B7777" w:rsidRDefault="000C5122" w:rsidP="000C5122">
            <w:pPr>
              <w:jc w:val="both"/>
              <w:rPr>
                <w:b/>
              </w:rPr>
            </w:pPr>
            <w:r w:rsidRPr="003B7777">
              <w:rPr>
                <w:b/>
              </w:rPr>
              <w:t>Juridinių asmenų dalyvių informacinės sistemos nuostatai</w:t>
            </w:r>
          </w:p>
          <w:p w:rsidR="000C5122" w:rsidRPr="003B7777" w:rsidRDefault="000C5122" w:rsidP="000C5122">
            <w:pPr>
              <w:jc w:val="both"/>
              <w:rPr>
                <w:b/>
              </w:rPr>
            </w:pPr>
            <w:r w:rsidRPr="003B7777">
              <w:rPr>
                <w:b/>
              </w:rPr>
              <w:t>&lt;</w:t>
            </w:r>
            <w:r w:rsidRPr="003B7777">
              <w:t>...</w:t>
            </w:r>
            <w:r w:rsidRPr="003B7777">
              <w:rPr>
                <w:b/>
              </w:rPr>
              <w:t>&gt;</w:t>
            </w:r>
          </w:p>
          <w:p w:rsidR="000C5122" w:rsidRPr="003B7777" w:rsidRDefault="000C5122" w:rsidP="000C5122">
            <w:pPr>
              <w:jc w:val="both"/>
            </w:pPr>
            <w:r w:rsidRPr="003B7777">
              <w:t>4. JAD informacinė sistema tvarkoma vadovaujantis:</w:t>
            </w:r>
          </w:p>
          <w:p w:rsidR="000C5122" w:rsidRPr="003B7777" w:rsidRDefault="000C5122" w:rsidP="000C5122">
            <w:pPr>
              <w:jc w:val="both"/>
            </w:pPr>
            <w:r w:rsidRPr="003B7777">
              <w:t>&lt;...&gt;</w:t>
            </w:r>
          </w:p>
          <w:p w:rsidR="000C5122" w:rsidRPr="003B7777" w:rsidRDefault="000C5122" w:rsidP="000C5122">
            <w:pPr>
              <w:jc w:val="both"/>
            </w:pPr>
            <w:r w:rsidRPr="003B7777">
              <w:t>4.9. Lietuvos Respublikos asmens duomenų teisinės apsaugos įstatymu;</w:t>
            </w:r>
          </w:p>
          <w:p w:rsidR="000C5122" w:rsidRPr="003B7777" w:rsidRDefault="000C5122" w:rsidP="000C5122">
            <w:pPr>
              <w:rPr>
                <w:sz w:val="20"/>
                <w:szCs w:val="20"/>
              </w:rPr>
            </w:pPr>
            <w:r w:rsidRPr="003B7777">
              <w:rPr>
                <w:i/>
                <w:iCs/>
                <w:sz w:val="20"/>
                <w:szCs w:val="20"/>
              </w:rPr>
              <w:t>Punkto numeracijos pakeitimas:</w:t>
            </w:r>
          </w:p>
          <w:p w:rsidR="000C5122" w:rsidRPr="003B7777" w:rsidRDefault="000C5122" w:rsidP="000C5122">
            <w:pPr>
              <w:jc w:val="both"/>
              <w:rPr>
                <w:sz w:val="20"/>
                <w:szCs w:val="20"/>
              </w:rPr>
            </w:pPr>
            <w:r w:rsidRPr="003B7777">
              <w:rPr>
                <w:i/>
                <w:iCs/>
                <w:sz w:val="20"/>
                <w:szCs w:val="20"/>
              </w:rPr>
              <w:t xml:space="preserve">Nr. </w:t>
            </w:r>
            <w:hyperlink r:id="rId63" w:tgtFrame="_parent" w:history="1">
              <w:r w:rsidRPr="003B7777">
                <w:rPr>
                  <w:rStyle w:val="Hyperlink"/>
                  <w:i/>
                  <w:iCs/>
                  <w:sz w:val="20"/>
                  <w:szCs w:val="20"/>
                </w:rPr>
                <w:t>1R-207</w:t>
              </w:r>
            </w:hyperlink>
            <w:r w:rsidRPr="003B7777">
              <w:rPr>
                <w:i/>
                <w:iCs/>
                <w:sz w:val="20"/>
                <w:szCs w:val="20"/>
              </w:rPr>
              <w:t>, 2017-08-09, paskelbta TAR 2017-08-10, i. k. 2017-13219</w:t>
            </w:r>
          </w:p>
          <w:p w:rsidR="000C5122" w:rsidRPr="003B7777" w:rsidRDefault="000C5122" w:rsidP="000C5122">
            <w:pPr>
              <w:jc w:val="both"/>
              <w:rPr>
                <w:sz w:val="20"/>
                <w:szCs w:val="20"/>
              </w:rPr>
            </w:pPr>
            <w:r w:rsidRPr="003B7777">
              <w:rPr>
                <w:i/>
                <w:iCs/>
                <w:sz w:val="20"/>
                <w:szCs w:val="20"/>
              </w:rPr>
              <w:t xml:space="preserve">Nr. </w:t>
            </w:r>
            <w:hyperlink r:id="rId64" w:tgtFrame="_parent" w:history="1">
              <w:r w:rsidRPr="003B7777">
                <w:rPr>
                  <w:rStyle w:val="Hyperlink"/>
                  <w:i/>
                  <w:iCs/>
                  <w:sz w:val="20"/>
                  <w:szCs w:val="20"/>
                </w:rPr>
                <w:t>1R-26</w:t>
              </w:r>
            </w:hyperlink>
            <w:r w:rsidRPr="003B7777">
              <w:rPr>
                <w:i/>
                <w:iCs/>
                <w:sz w:val="20"/>
                <w:szCs w:val="20"/>
              </w:rPr>
              <w:t>, 2018-02-08, paskelbta TAR 2018-02-08, i. k. 2018-02051</w:t>
            </w:r>
          </w:p>
          <w:p w:rsidR="000C5122" w:rsidRPr="003B7777" w:rsidRDefault="000C5122" w:rsidP="000C5122">
            <w:pPr>
              <w:jc w:val="both"/>
              <w:rPr>
                <w:sz w:val="20"/>
                <w:szCs w:val="20"/>
              </w:rPr>
            </w:pPr>
            <w:r w:rsidRPr="003B7777">
              <w:rPr>
                <w:i/>
                <w:iCs/>
                <w:sz w:val="20"/>
                <w:szCs w:val="20"/>
              </w:rPr>
              <w:t xml:space="preserve">Nr. </w:t>
            </w:r>
            <w:hyperlink r:id="rId65" w:tgtFrame="_parent" w:history="1">
              <w:r w:rsidRPr="003B7777">
                <w:rPr>
                  <w:rStyle w:val="Hyperlink"/>
                  <w:i/>
                  <w:iCs/>
                  <w:sz w:val="20"/>
                  <w:szCs w:val="20"/>
                </w:rPr>
                <w:t>1R-27</w:t>
              </w:r>
            </w:hyperlink>
            <w:r w:rsidRPr="003B7777">
              <w:rPr>
                <w:i/>
                <w:iCs/>
                <w:sz w:val="20"/>
                <w:szCs w:val="20"/>
              </w:rPr>
              <w:t>, 2018-02-08, paskelbta TAR 2018-02-08, i. k. 2018-02052</w:t>
            </w:r>
          </w:p>
          <w:p w:rsidR="000C5122" w:rsidRPr="003B7777" w:rsidRDefault="000C5122" w:rsidP="000C5122">
            <w:pPr>
              <w:jc w:val="both"/>
              <w:rPr>
                <w:sz w:val="20"/>
                <w:szCs w:val="20"/>
              </w:rPr>
            </w:pPr>
            <w:r w:rsidRPr="003B7777">
              <w:rPr>
                <w:i/>
                <w:iCs/>
                <w:sz w:val="20"/>
                <w:szCs w:val="20"/>
              </w:rPr>
              <w:t xml:space="preserve">Nr. </w:t>
            </w:r>
            <w:hyperlink r:id="rId66" w:tgtFrame="_parent" w:history="1">
              <w:r w:rsidRPr="003B7777">
                <w:rPr>
                  <w:rStyle w:val="Hyperlink"/>
                  <w:i/>
                  <w:iCs/>
                  <w:sz w:val="20"/>
                  <w:szCs w:val="20"/>
                </w:rPr>
                <w:t>1R-58</w:t>
              </w:r>
            </w:hyperlink>
            <w:r w:rsidRPr="003B7777">
              <w:rPr>
                <w:i/>
                <w:iCs/>
                <w:sz w:val="20"/>
                <w:szCs w:val="20"/>
              </w:rPr>
              <w:t>, 2019-02-08, paskelbta TAR 2019-02-08, i. k. 2019-01984</w:t>
            </w:r>
          </w:p>
          <w:p w:rsidR="000C5122" w:rsidRPr="003B7777" w:rsidRDefault="000C5122" w:rsidP="000C5122">
            <w:pPr>
              <w:jc w:val="both"/>
            </w:pPr>
            <w:r w:rsidRPr="003B7777">
              <w:t>&lt;...&gt;</w:t>
            </w:r>
          </w:p>
          <w:p w:rsidR="000C5122" w:rsidRPr="003B7777" w:rsidRDefault="000C5122" w:rsidP="000C5122">
            <w:pPr>
              <w:jc w:val="both"/>
            </w:pPr>
            <w:r w:rsidRPr="003B7777">
              <w:t>13. JAD informacinėje sistemoje kaupiami duomenys:</w:t>
            </w:r>
          </w:p>
          <w:p w:rsidR="000C5122" w:rsidRPr="003B7777" w:rsidRDefault="000C5122" w:rsidP="000C5122">
            <w:pPr>
              <w:rPr>
                <w:sz w:val="20"/>
                <w:szCs w:val="20"/>
              </w:rPr>
            </w:pPr>
            <w:r w:rsidRPr="003B7777">
              <w:rPr>
                <w:i/>
                <w:iCs/>
                <w:sz w:val="20"/>
                <w:szCs w:val="20"/>
              </w:rPr>
              <w:t>Punkto pakeitimai:</w:t>
            </w:r>
          </w:p>
          <w:p w:rsidR="000C5122" w:rsidRPr="003B7777" w:rsidRDefault="000C5122" w:rsidP="000C5122">
            <w:pPr>
              <w:jc w:val="both"/>
              <w:rPr>
                <w:sz w:val="20"/>
                <w:szCs w:val="20"/>
              </w:rPr>
            </w:pPr>
            <w:r w:rsidRPr="003B7777">
              <w:rPr>
                <w:i/>
                <w:iCs/>
                <w:sz w:val="20"/>
                <w:szCs w:val="20"/>
              </w:rPr>
              <w:t xml:space="preserve">Nr. </w:t>
            </w:r>
            <w:hyperlink r:id="rId67" w:tgtFrame="_parent" w:history="1">
              <w:r w:rsidRPr="003B7777">
                <w:rPr>
                  <w:rStyle w:val="Hyperlink"/>
                  <w:i/>
                  <w:iCs/>
                  <w:sz w:val="20"/>
                  <w:szCs w:val="20"/>
                </w:rPr>
                <w:t>1R-58</w:t>
              </w:r>
            </w:hyperlink>
            <w:r w:rsidRPr="003B7777">
              <w:rPr>
                <w:i/>
                <w:iCs/>
                <w:sz w:val="20"/>
                <w:szCs w:val="20"/>
              </w:rPr>
              <w:t>, 2019-02-08, paskelbta TAR 2019-02-08, i. k. 2019-01984</w:t>
            </w:r>
            <w:bookmarkStart w:id="7" w:name="part_bcda5c64d0e043d889e53a33635355c7"/>
            <w:bookmarkEnd w:id="7"/>
          </w:p>
          <w:p w:rsidR="000C5122" w:rsidRPr="003B7777" w:rsidRDefault="000C5122" w:rsidP="000C5122">
            <w:pPr>
              <w:jc w:val="both"/>
            </w:pPr>
            <w:r w:rsidRPr="003B7777">
              <w:t>13.1. nuoroda į Juridinių asmenų registre įregistruotą juridinį asmenį;</w:t>
            </w:r>
          </w:p>
          <w:p w:rsidR="000C5122" w:rsidRPr="003B7777" w:rsidRDefault="000C5122" w:rsidP="000C5122">
            <w:pPr>
              <w:jc w:val="both"/>
            </w:pPr>
            <w:r w:rsidRPr="003B7777">
              <w:t>13.2. nuoroda į Lietuvos Respublikos gyventojų registre įregistruotą fizinį asmenį;</w:t>
            </w:r>
          </w:p>
          <w:p w:rsidR="000C5122" w:rsidRPr="003B7777" w:rsidRDefault="000C5122" w:rsidP="000C5122">
            <w:pPr>
              <w:jc w:val="both"/>
            </w:pPr>
            <w:r w:rsidRPr="003B7777">
              <w:t>13.3. nuoroda į Lietuvos Respublikos adresų registre įregistruotą adresą;</w:t>
            </w:r>
          </w:p>
          <w:p w:rsidR="000C5122" w:rsidRPr="003B7777" w:rsidRDefault="000C5122" w:rsidP="000C5122">
            <w:pPr>
              <w:jc w:val="both"/>
            </w:pPr>
            <w:r w:rsidRPr="003B7777">
              <w:t>&lt;...&gt;</w:t>
            </w:r>
          </w:p>
          <w:p w:rsidR="00386A24" w:rsidRPr="003B7777" w:rsidRDefault="00375662" w:rsidP="007C3006">
            <w:pPr>
              <w:jc w:val="both"/>
              <w:rPr>
                <w:i/>
              </w:rPr>
            </w:pPr>
            <w:r w:rsidRPr="003B7777">
              <w:rPr>
                <w:i/>
              </w:rPr>
              <w:t>Pastaba: Lietuva pirmos pastraipos c ir d punktuose nurodytiems fiziniams ar juridiniams asmenims ne</w:t>
            </w:r>
            <w:r w:rsidRPr="003B7777">
              <w:rPr>
                <w:i/>
                <w:lang w:eastAsia="en-US"/>
              </w:rPr>
              <w:t>suteikia prieigos prie papildomos informacijos gimimo datos ir kontaktinių duomenų priėjimo</w:t>
            </w:r>
            <w:r w:rsidR="000C5122" w:rsidRPr="003B7777">
              <w:rPr>
                <w:i/>
                <w:lang w:eastAsia="en-US"/>
              </w:rPr>
              <w:t>.</w:t>
            </w:r>
          </w:p>
          <w:p w:rsidR="00232BFE" w:rsidRPr="003B7777" w:rsidRDefault="00232BFE" w:rsidP="007C3006">
            <w:pPr>
              <w:jc w:val="both"/>
            </w:pPr>
          </w:p>
          <w:p w:rsidR="00232BFE" w:rsidRPr="003B7777" w:rsidRDefault="00232BFE" w:rsidP="007C3006">
            <w:pPr>
              <w:jc w:val="both"/>
            </w:pPr>
          </w:p>
          <w:p w:rsidR="00232BFE" w:rsidRPr="003B7777" w:rsidRDefault="00232BFE" w:rsidP="007C3006">
            <w:pPr>
              <w:jc w:val="both"/>
            </w:pPr>
          </w:p>
          <w:p w:rsidR="00375662" w:rsidRPr="003B7777" w:rsidRDefault="00375662" w:rsidP="00375662">
            <w:pPr>
              <w:jc w:val="both"/>
              <w:rPr>
                <w:b/>
              </w:rPr>
            </w:pPr>
            <w:r w:rsidRPr="003B7777">
              <w:rPr>
                <w:b/>
              </w:rPr>
              <w:t>Juridinių asmenų dalyvių informacinės sistemos nuostatai</w:t>
            </w:r>
          </w:p>
          <w:p w:rsidR="00375662" w:rsidRPr="003B7777" w:rsidRDefault="00375662" w:rsidP="00375662">
            <w:pPr>
              <w:jc w:val="both"/>
            </w:pPr>
            <w:r w:rsidRPr="003B7777">
              <w:t>&lt;...&gt;</w:t>
            </w:r>
          </w:p>
          <w:p w:rsidR="00375662" w:rsidRPr="003B7777" w:rsidRDefault="00375662" w:rsidP="00375662">
            <w:pPr>
              <w:jc w:val="both"/>
            </w:pPr>
            <w:r w:rsidRPr="003B7777">
              <w:t>17. JAD informacinės sistemos dokumentų ir duomenų gavėjai yra:</w:t>
            </w:r>
          </w:p>
          <w:p w:rsidR="00375662" w:rsidRPr="003B7777" w:rsidRDefault="00375662" w:rsidP="00375662">
            <w:pPr>
              <w:jc w:val="both"/>
            </w:pPr>
            <w:r w:rsidRPr="003B7777">
              <w:t xml:space="preserve">17.1. valstybės institucijos ir įstaigos, turinčios teisę gauti visus juridinių </w:t>
            </w:r>
            <w:r w:rsidRPr="003B7777">
              <w:lastRenderedPageBreak/>
              <w:t>asmenų dalyvių duomenis ir jų sąrašus įstatymų ir kitų teisės aktų nustatytoms funkcijoms vykdyti;</w:t>
            </w:r>
          </w:p>
          <w:p w:rsidR="00B61451" w:rsidRPr="003B7777" w:rsidRDefault="00B61451" w:rsidP="00B61451">
            <w:pPr>
              <w:jc w:val="both"/>
              <w:rPr>
                <w:b/>
              </w:rPr>
            </w:pPr>
          </w:p>
          <w:p w:rsidR="00B61451" w:rsidRPr="003B7777" w:rsidRDefault="00B61451" w:rsidP="00B61451">
            <w:pPr>
              <w:jc w:val="both"/>
              <w:rPr>
                <w:b/>
              </w:rPr>
            </w:pPr>
          </w:p>
          <w:p w:rsidR="00B61451" w:rsidRPr="003B7777" w:rsidRDefault="00B61451" w:rsidP="00B61451">
            <w:pPr>
              <w:jc w:val="both"/>
              <w:rPr>
                <w:b/>
              </w:rPr>
            </w:pPr>
          </w:p>
          <w:p w:rsidR="00B61451" w:rsidRPr="003B7777" w:rsidRDefault="00B61451" w:rsidP="00B61451">
            <w:pPr>
              <w:jc w:val="both"/>
            </w:pPr>
          </w:p>
          <w:p w:rsidR="00B61451" w:rsidRPr="003B7777" w:rsidRDefault="00B61451" w:rsidP="00B61451">
            <w:pPr>
              <w:jc w:val="both"/>
            </w:pPr>
          </w:p>
          <w:p w:rsidR="00B61451" w:rsidRPr="003B7777" w:rsidRDefault="00B61451" w:rsidP="00B61451">
            <w:pPr>
              <w:jc w:val="both"/>
            </w:pPr>
          </w:p>
          <w:p w:rsidR="00375662" w:rsidRPr="003B7777" w:rsidRDefault="00375662" w:rsidP="0082172E">
            <w:pPr>
              <w:jc w:val="both"/>
              <w:rPr>
                <w:i/>
              </w:rPr>
            </w:pPr>
          </w:p>
          <w:p w:rsidR="00E3543C" w:rsidRPr="003B7777" w:rsidRDefault="00E3543C" w:rsidP="0082172E">
            <w:pPr>
              <w:jc w:val="both"/>
              <w:rPr>
                <w:i/>
              </w:rPr>
            </w:pPr>
            <w:r w:rsidRPr="003B7777">
              <w:rPr>
                <w:i/>
              </w:rPr>
              <w:t>Pastaba.</w:t>
            </w:r>
            <w:r w:rsidRPr="003B7777">
              <w:t xml:space="preserve"> </w:t>
            </w:r>
            <w:r w:rsidRPr="003B7777">
              <w:rPr>
                <w:i/>
              </w:rPr>
              <w:t xml:space="preserve">Lietuvoje visų formų įsteigti asmenys turi juridinio asmens statusą, todėl pagal įstatymą reikalaujant, jog visi Lietuvos Respublikoje įsteigti juridiniai asmenys pateiktų informaciją apie savo naudos gavėjus, tai apima visų formų </w:t>
            </w:r>
            <w:proofErr w:type="spellStart"/>
            <w:r w:rsidRPr="003B7777">
              <w:rPr>
                <w:i/>
              </w:rPr>
              <w:t>furidinius</w:t>
            </w:r>
            <w:proofErr w:type="spellEnd"/>
            <w:r w:rsidRPr="003B7777">
              <w:rPr>
                <w:i/>
              </w:rPr>
              <w:t xml:space="preserve"> asmenis, įskaitant fondus, </w:t>
            </w:r>
            <w:proofErr w:type="spellStart"/>
            <w:r w:rsidRPr="003B7777">
              <w:rPr>
                <w:i/>
              </w:rPr>
              <w:t>patikas</w:t>
            </w:r>
            <w:proofErr w:type="spellEnd"/>
            <w:r w:rsidRPr="003B7777">
              <w:rPr>
                <w:i/>
              </w:rPr>
              <w:t xml:space="preserve"> ir kitus. Atsižvelgiant į tai,</w:t>
            </w:r>
            <w:r w:rsidRPr="003B7777">
              <w:t xml:space="preserve"> </w:t>
            </w:r>
            <w:r w:rsidRPr="003B7777">
              <w:rPr>
                <w:i/>
              </w:rPr>
              <w:t xml:space="preserve">JAD informacinės sistemos dokumentų ir duomenų gavėjai ir gaunamų duomenų apimtis atitinka </w:t>
            </w:r>
            <w:r w:rsidR="00AB1FB5" w:rsidRPr="003B7777">
              <w:rPr>
                <w:i/>
              </w:rPr>
              <w:t>bendrai juridiniams asmenims taikomus reikalavimus</w:t>
            </w:r>
            <w:r w:rsidRPr="003B7777">
              <w:rPr>
                <w:i/>
              </w:rPr>
              <w:t>.</w:t>
            </w:r>
          </w:p>
        </w:tc>
        <w:tc>
          <w:tcPr>
            <w:tcW w:w="1419" w:type="dxa"/>
          </w:tcPr>
          <w:p w:rsidR="00B61451" w:rsidRPr="003B7777" w:rsidRDefault="00B61451" w:rsidP="00B61451">
            <w:pPr>
              <w:jc w:val="both"/>
              <w:rPr>
                <w:bCs/>
              </w:rPr>
            </w:pPr>
            <w:r w:rsidRPr="003B7777">
              <w:rPr>
                <w:bCs/>
              </w:rPr>
              <w:lastRenderedPageBreak/>
              <w:t>Dalinis</w:t>
            </w:r>
          </w:p>
          <w:p w:rsidR="00B61451" w:rsidRPr="003B7777" w:rsidRDefault="00B61451" w:rsidP="00B61451">
            <w:pPr>
              <w:jc w:val="both"/>
              <w:rPr>
                <w:bCs/>
              </w:rPr>
            </w:pPr>
          </w:p>
          <w:p w:rsidR="0031214E" w:rsidRPr="003B7777" w:rsidRDefault="00B61451" w:rsidP="00B61451">
            <w:pPr>
              <w:jc w:val="both"/>
              <w:rPr>
                <w:bCs/>
              </w:rPr>
            </w:pPr>
            <w:r w:rsidRPr="003B7777">
              <w:rPr>
                <w:bCs/>
              </w:rPr>
              <w:t xml:space="preserve">Visiškai bus perkelta priėmus </w:t>
            </w:r>
            <w:r w:rsidRPr="003B7777">
              <w:rPr>
                <w:i/>
              </w:rPr>
              <w:t>Juridinių asmenų dalyvių informacinės sistemos nuostatų 17 punkto pakeitimo</w:t>
            </w:r>
            <w:r w:rsidRPr="003B7777">
              <w:rPr>
                <w:bCs/>
              </w:rPr>
              <w:t xml:space="preserve">  projektą (atsakinga Lietuvos Respublikos teisingumo ministerija), planuojama priimti iki 2020 m. sausio 10 d.</w:t>
            </w:r>
          </w:p>
        </w:tc>
      </w:tr>
      <w:tr w:rsidR="006C01D0" w:rsidRPr="003B7777" w:rsidTr="00C05CD0">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28"/>
              <w:gridCol w:w="5193"/>
            </w:tblGrid>
            <w:tr w:rsidR="006C01D0" w:rsidRPr="003B7777" w:rsidTr="00600540">
              <w:trPr>
                <w:tblCellSpacing w:w="0" w:type="dxa"/>
              </w:trPr>
              <w:tc>
                <w:tcPr>
                  <w:tcW w:w="187" w:type="dxa"/>
                  <w:hideMark/>
                </w:tcPr>
                <w:p w:rsidR="00CF787F" w:rsidRPr="003B7777" w:rsidRDefault="00CF787F" w:rsidP="0082172E">
                  <w:pPr>
                    <w:jc w:val="both"/>
                    <w:rPr>
                      <w:lang w:eastAsia="en-US"/>
                    </w:rPr>
                  </w:pPr>
                  <w:r w:rsidRPr="003B7777">
                    <w:rPr>
                      <w:sz w:val="22"/>
                      <w:szCs w:val="22"/>
                      <w:lang w:eastAsia="en-US"/>
                    </w:rPr>
                    <w:lastRenderedPageBreak/>
                    <w:t>e)</w:t>
                  </w:r>
                </w:p>
              </w:tc>
              <w:tc>
                <w:tcPr>
                  <w:tcW w:w="4264" w:type="dxa"/>
                  <w:hideMark/>
                </w:tcPr>
                <w:p w:rsidR="00CF787F" w:rsidRPr="003B7777" w:rsidRDefault="00CF787F" w:rsidP="0082172E">
                  <w:pPr>
                    <w:jc w:val="both"/>
                    <w:rPr>
                      <w:lang w:eastAsia="en-US"/>
                    </w:rPr>
                  </w:pPr>
                  <w:r w:rsidRPr="003B7777">
                    <w:rPr>
                      <w:sz w:val="22"/>
                      <w:szCs w:val="22"/>
                      <w:lang w:eastAsia="en-US"/>
                    </w:rPr>
                    <w:t>įterpiama ši dalis:</w:t>
                  </w:r>
                </w:p>
                <w:p w:rsidR="00CF787F" w:rsidRPr="003B7777" w:rsidRDefault="00CF787F" w:rsidP="0082172E">
                  <w:pPr>
                    <w:jc w:val="both"/>
                    <w:rPr>
                      <w:lang w:eastAsia="en-US"/>
                    </w:rPr>
                  </w:pPr>
                  <w:r w:rsidRPr="003B7777">
                    <w:rPr>
                      <w:sz w:val="22"/>
                      <w:szCs w:val="22"/>
                      <w:lang w:eastAsia="en-US"/>
                    </w:rPr>
                    <w:t>„4a.   Valstybės narės gali nuspręsti suteikti prieigą prie jų nacionaliniuose registruose, nurodytuose 3a dalyje, esančios informacijos su sąlyga, kad prisiregistruojama internetu ir sumokamas mokestis, kuris negali būti didesnis nei su prieigos prie informacijos suteikimu susijusios administracinės išlaidos, įskaitant registro priežiūros ir plėtros išlaidas.“;</w:t>
                  </w:r>
                </w:p>
              </w:tc>
            </w:tr>
          </w:tbl>
          <w:p w:rsidR="0031214E" w:rsidRPr="003B7777" w:rsidRDefault="0031214E" w:rsidP="0082172E">
            <w:pPr>
              <w:jc w:val="both"/>
            </w:pPr>
          </w:p>
        </w:tc>
        <w:tc>
          <w:tcPr>
            <w:tcW w:w="6945" w:type="dxa"/>
            <w:shd w:val="clear" w:color="auto" w:fill="auto"/>
          </w:tcPr>
          <w:p w:rsidR="00AD77F8" w:rsidRPr="003B7777" w:rsidRDefault="00AD77F8" w:rsidP="0082172E">
            <w:pPr>
              <w:jc w:val="both"/>
              <w:rPr>
                <w:b/>
              </w:rPr>
            </w:pPr>
            <w:r w:rsidRPr="003B7777">
              <w:rPr>
                <w:b/>
              </w:rPr>
              <w:t>Juridinių asmenų dalyvių informacinės sistemos nuostatai</w:t>
            </w:r>
          </w:p>
          <w:p w:rsidR="00AD77F8" w:rsidRPr="003B7777" w:rsidRDefault="00AD77F8" w:rsidP="0082172E">
            <w:pPr>
              <w:jc w:val="both"/>
            </w:pPr>
            <w:r w:rsidRPr="003B7777">
              <w:t>&lt;...&gt;</w:t>
            </w:r>
          </w:p>
          <w:p w:rsidR="00AD77F8" w:rsidRPr="003B7777" w:rsidRDefault="00AD77F8" w:rsidP="00C76F46">
            <w:pPr>
              <w:jc w:val="both"/>
            </w:pPr>
            <w:r w:rsidRPr="003B7777">
              <w:t>30. JAD informacinės sistemos duomenys, teikiant šių nuostatų 25 punkte nurodytus JAD informacinės sistemos duomenų išrašus ir dalyvių sąrašus, duomenų gavėjams teikiami už atlyginimą, kurio dydį nustato Lietuvos Respublikos teisingumo ministras, išskyrus atvejus, kai jie neatlygintinai:</w:t>
            </w:r>
          </w:p>
          <w:p w:rsidR="00AD77F8" w:rsidRPr="003B7777" w:rsidRDefault="00AD77F8" w:rsidP="00C76F46">
            <w:pPr>
              <w:jc w:val="both"/>
            </w:pPr>
            <w:r w:rsidRPr="003B7777">
              <w:t>30.1. teikiami juridinių asmenų dalyviams, kai JAD informacinėje sistemoje tvarkomi duomenys apie juos</w:t>
            </w:r>
            <w:r w:rsidR="00EF0281" w:rsidRPr="003B7777">
              <w:t xml:space="preserve"> (fiziniams asmenims ir</w:t>
            </w:r>
            <w:r w:rsidRPr="003B7777">
              <w:t xml:space="preserve"> kartą per kalendorinius metus</w:t>
            </w:r>
            <w:r w:rsidR="00EF0281" w:rsidRPr="003B7777">
              <w:t xml:space="preserve"> – juridiniams asmenims)</w:t>
            </w:r>
            <w:r w:rsidRPr="003B7777">
              <w:t>;</w:t>
            </w:r>
          </w:p>
          <w:p w:rsidR="00EB5F11" w:rsidRPr="003B7777" w:rsidRDefault="00C76F46">
            <w:pPr>
              <w:rPr>
                <w:b/>
                <w:bCs/>
                <w:color w:val="4F81BD" w:themeColor="accent1"/>
                <w:sz w:val="20"/>
                <w:szCs w:val="20"/>
              </w:rPr>
            </w:pPr>
            <w:r w:rsidRPr="003B7777">
              <w:rPr>
                <w:i/>
                <w:iCs/>
                <w:sz w:val="20"/>
                <w:szCs w:val="20"/>
              </w:rPr>
              <w:t>Papunkčio pakeitimai:</w:t>
            </w:r>
          </w:p>
          <w:p w:rsidR="00C76F46" w:rsidRPr="003B7777" w:rsidRDefault="00C76F46" w:rsidP="00C76F46">
            <w:pPr>
              <w:jc w:val="both"/>
              <w:rPr>
                <w:sz w:val="20"/>
                <w:szCs w:val="20"/>
              </w:rPr>
            </w:pPr>
            <w:r w:rsidRPr="003B7777">
              <w:rPr>
                <w:i/>
                <w:iCs/>
                <w:sz w:val="20"/>
                <w:szCs w:val="20"/>
              </w:rPr>
              <w:t xml:space="preserve">Nr. </w:t>
            </w:r>
            <w:hyperlink r:id="rId68" w:tgtFrame="_parent" w:history="1">
              <w:r w:rsidRPr="003B7777">
                <w:rPr>
                  <w:rStyle w:val="Hyperlink"/>
                  <w:i/>
                  <w:iCs/>
                  <w:sz w:val="20"/>
                  <w:szCs w:val="20"/>
                </w:rPr>
                <w:t>1R-92</w:t>
              </w:r>
            </w:hyperlink>
            <w:r w:rsidRPr="003B7777">
              <w:rPr>
                <w:i/>
                <w:iCs/>
                <w:sz w:val="20"/>
                <w:szCs w:val="20"/>
              </w:rPr>
              <w:t>, 2019-02-28, paskelbta TAR 2019-02-28, i. k. 2019-03393</w:t>
            </w:r>
          </w:p>
          <w:p w:rsidR="00AD77F8" w:rsidRPr="003B7777" w:rsidRDefault="00AD77F8" w:rsidP="00C76F46">
            <w:pPr>
              <w:jc w:val="both"/>
            </w:pPr>
            <w:r w:rsidRPr="003B7777">
              <w:t>30.2. perduodami susijusiems registrams, valstybės informacinėms sistemoms;</w:t>
            </w:r>
          </w:p>
          <w:p w:rsidR="0031214E" w:rsidRPr="003B7777" w:rsidRDefault="00AD77F8" w:rsidP="00C76F46">
            <w:pPr>
              <w:jc w:val="both"/>
            </w:pPr>
            <w:r w:rsidRPr="003B7777">
              <w:t>30.3.</w:t>
            </w:r>
            <w:r w:rsidR="00F04A2E" w:rsidRPr="003B7777">
              <w:t xml:space="preserve"> teikiami valstybės ir savivaldybės institucijoms ir įstaigoms teisės aktuose nustatytoms funkcijoms atlikti.</w:t>
            </w:r>
          </w:p>
          <w:p w:rsidR="00EB5F11" w:rsidRPr="003B7777" w:rsidRDefault="00C76F46">
            <w:pPr>
              <w:rPr>
                <w:sz w:val="20"/>
                <w:szCs w:val="20"/>
              </w:rPr>
            </w:pPr>
            <w:r w:rsidRPr="003B7777">
              <w:rPr>
                <w:i/>
                <w:iCs/>
                <w:sz w:val="20"/>
                <w:szCs w:val="20"/>
              </w:rPr>
              <w:t>Punkto pakeitimai:</w:t>
            </w:r>
          </w:p>
          <w:p w:rsidR="00EB5F11" w:rsidRPr="003B7777" w:rsidRDefault="00C76F46">
            <w:pPr>
              <w:jc w:val="both"/>
              <w:rPr>
                <w:sz w:val="20"/>
                <w:szCs w:val="20"/>
              </w:rPr>
            </w:pPr>
            <w:r w:rsidRPr="003B7777">
              <w:rPr>
                <w:i/>
                <w:iCs/>
                <w:sz w:val="20"/>
                <w:szCs w:val="20"/>
              </w:rPr>
              <w:t xml:space="preserve">Nr. </w:t>
            </w:r>
            <w:hyperlink r:id="rId69" w:tgtFrame="_parent" w:history="1">
              <w:r w:rsidRPr="003B7777">
                <w:rPr>
                  <w:rStyle w:val="Hyperlink"/>
                  <w:i/>
                  <w:iCs/>
                  <w:sz w:val="20"/>
                  <w:szCs w:val="20"/>
                </w:rPr>
                <w:t>1R-194</w:t>
              </w:r>
            </w:hyperlink>
            <w:r w:rsidRPr="003B7777">
              <w:rPr>
                <w:i/>
                <w:iCs/>
                <w:sz w:val="20"/>
                <w:szCs w:val="20"/>
              </w:rPr>
              <w:t>, 2014-06-25, paskelbta TAR 2014-06-25, i. k. 2014-09097</w:t>
            </w:r>
          </w:p>
          <w:p w:rsidR="00EB5F11" w:rsidRPr="003B7777" w:rsidRDefault="00C76F46">
            <w:pPr>
              <w:jc w:val="both"/>
              <w:rPr>
                <w:sz w:val="20"/>
                <w:szCs w:val="20"/>
              </w:rPr>
            </w:pPr>
            <w:r w:rsidRPr="003B7777">
              <w:rPr>
                <w:i/>
                <w:iCs/>
                <w:sz w:val="20"/>
                <w:szCs w:val="20"/>
              </w:rPr>
              <w:t xml:space="preserve">Nr. </w:t>
            </w:r>
            <w:hyperlink r:id="rId70" w:tgtFrame="_parent" w:history="1">
              <w:r w:rsidRPr="003B7777">
                <w:rPr>
                  <w:rStyle w:val="Hyperlink"/>
                  <w:i/>
                  <w:iCs/>
                  <w:sz w:val="20"/>
                  <w:szCs w:val="20"/>
                </w:rPr>
                <w:t>1R-125</w:t>
              </w:r>
            </w:hyperlink>
            <w:r w:rsidRPr="003B7777">
              <w:rPr>
                <w:i/>
                <w:iCs/>
                <w:sz w:val="20"/>
                <w:szCs w:val="20"/>
              </w:rPr>
              <w:t>, 2016-04-12, paskelbta TAR 2016-04-12, i. k. 2016-08671</w:t>
            </w:r>
          </w:p>
          <w:p w:rsidR="00C76F46" w:rsidRPr="003B7777" w:rsidRDefault="00C76F46" w:rsidP="00C76F46">
            <w:pPr>
              <w:jc w:val="both"/>
              <w:rPr>
                <w:i/>
                <w:iCs/>
                <w:sz w:val="20"/>
                <w:szCs w:val="20"/>
              </w:rPr>
            </w:pPr>
            <w:r w:rsidRPr="003B7777">
              <w:rPr>
                <w:i/>
                <w:iCs/>
                <w:sz w:val="20"/>
                <w:szCs w:val="20"/>
              </w:rPr>
              <w:t xml:space="preserve">Nr. </w:t>
            </w:r>
            <w:hyperlink r:id="rId71" w:tgtFrame="_parent" w:history="1">
              <w:r w:rsidRPr="003B7777">
                <w:rPr>
                  <w:rStyle w:val="Hyperlink"/>
                  <w:i/>
                  <w:iCs/>
                  <w:sz w:val="20"/>
                  <w:szCs w:val="20"/>
                </w:rPr>
                <w:t>1R-58</w:t>
              </w:r>
            </w:hyperlink>
            <w:r w:rsidRPr="003B7777">
              <w:rPr>
                <w:i/>
                <w:iCs/>
                <w:sz w:val="20"/>
                <w:szCs w:val="20"/>
              </w:rPr>
              <w:t>, 2019-02-08, paskelbta TAR 2019-02-08, i. k. 2019-01984</w:t>
            </w:r>
          </w:p>
          <w:p w:rsidR="009A3C1F" w:rsidRPr="003B7777" w:rsidRDefault="009A3C1F" w:rsidP="00C76F46">
            <w:pPr>
              <w:jc w:val="both"/>
              <w:rPr>
                <w:i/>
                <w:iCs/>
              </w:rPr>
            </w:pPr>
          </w:p>
          <w:p w:rsidR="009A3C1F" w:rsidRPr="003B7777" w:rsidRDefault="009A3C1F" w:rsidP="009A3C1F">
            <w:pPr>
              <w:jc w:val="both"/>
              <w:rPr>
                <w:b/>
              </w:rPr>
            </w:pPr>
            <w:r w:rsidRPr="003B7777">
              <w:rPr>
                <w:b/>
              </w:rPr>
              <w:t>Lietuvos Respublikos valstybės informacinių išteklių valdymo įstatymas</w:t>
            </w:r>
          </w:p>
          <w:p w:rsidR="009A3C1F" w:rsidRPr="003B7777" w:rsidRDefault="009A3C1F" w:rsidP="009A3C1F">
            <w:pPr>
              <w:jc w:val="both"/>
              <w:rPr>
                <w:b/>
                <w:iCs/>
              </w:rPr>
            </w:pPr>
            <w:r w:rsidRPr="003B7777">
              <w:rPr>
                <w:b/>
                <w:iCs/>
              </w:rPr>
              <w:t xml:space="preserve">29 straipsnis. Atlyginimas už registro duomenų, registro informacijos, </w:t>
            </w:r>
            <w:r w:rsidRPr="003B7777">
              <w:rPr>
                <w:b/>
                <w:iCs/>
              </w:rPr>
              <w:lastRenderedPageBreak/>
              <w:t>registrui pateiktų dokumentų ir (arba) jų kopijų teikimą ir perdavimą</w:t>
            </w:r>
          </w:p>
          <w:p w:rsidR="009A3C1F" w:rsidRPr="003B7777" w:rsidRDefault="009A3C1F" w:rsidP="009A3C1F">
            <w:pPr>
              <w:jc w:val="both"/>
              <w:rPr>
                <w:b/>
                <w:iCs/>
              </w:rPr>
            </w:pPr>
            <w:r w:rsidRPr="003B7777">
              <w:rPr>
                <w:b/>
                <w:iCs/>
              </w:rPr>
              <w:t>&lt;...&gt;</w:t>
            </w:r>
          </w:p>
          <w:p w:rsidR="009A3C1F" w:rsidRPr="003B7777" w:rsidRDefault="009A3C1F" w:rsidP="009A3C1F">
            <w:pPr>
              <w:jc w:val="both"/>
            </w:pPr>
            <w:r w:rsidRPr="003B7777">
              <w:t>6. Atlyginimas už registro duomenų, registro informacijos, registrui pateiktų dokumentų ir (arba) jų kopijų teikimą neturi viršyti sąnaudų, patiriamų juos rengiant, teikiant ir perduodant.</w:t>
            </w:r>
          </w:p>
          <w:p w:rsidR="009A3C1F" w:rsidRPr="003B7777" w:rsidRDefault="009A3C1F" w:rsidP="009A3C1F">
            <w:pPr>
              <w:jc w:val="both"/>
              <w:rPr>
                <w:i/>
                <w:sz w:val="20"/>
                <w:szCs w:val="20"/>
              </w:rPr>
            </w:pPr>
            <w:r w:rsidRPr="003B7777">
              <w:rPr>
                <w:i/>
                <w:sz w:val="20"/>
                <w:szCs w:val="20"/>
              </w:rPr>
              <w:t>Straipsnio dalies pakeitimai:</w:t>
            </w:r>
          </w:p>
          <w:p w:rsidR="009A3C1F" w:rsidRPr="003B7777" w:rsidRDefault="009A3C1F" w:rsidP="009A3C1F">
            <w:pPr>
              <w:jc w:val="both"/>
            </w:pPr>
            <w:r w:rsidRPr="003B7777">
              <w:rPr>
                <w:i/>
                <w:sz w:val="20"/>
                <w:szCs w:val="20"/>
              </w:rPr>
              <w:t>Nr. XII-2667, 2016-10-11, paskelbta TAR 2016-10-17, i. k. 2016-25263</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C05CD0">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195"/>
              <w:gridCol w:w="5226"/>
            </w:tblGrid>
            <w:tr w:rsidR="006C01D0" w:rsidRPr="003B7777" w:rsidTr="00600540">
              <w:trPr>
                <w:tblCellSpacing w:w="0" w:type="dxa"/>
              </w:trPr>
              <w:tc>
                <w:tcPr>
                  <w:tcW w:w="160" w:type="dxa"/>
                  <w:hideMark/>
                </w:tcPr>
                <w:p w:rsidR="009542DB" w:rsidRPr="003B7777" w:rsidRDefault="009542DB" w:rsidP="0082172E">
                  <w:pPr>
                    <w:jc w:val="both"/>
                    <w:rPr>
                      <w:lang w:eastAsia="en-US"/>
                    </w:rPr>
                  </w:pPr>
                  <w:r w:rsidRPr="003B7777">
                    <w:rPr>
                      <w:sz w:val="22"/>
                      <w:szCs w:val="22"/>
                      <w:lang w:eastAsia="en-US"/>
                    </w:rPr>
                    <w:lastRenderedPageBreak/>
                    <w:t>f)</w:t>
                  </w:r>
                </w:p>
              </w:tc>
              <w:tc>
                <w:tcPr>
                  <w:tcW w:w="4291" w:type="dxa"/>
                  <w:hideMark/>
                </w:tcPr>
                <w:p w:rsidR="009542DB" w:rsidRPr="003B7777" w:rsidRDefault="009542DB" w:rsidP="0082172E">
                  <w:pPr>
                    <w:jc w:val="both"/>
                    <w:rPr>
                      <w:lang w:eastAsia="en-US"/>
                    </w:rPr>
                  </w:pPr>
                  <w:r w:rsidRPr="003B7777">
                    <w:rPr>
                      <w:sz w:val="22"/>
                      <w:szCs w:val="22"/>
                      <w:lang w:eastAsia="en-US"/>
                    </w:rPr>
                    <w:t>5 dalis pakeičiama taip:</w:t>
                  </w:r>
                </w:p>
                <w:p w:rsidR="009542DB" w:rsidRPr="003B7777" w:rsidRDefault="009542DB" w:rsidP="0082172E">
                  <w:pPr>
                    <w:jc w:val="both"/>
                    <w:rPr>
                      <w:lang w:eastAsia="en-US"/>
                    </w:rPr>
                  </w:pPr>
                  <w:r w:rsidRPr="003B7777">
                    <w:rPr>
                      <w:sz w:val="22"/>
                      <w:szCs w:val="22"/>
                      <w:lang w:eastAsia="en-US"/>
                    </w:rPr>
                    <w:t>„5.   Valstybės narės reikalauja, kad 3a dalyje nurodytame centriniame registre laikoma informacija būtų tinkama, tiksli ir aktuali, ir tuo tikslu nustato mechanizmus. Tokie mechanizmai apima reikalavimą, kad įpareigotieji subjektai ir, jei tinkama ir jei šis reikalavimas bereikalingai netrukdo jų pareigoms, kompetentingos institucijos praneštų apie nustatytus neatitikimus tarp centriniuose registruose esančios ir tų subjektų arba institucijų turimos informacijos apie tikruosius savininkus. Nustačius neatitikimų valstybės narės užtikrina, kad būtų imamasi tinkamų veiksmų tiems neatitikimams laiku pašalinti ir, jei tinkama, tuo laikotarpiu centriniame registre būtų įrašoma speciali pastaba.“;</w:t>
                  </w:r>
                </w:p>
              </w:tc>
            </w:tr>
          </w:tbl>
          <w:p w:rsidR="0031214E" w:rsidRPr="003B7777" w:rsidRDefault="0031214E" w:rsidP="0082172E">
            <w:pPr>
              <w:jc w:val="both"/>
            </w:pPr>
          </w:p>
        </w:tc>
        <w:tc>
          <w:tcPr>
            <w:tcW w:w="6945" w:type="dxa"/>
            <w:shd w:val="clear" w:color="auto" w:fill="auto"/>
          </w:tcPr>
          <w:p w:rsidR="00AD77F8" w:rsidRPr="003B7777" w:rsidRDefault="00AD77F8" w:rsidP="0082172E">
            <w:pPr>
              <w:jc w:val="both"/>
              <w:rPr>
                <w:b/>
              </w:rPr>
            </w:pPr>
            <w:r w:rsidRPr="003B7777">
              <w:rPr>
                <w:b/>
              </w:rPr>
              <w:t>Įstatymo projektas</w:t>
            </w:r>
          </w:p>
          <w:p w:rsidR="00C05CD0" w:rsidRPr="003B7777" w:rsidRDefault="00C05CD0" w:rsidP="0082172E">
            <w:pPr>
              <w:tabs>
                <w:tab w:val="left" w:pos="1134"/>
              </w:tabs>
              <w:jc w:val="both"/>
              <w:rPr>
                <w:b/>
              </w:rPr>
            </w:pPr>
            <w:r w:rsidRPr="003B7777">
              <w:rPr>
                <w:b/>
              </w:rPr>
              <w:t>1</w:t>
            </w:r>
            <w:r w:rsidR="006067B6" w:rsidRPr="003B7777">
              <w:rPr>
                <w:b/>
              </w:rPr>
              <w:t>0</w:t>
            </w:r>
            <w:r w:rsidRPr="003B7777">
              <w:rPr>
                <w:b/>
              </w:rPr>
              <w:t xml:space="preserve"> straipsnis. 12 straipsnio pakeitimas</w:t>
            </w:r>
          </w:p>
          <w:p w:rsidR="00AD77F8" w:rsidRPr="003B7777" w:rsidRDefault="00AD77F8" w:rsidP="0082172E">
            <w:pPr>
              <w:tabs>
                <w:tab w:val="left" w:pos="1134"/>
              </w:tabs>
              <w:jc w:val="both"/>
            </w:pPr>
            <w:r w:rsidRPr="003B7777">
              <w:t>&lt;...&gt;</w:t>
            </w:r>
          </w:p>
          <w:p w:rsidR="006067B6" w:rsidRPr="003B7777" w:rsidRDefault="006067B6" w:rsidP="006067B6">
            <w:pPr>
              <w:jc w:val="both"/>
              <w:rPr>
                <w:b/>
              </w:rPr>
            </w:pPr>
            <w:r w:rsidRPr="003B7777">
              <w:rPr>
                <w:b/>
              </w:rPr>
              <w:t>4. Papildyti 12 straipsnį 9 dalimi:</w:t>
            </w:r>
          </w:p>
          <w:p w:rsidR="006067B6" w:rsidRPr="003B7777" w:rsidRDefault="006067B6" w:rsidP="006067B6">
            <w:pPr>
              <w:jc w:val="both"/>
              <w:rPr>
                <w:b/>
              </w:rPr>
            </w:pPr>
            <w:r w:rsidRPr="003B7777">
              <w:rPr>
                <w:b/>
              </w:rPr>
              <w:t>„9. Finansų įstaigos ir kiti įpareigotieji subjektai, nustatę informacijos apie kliento juridinio asmens naudos gavėjus, šio įstatymo 25 straipsnio nustatyta tvarka pateiktos Juridinių asmenų dalyvių informacinėje sistemoje (JADIS), ir jų turimos informacijos apie to paties kliento naudos gavėjus neatitikimą, praneša apie tai klientui ir pasiūlo pateikti tikslią informaciją apie savo naudos gavėjus Juridinių asmenų dalyvių informacinės sistemos (JADIS) tvarkytojui.“</w:t>
            </w:r>
          </w:p>
          <w:p w:rsidR="006067B6" w:rsidRPr="003B7777" w:rsidRDefault="006067B6" w:rsidP="006067B6">
            <w:pPr>
              <w:jc w:val="both"/>
              <w:rPr>
                <w:b/>
              </w:rPr>
            </w:pPr>
            <w:r w:rsidRPr="003B7777">
              <w:rPr>
                <w:b/>
              </w:rPr>
              <w:t>5. Papildyti 12 straipsnį 10 dalimi:</w:t>
            </w:r>
          </w:p>
          <w:p w:rsidR="00C05CD0" w:rsidRPr="003B7777" w:rsidRDefault="006067B6" w:rsidP="006067B6">
            <w:pPr>
              <w:jc w:val="both"/>
              <w:rPr>
                <w:b/>
              </w:rPr>
            </w:pPr>
            <w:r w:rsidRPr="003B7777">
              <w:rPr>
                <w:b/>
              </w:rPr>
              <w:t xml:space="preserve">„10. </w:t>
            </w:r>
            <w:r w:rsidR="00DC38D3" w:rsidRPr="003B7777">
              <w:rPr>
                <w:b/>
                <w:bCs/>
                <w:szCs w:val="24"/>
              </w:rPr>
              <w:t>Nustatant kliento tapatybę, finansų įstaigoms ir kitiems įpareigotiesiems subjektams draudžiama pradėti dalykinius santykius arba vykdyti vienkartinę piniginę operaciją ar sandorį (išskyrus pinigines operacijas ar sandorius, sudarytus ir/ar vykdomus dalykinių santykių metu), kai informacija apie kliento juridinio asmens naudos gavėjus nėra šio įstatymo 25 straipsnio nustatyta tvarka pateikta Juridinių asmenų dalyvių informacinėje sistemoje (JADIS) arba kai informacija apie kliento juridinio asmens naudos gavėjus, šio įstatymo 25 straipsnio nustatyta tvarka pateikta Juridinių asmenų dalyvių informacinėje sistemoje (JADIS), neatitinka jų turimos informacijos apie to paties kliento naudos gavėjus.</w:t>
            </w:r>
            <w:r w:rsidR="00C76F46" w:rsidRPr="003B7777">
              <w:rPr>
                <w:b/>
              </w:rPr>
              <w:t>“</w:t>
            </w:r>
          </w:p>
          <w:p w:rsidR="00C05CD0" w:rsidRPr="003B7777" w:rsidRDefault="00C05CD0" w:rsidP="0082172E">
            <w:pPr>
              <w:jc w:val="both"/>
              <w:rPr>
                <w:b/>
              </w:rPr>
            </w:pPr>
          </w:p>
          <w:p w:rsidR="00C76F46" w:rsidRPr="003B7777" w:rsidRDefault="00C76F46" w:rsidP="00C76F46">
            <w:pPr>
              <w:jc w:val="both"/>
              <w:rPr>
                <w:b/>
              </w:rPr>
            </w:pPr>
            <w:r w:rsidRPr="003B7777">
              <w:rPr>
                <w:b/>
              </w:rPr>
              <w:t>PPTFPĮ</w:t>
            </w:r>
          </w:p>
          <w:p w:rsidR="00C76F46" w:rsidRPr="003B7777" w:rsidRDefault="00C76F46" w:rsidP="00C76F46">
            <w:pPr>
              <w:jc w:val="both"/>
              <w:rPr>
                <w:b/>
              </w:rPr>
            </w:pPr>
            <w:r w:rsidRPr="003B7777">
              <w:rPr>
                <w:b/>
              </w:rPr>
              <w:t>25 straipsnis. Reikalavimai juridiniams asmenims ir asmenims, susijusiems su patikos ar bendrovių paslaugų teikėjais ir nekilnojamojo turto agentais</w:t>
            </w:r>
          </w:p>
          <w:p w:rsidR="00EB5F11" w:rsidRPr="003B7777" w:rsidRDefault="00C76F46">
            <w:pPr>
              <w:jc w:val="both"/>
              <w:rPr>
                <w:b/>
              </w:rPr>
            </w:pPr>
            <w:r w:rsidRPr="003B7777">
              <w:t xml:space="preserve">1. Visi Lietuvos Respublikoje įsteigti juridiniai asmenys, išskyrus juridinius asmenis, kurių vienintelis dalyvis yra valstybė ar savivaldybė, privalo gauti, atnaujinti ir saugoti tikslią informaciją apie savo naudos gavėjus – naudos gavėjo vardą, pavardę, gimimo datą, asmens kodą, valstybę, kuri išdavė </w:t>
            </w:r>
            <w:r w:rsidRPr="003B7777">
              <w:lastRenderedPageBreak/>
              <w:t>asmens tapatybę patvirtinantį dokumentą, gyvenamąją vietą, jo turimas nuosavybės teises ir apimtį (akcijų skaičių procentais, balsavimo teisių skaičių procentais) arba kitokios kontrolės teises (valdybos pirmininkas, valdybos narys, vadovas, vyresnysis vadovas, kitos pareigos, perleistų balsavimo teisių skaičius procentais), ir šią informaciją ne vėliau kaip per 10 dienų nuo duomenų pasikeitimo pateikti Juridinių asmenų dalyvių informacinės sistemos (JADIS) tvarkytojui Juridinių asmenų dalyvių informacinės sistemos (JADIS) nuostatuose nustatyta tvarka. Jeigu valstybė ar savivaldybė yra vienas iš juridinio asmens dalyvių, šioje dalyje nurodyta informacija Juridinių asmenų dalyvių informacinės sistemos (JADIS) tvarkytojui teikiama tik apie kitus to juridinio asmens naudos gavėjus.</w:t>
            </w:r>
          </w:p>
          <w:p w:rsidR="00C76F46" w:rsidRPr="003B7777" w:rsidRDefault="00C76F46" w:rsidP="0082172E">
            <w:pPr>
              <w:tabs>
                <w:tab w:val="left" w:pos="1134"/>
              </w:tabs>
              <w:jc w:val="both"/>
              <w:rPr>
                <w:b/>
              </w:rPr>
            </w:pPr>
          </w:p>
          <w:p w:rsidR="00EB5F11" w:rsidRPr="003B7777" w:rsidRDefault="00C76F46">
            <w:pPr>
              <w:jc w:val="both"/>
              <w:rPr>
                <w:b/>
              </w:rPr>
            </w:pPr>
            <w:r w:rsidRPr="003B7777">
              <w:rPr>
                <w:b/>
              </w:rPr>
              <w:t>Įstatymo projektas</w:t>
            </w:r>
          </w:p>
          <w:p w:rsidR="00C05CD0" w:rsidRPr="003B7777" w:rsidRDefault="006067B6" w:rsidP="0082172E">
            <w:pPr>
              <w:tabs>
                <w:tab w:val="left" w:pos="1134"/>
              </w:tabs>
              <w:jc w:val="both"/>
              <w:rPr>
                <w:b/>
              </w:rPr>
            </w:pPr>
            <w:r w:rsidRPr="003B7777">
              <w:rPr>
                <w:b/>
              </w:rPr>
              <w:t>19</w:t>
            </w:r>
            <w:r w:rsidR="00C05CD0" w:rsidRPr="003B7777">
              <w:rPr>
                <w:b/>
              </w:rPr>
              <w:t xml:space="preserve"> straipsnis. 25 straipsnio pakeitimas</w:t>
            </w:r>
          </w:p>
          <w:p w:rsidR="00AD77F8" w:rsidRPr="003B7777" w:rsidRDefault="00AD77F8" w:rsidP="0082172E">
            <w:pPr>
              <w:jc w:val="both"/>
              <w:rPr>
                <w:b/>
              </w:rPr>
            </w:pPr>
            <w:r w:rsidRPr="003B7777">
              <w:rPr>
                <w:b/>
              </w:rPr>
              <w:t>25 straipsnis.</w:t>
            </w:r>
            <w:r w:rsidRPr="003B7777">
              <w:t xml:space="preserve"> </w:t>
            </w:r>
            <w:r w:rsidRPr="003B7777">
              <w:rPr>
                <w:b/>
              </w:rPr>
              <w:t>Reikalavimai juridiniams asmenims ir asmenims, susijusiems su patikos ir bendrovių paslaugų teikėjais ir nekilnojamojo turto agentais</w:t>
            </w:r>
          </w:p>
          <w:p w:rsidR="00C05CD0" w:rsidRPr="003B7777" w:rsidRDefault="004E572E" w:rsidP="0082172E">
            <w:pPr>
              <w:jc w:val="both"/>
              <w:rPr>
                <w:b/>
              </w:rPr>
            </w:pPr>
            <w:r w:rsidRPr="003B7777">
              <w:rPr>
                <w:b/>
              </w:rPr>
              <w:t>&lt;...&gt;</w:t>
            </w:r>
            <w:r w:rsidR="00C76F46" w:rsidRPr="003B7777">
              <w:rPr>
                <w:b/>
              </w:rPr>
              <w:t xml:space="preserve"> </w:t>
            </w:r>
            <w:r w:rsidR="00DC38D3" w:rsidRPr="003B7777">
              <w:rPr>
                <w:b/>
              </w:rPr>
              <w:t>Ši nuostata taikoma patikos paslaugų teikėjams tais atvejais, kai vienintelis patikėtinis ar asmuo, einantis lygiavertes pareigas, yra įsteigtas ar gyvena Lietuvos Respublikoje arba patikos tikslais turi verslo santykių ar nekilnojamojo turto tik Lietuvos Respublikoje. Jei patikėtiniai ar asmenys, einantys lygiavertes pareigas, yra įsteigti ar gyvena keliose Europos Sąjungos valstybėse narėse arba patikos tikslais turi verslo santykių ar nekilnojamojo turto keliose Europos Sąjungos valstybėse narėse, patikos paslaugų teikėjas šioje dalyje nustatytą informaciją privalo pateikti Juridinių asmenų dalyvių informacinės sistemos (JADIS) tvarkytojui, išskyrus atvejus, kai informaciją apie savo naudos gavėjus pateikė kitos Europos Sąjungos valstybės narės informacijos apie tikruosius savininkus registrui.“</w:t>
            </w:r>
          </w:p>
          <w:p w:rsidR="006067B6" w:rsidRPr="003B7777" w:rsidRDefault="006067B6" w:rsidP="0082172E">
            <w:pPr>
              <w:jc w:val="both"/>
              <w:rPr>
                <w:b/>
              </w:rPr>
            </w:pPr>
          </w:p>
          <w:p w:rsidR="00AD77F8" w:rsidRPr="003B7777" w:rsidRDefault="00AD77F8" w:rsidP="0082172E">
            <w:pPr>
              <w:jc w:val="both"/>
              <w:rPr>
                <w:b/>
              </w:rPr>
            </w:pPr>
            <w:r w:rsidRPr="003B7777">
              <w:rPr>
                <w:b/>
              </w:rPr>
              <w:t>Juridinių asmenų dalyvių informacinės sistemos nuostatai</w:t>
            </w:r>
          </w:p>
          <w:p w:rsidR="00AD77F8" w:rsidRPr="003B7777" w:rsidRDefault="00AD77F8" w:rsidP="0082172E">
            <w:pPr>
              <w:jc w:val="both"/>
              <w:rPr>
                <w:b/>
              </w:rPr>
            </w:pPr>
            <w:r w:rsidRPr="003B7777">
              <w:rPr>
                <w:b/>
              </w:rPr>
              <w:t>&lt;...&gt;</w:t>
            </w:r>
          </w:p>
          <w:p w:rsidR="00AD77F8" w:rsidRPr="003B7777" w:rsidRDefault="00AD77F8" w:rsidP="0082172E">
            <w:pPr>
              <w:jc w:val="both"/>
            </w:pPr>
            <w:r w:rsidRPr="003B7777">
              <w:t>7. Pagrindinės JAD informacinės sistemos funkcijos yra:</w:t>
            </w:r>
          </w:p>
          <w:p w:rsidR="00AD77F8" w:rsidRPr="003B7777" w:rsidRDefault="00AD77F8" w:rsidP="00C76F46">
            <w:pPr>
              <w:jc w:val="both"/>
            </w:pPr>
            <w:r w:rsidRPr="003B7777">
              <w:t>7.2. kaupti, apdoroti ir tvarkyti duomenis apie juridinių asmenų dalyvius</w:t>
            </w:r>
            <w:r w:rsidR="00092D0E" w:rsidRPr="003B7777">
              <w:t xml:space="preserve"> ir naudos gavėjus</w:t>
            </w:r>
            <w:r w:rsidRPr="003B7777">
              <w:t>;</w:t>
            </w:r>
          </w:p>
          <w:p w:rsidR="00EB5F11" w:rsidRPr="003B7777" w:rsidRDefault="00C76F46">
            <w:pPr>
              <w:rPr>
                <w:sz w:val="20"/>
                <w:szCs w:val="20"/>
              </w:rPr>
            </w:pPr>
            <w:r w:rsidRPr="003B7777">
              <w:rPr>
                <w:i/>
                <w:iCs/>
                <w:sz w:val="20"/>
                <w:szCs w:val="20"/>
              </w:rPr>
              <w:t>Punkto pakeitimai:</w:t>
            </w:r>
          </w:p>
          <w:p w:rsidR="00C76F46" w:rsidRPr="003B7777" w:rsidRDefault="00C76F46" w:rsidP="00C76F46">
            <w:pPr>
              <w:jc w:val="both"/>
              <w:rPr>
                <w:sz w:val="20"/>
                <w:szCs w:val="20"/>
              </w:rPr>
            </w:pPr>
            <w:r w:rsidRPr="003B7777">
              <w:rPr>
                <w:i/>
                <w:iCs/>
                <w:sz w:val="20"/>
                <w:szCs w:val="20"/>
              </w:rPr>
              <w:t xml:space="preserve">Nr. </w:t>
            </w:r>
            <w:hyperlink r:id="rId72" w:tgtFrame="_parent" w:history="1">
              <w:r w:rsidRPr="003B7777">
                <w:rPr>
                  <w:rStyle w:val="Hyperlink"/>
                  <w:i/>
                  <w:iCs/>
                  <w:sz w:val="20"/>
                  <w:szCs w:val="20"/>
                </w:rPr>
                <w:t>1R-58</w:t>
              </w:r>
            </w:hyperlink>
            <w:r w:rsidRPr="003B7777">
              <w:rPr>
                <w:i/>
                <w:iCs/>
                <w:sz w:val="20"/>
                <w:szCs w:val="20"/>
              </w:rPr>
              <w:t>, 2019-02-08, paskelbta TAR 2019-02-08, i. k. 2019-01984</w:t>
            </w:r>
          </w:p>
          <w:p w:rsidR="00AD77F8" w:rsidRPr="003B7777" w:rsidRDefault="00AD77F8" w:rsidP="00B403AB">
            <w:pPr>
              <w:jc w:val="both"/>
            </w:pPr>
            <w:r w:rsidRPr="003B7777">
              <w:t>&lt;...&gt;</w:t>
            </w:r>
          </w:p>
          <w:p w:rsidR="00AD77F8" w:rsidRPr="003B7777" w:rsidRDefault="00AD77F8" w:rsidP="00990F1D">
            <w:pPr>
              <w:jc w:val="both"/>
            </w:pPr>
            <w:r w:rsidRPr="003B7777">
              <w:t>12. JAD informacinei sistemai duomenis teikia:</w:t>
            </w:r>
          </w:p>
          <w:p w:rsidR="00AD77F8" w:rsidRPr="003B7777" w:rsidRDefault="00AD77F8" w:rsidP="000A7B0A">
            <w:pPr>
              <w:jc w:val="both"/>
            </w:pPr>
            <w:r w:rsidRPr="003B7777">
              <w:lastRenderedPageBreak/>
              <w:t>12.1. juridinio asmens valdymo organas, jei įstatymuose ir steigimo dokumentuose nenurodyta kitaip, arba kitas juridinio asmens vardu įgaliotas teikti duomenis JAD informacinei sistemai fizinis asmuo. Įgaliotas asmuo gali teikti duomenis, jei įgaliojimas pateiktas JAD informacinės sistemos tvarkytojo nustatyta tvarka ir priemonėmis;</w:t>
            </w:r>
          </w:p>
          <w:p w:rsidR="00AD77F8" w:rsidRPr="003B7777" w:rsidRDefault="00AD77F8" w:rsidP="000A7B0A">
            <w:pPr>
              <w:jc w:val="both"/>
            </w:pPr>
            <w:r w:rsidRPr="003B7777">
              <w:t>12.2. valstybės įmonė Registrų centras, teikiantis Juridinių asmenų registro, Lietuvos Respublikos adresų registro, Lietuvos Respublikos gyventojų registro duomenis.</w:t>
            </w:r>
          </w:p>
          <w:p w:rsidR="00EB5F11" w:rsidRPr="003B7777" w:rsidRDefault="00C76F46">
            <w:pPr>
              <w:rPr>
                <w:sz w:val="20"/>
                <w:szCs w:val="20"/>
              </w:rPr>
            </w:pPr>
            <w:r w:rsidRPr="003B7777">
              <w:rPr>
                <w:i/>
                <w:iCs/>
                <w:sz w:val="20"/>
                <w:szCs w:val="20"/>
              </w:rPr>
              <w:t>Punkto pakeitimai:</w:t>
            </w:r>
          </w:p>
          <w:p w:rsidR="00C76F46" w:rsidRPr="003B7777" w:rsidRDefault="00C76F46" w:rsidP="00C76F46">
            <w:pPr>
              <w:jc w:val="both"/>
              <w:rPr>
                <w:sz w:val="20"/>
                <w:szCs w:val="20"/>
              </w:rPr>
            </w:pPr>
            <w:r w:rsidRPr="003B7777">
              <w:rPr>
                <w:i/>
                <w:iCs/>
                <w:sz w:val="20"/>
                <w:szCs w:val="20"/>
              </w:rPr>
              <w:t xml:space="preserve">Nr. </w:t>
            </w:r>
            <w:hyperlink r:id="rId73" w:tgtFrame="_parent" w:history="1">
              <w:r w:rsidRPr="003B7777">
                <w:rPr>
                  <w:rStyle w:val="Hyperlink"/>
                  <w:i/>
                  <w:iCs/>
                  <w:sz w:val="20"/>
                  <w:szCs w:val="20"/>
                </w:rPr>
                <w:t>1R-125</w:t>
              </w:r>
            </w:hyperlink>
            <w:r w:rsidRPr="003B7777">
              <w:rPr>
                <w:i/>
                <w:iCs/>
                <w:sz w:val="20"/>
                <w:szCs w:val="20"/>
              </w:rPr>
              <w:t>, 2016-04-12, paskelbta TAR 2016-04-12, i. k. 2016-08671</w:t>
            </w:r>
          </w:p>
          <w:p w:rsidR="00AD77F8" w:rsidRPr="003B7777" w:rsidRDefault="00AD77F8" w:rsidP="00B403AB">
            <w:pPr>
              <w:jc w:val="both"/>
            </w:pPr>
            <w:r w:rsidRPr="003B7777">
              <w:t>&lt;...&gt;</w:t>
            </w:r>
          </w:p>
          <w:p w:rsidR="00AD77F8" w:rsidRPr="003B7777" w:rsidRDefault="00AD77F8" w:rsidP="00990F1D">
            <w:pPr>
              <w:jc w:val="both"/>
            </w:pPr>
            <w:r w:rsidRPr="003B7777">
              <w:t>12</w:t>
            </w:r>
            <w:r w:rsidRPr="003B7777">
              <w:rPr>
                <w:vertAlign w:val="superscript"/>
              </w:rPr>
              <w:t>1</w:t>
            </w:r>
            <w:r w:rsidRPr="003B7777">
              <w:t>. Už šių nuostatų 12.1 papunktyje nurodytų duomenų teikėjų JAD informacinei sistemai teikiamų duomenų teisingumą, tikslumą ir pateikimą laiku įstatymų nustatyta tvarka atsako juridinio asmens valdymo organas, jei įstatymuose nenurodyta kitaip.</w:t>
            </w:r>
          </w:p>
          <w:p w:rsidR="00EB5F11" w:rsidRPr="003B7777" w:rsidRDefault="00C76F46">
            <w:pPr>
              <w:rPr>
                <w:sz w:val="20"/>
                <w:szCs w:val="20"/>
              </w:rPr>
            </w:pPr>
            <w:r w:rsidRPr="003B7777">
              <w:rPr>
                <w:i/>
                <w:iCs/>
                <w:sz w:val="20"/>
                <w:szCs w:val="20"/>
              </w:rPr>
              <w:t>Papildyta punktu:</w:t>
            </w:r>
          </w:p>
          <w:p w:rsidR="00C76F46" w:rsidRPr="003B7777" w:rsidRDefault="00C76F46" w:rsidP="0082172E">
            <w:pPr>
              <w:jc w:val="both"/>
              <w:rPr>
                <w:sz w:val="20"/>
                <w:szCs w:val="20"/>
              </w:rPr>
            </w:pPr>
            <w:r w:rsidRPr="003B7777">
              <w:rPr>
                <w:i/>
                <w:iCs/>
                <w:sz w:val="20"/>
                <w:szCs w:val="20"/>
              </w:rPr>
              <w:t xml:space="preserve">Nr. </w:t>
            </w:r>
            <w:hyperlink r:id="rId74" w:tgtFrame="_parent" w:history="1">
              <w:r w:rsidRPr="003B7777">
                <w:rPr>
                  <w:rStyle w:val="Hyperlink"/>
                  <w:i/>
                  <w:iCs/>
                  <w:sz w:val="20"/>
                  <w:szCs w:val="20"/>
                </w:rPr>
                <w:t>1R-125</w:t>
              </w:r>
            </w:hyperlink>
            <w:r w:rsidRPr="003B7777">
              <w:rPr>
                <w:i/>
                <w:iCs/>
                <w:sz w:val="20"/>
                <w:szCs w:val="20"/>
              </w:rPr>
              <w:t>, 2016-04-12, paskelbta TAR 2016-04-12, i. k. 2016-08671</w:t>
            </w:r>
          </w:p>
          <w:p w:rsidR="00AD77F8" w:rsidRPr="003B7777" w:rsidRDefault="00AD77F8" w:rsidP="0082172E">
            <w:pPr>
              <w:jc w:val="both"/>
              <w:rPr>
                <w:b/>
              </w:rPr>
            </w:pPr>
          </w:p>
          <w:p w:rsidR="00AD77F8" w:rsidRPr="003B7777" w:rsidRDefault="00AD77F8" w:rsidP="0082172E">
            <w:pPr>
              <w:jc w:val="both"/>
              <w:rPr>
                <w:b/>
              </w:rPr>
            </w:pPr>
            <w:r w:rsidRPr="003B7777">
              <w:rPr>
                <w:b/>
              </w:rPr>
              <w:t>Lietuvos Respublikos administracinių nusižengimų kodeksas</w:t>
            </w:r>
          </w:p>
          <w:p w:rsidR="00AD77F8" w:rsidRPr="003B7777" w:rsidRDefault="00AD77F8" w:rsidP="0082172E">
            <w:pPr>
              <w:jc w:val="both"/>
              <w:rPr>
                <w:b/>
              </w:rPr>
            </w:pPr>
            <w:r w:rsidRPr="003B7777">
              <w:rPr>
                <w:b/>
              </w:rPr>
              <w:t>223 straipsnis. Juridinio asmens, jo filialo ar atstovybės, užsienio juridinio asmens ar kitos organizacijos filialo ar atstovybės dokumentų ir registro duomenų pateikimo Juridinių asmenų registro tvarkytojui ar Juridinių asmenų dalyvių informacinės sistemos tvarkytojui tvarkos pažeidimas</w:t>
            </w:r>
          </w:p>
          <w:p w:rsidR="00AD77F8" w:rsidRPr="003B7777" w:rsidRDefault="00AD77F8" w:rsidP="0082172E">
            <w:pPr>
              <w:jc w:val="both"/>
            </w:pPr>
            <w:r w:rsidRPr="003B7777">
              <w:t xml:space="preserve">1. Neteisingų juridinio asmens, jo filialo ar atstovybės, užsienio juridinio asmens ar kitos organizacijos filialo ar atstovybės dokumentų, išskyrus finansines ataskaitas (konsoliduotąsias finansines ataskaitas), </w:t>
            </w:r>
            <w:r w:rsidR="008B7A19" w:rsidRPr="003B7777">
              <w:t xml:space="preserve">metinę ataskaitą, </w:t>
            </w:r>
            <w:r w:rsidRPr="003B7777">
              <w:t xml:space="preserve">metinį pranešimą (konsoliduotąjį metinį pranešimą), veiklos ataskaitas, mokėjimų valdžios institucijoms ataskaitą (konsoliduotąją mokėjimų valdžios institucijoms ataskaitą), duomenų ir kitos teiktinos informacijos pateikimas Juridinių asmenų registro tvarkytojui ar Juridinių asmenų dalyvių informacinės sistemos tvarkytojui arba juridinio asmens, jo filialo ar atstovybės, užsienio juridinio asmens ar kitos organizacijos filialo ar atstovybės dokumentų, išskyrus finansines ataskaitas (konsoliduotąsias finansines ataskaitas), </w:t>
            </w:r>
            <w:r w:rsidR="008B7A19" w:rsidRPr="003B7777">
              <w:t xml:space="preserve">metinę ataskaitą, </w:t>
            </w:r>
            <w:r w:rsidRPr="003B7777">
              <w:t xml:space="preserve">metinį pranešimą (konsoliduotąjį metinį pranešimą), veiklos ataskaitas, auditoriaus išvadą, mokėjimų valdžios institucijoms ataskaitą (konsoliduotąją mokėjimų valdžios institucijoms ataskaitą), duomenų ir kitos teiktinos informacijos nepateikimas Juridinių asmenų registro tvarkytojui ar Juridinių asmenų </w:t>
            </w:r>
            <w:r w:rsidRPr="003B7777">
              <w:lastRenderedPageBreak/>
              <w:t>dalyvių informacinės sistemos tvarkytojui laiku teisės aktų nustatyta tvarka</w:t>
            </w:r>
          </w:p>
          <w:p w:rsidR="00AD77F8" w:rsidRPr="003B7777" w:rsidRDefault="00AD77F8" w:rsidP="0082172E">
            <w:pPr>
              <w:jc w:val="both"/>
            </w:pPr>
            <w:r w:rsidRPr="003B7777">
              <w:t>užtraukia baudą juridinių asmenų, jų filialų ar atstovybių, užsienio juridinių asmenų ar kitų organizacijų filialų ar atstovybių vadovams ar kitiems įstatymuose arba steigimo dokumentuose nurodytiems asmenims nuo trisdešimt iki vieno tūkstančio keturių šimtų penkiasdešimt eurų.</w:t>
            </w:r>
          </w:p>
          <w:p w:rsidR="0031214E" w:rsidRPr="003B7777" w:rsidRDefault="00AD77F8" w:rsidP="0082172E">
            <w:pPr>
              <w:jc w:val="both"/>
            </w:pPr>
            <w:r w:rsidRPr="003B7777">
              <w:t>&lt;...&gt;</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5166A6">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9542DB" w:rsidRPr="003B7777" w:rsidRDefault="009542DB" w:rsidP="0082172E">
                  <w:pPr>
                    <w:jc w:val="both"/>
                    <w:rPr>
                      <w:lang w:eastAsia="en-US"/>
                    </w:rPr>
                  </w:pPr>
                  <w:r w:rsidRPr="003B7777">
                    <w:rPr>
                      <w:sz w:val="22"/>
                      <w:szCs w:val="22"/>
                      <w:lang w:eastAsia="en-US"/>
                    </w:rPr>
                    <w:lastRenderedPageBreak/>
                    <w:t>g)</w:t>
                  </w:r>
                </w:p>
              </w:tc>
              <w:tc>
                <w:tcPr>
                  <w:tcW w:w="4251" w:type="dxa"/>
                  <w:hideMark/>
                </w:tcPr>
                <w:p w:rsidR="009542DB" w:rsidRPr="003B7777" w:rsidRDefault="009542DB" w:rsidP="0082172E">
                  <w:pPr>
                    <w:jc w:val="both"/>
                    <w:rPr>
                      <w:lang w:eastAsia="en-US"/>
                    </w:rPr>
                  </w:pPr>
                  <w:r w:rsidRPr="003B7777">
                    <w:rPr>
                      <w:sz w:val="22"/>
                      <w:szCs w:val="22"/>
                      <w:lang w:eastAsia="en-US"/>
                    </w:rPr>
                    <w:t>7 dalis pakeičiama taip:</w:t>
                  </w:r>
                </w:p>
                <w:p w:rsidR="009542DB" w:rsidRPr="003B7777" w:rsidRDefault="009542DB" w:rsidP="0082172E">
                  <w:pPr>
                    <w:jc w:val="both"/>
                    <w:rPr>
                      <w:lang w:eastAsia="en-US"/>
                    </w:rPr>
                  </w:pPr>
                  <w:r w:rsidRPr="003B7777">
                    <w:rPr>
                      <w:sz w:val="22"/>
                      <w:szCs w:val="22"/>
                      <w:lang w:eastAsia="en-US"/>
                    </w:rPr>
                    <w:t>„7.   Valstybės narės užtikrina, kad kompetentingos institucijos ir FŽP galėtų laiku ir nemokamai pateikti 1 ir 3 dalyse nurodytą informaciją kitų valstybių narių kompetentingoms institucijoms ir FŽP.“;</w:t>
                  </w:r>
                </w:p>
              </w:tc>
            </w:tr>
          </w:tbl>
          <w:p w:rsidR="0031214E" w:rsidRPr="003B7777" w:rsidRDefault="0031214E" w:rsidP="0082172E">
            <w:pPr>
              <w:jc w:val="both"/>
            </w:pPr>
          </w:p>
        </w:tc>
        <w:tc>
          <w:tcPr>
            <w:tcW w:w="6945" w:type="dxa"/>
            <w:shd w:val="clear" w:color="auto" w:fill="auto"/>
          </w:tcPr>
          <w:p w:rsidR="001B2954" w:rsidRPr="003B7777" w:rsidRDefault="001B2954" w:rsidP="001B2954">
            <w:pPr>
              <w:jc w:val="both"/>
              <w:rPr>
                <w:b/>
              </w:rPr>
            </w:pPr>
            <w:r w:rsidRPr="003B7777">
              <w:rPr>
                <w:b/>
              </w:rPr>
              <w:t>PPTFPĮ</w:t>
            </w:r>
          </w:p>
          <w:p w:rsidR="001B2954" w:rsidRPr="003B7777" w:rsidRDefault="001B2954" w:rsidP="001B2954">
            <w:pPr>
              <w:jc w:val="both"/>
              <w:rPr>
                <w:b/>
              </w:rPr>
            </w:pPr>
            <w:r w:rsidRPr="003B7777">
              <w:rPr>
                <w:b/>
              </w:rPr>
              <w:t>5 straipsnis. Finansinių nusikaltimų tyrimo tarnybos funkcijos įgyvendinant pinigų plovimo ir (ar) teroristų finansavimo prevencijos priemones</w:t>
            </w:r>
          </w:p>
          <w:p w:rsidR="001B2954" w:rsidRPr="003B7777" w:rsidRDefault="001B2954" w:rsidP="001B2954">
            <w:pPr>
              <w:jc w:val="both"/>
            </w:pPr>
            <w:r w:rsidRPr="003B7777">
              <w:t>1. Finansinių nusikaltimų tyrimo tarnyba pagal kompetenciją: &lt;...&gt;</w:t>
            </w:r>
          </w:p>
          <w:p w:rsidR="001B2954" w:rsidRPr="003B7777" w:rsidRDefault="001B2954" w:rsidP="0082172E">
            <w:pPr>
              <w:jc w:val="both"/>
              <w:rPr>
                <w:b/>
              </w:rPr>
            </w:pPr>
          </w:p>
          <w:p w:rsidR="00AD77F8" w:rsidRPr="003B7777" w:rsidRDefault="00AD77F8" w:rsidP="0082172E">
            <w:pPr>
              <w:jc w:val="both"/>
              <w:rPr>
                <w:b/>
              </w:rPr>
            </w:pPr>
            <w:r w:rsidRPr="003B7777">
              <w:rPr>
                <w:b/>
              </w:rPr>
              <w:t>Įstatymo projektas</w:t>
            </w:r>
          </w:p>
          <w:p w:rsidR="00AD77F8" w:rsidRPr="003B7777" w:rsidRDefault="006067B6" w:rsidP="0082172E">
            <w:pPr>
              <w:tabs>
                <w:tab w:val="left" w:pos="1134"/>
              </w:tabs>
              <w:jc w:val="both"/>
              <w:rPr>
                <w:b/>
              </w:rPr>
            </w:pPr>
            <w:r w:rsidRPr="003B7777">
              <w:rPr>
                <w:b/>
              </w:rPr>
              <w:t>3</w:t>
            </w:r>
            <w:r w:rsidR="00AD77F8" w:rsidRPr="003B7777">
              <w:rPr>
                <w:b/>
              </w:rPr>
              <w:t xml:space="preserve"> straipsnis. 5 straipsnio pakeitimas</w:t>
            </w:r>
          </w:p>
          <w:p w:rsidR="00AD77F8" w:rsidRPr="003B7777" w:rsidRDefault="001B2954" w:rsidP="0082172E">
            <w:pPr>
              <w:jc w:val="both"/>
            </w:pPr>
            <w:r w:rsidRPr="003B7777">
              <w:t>“ &lt;...&gt;</w:t>
            </w:r>
          </w:p>
          <w:p w:rsidR="00AD77F8" w:rsidRPr="003B7777" w:rsidRDefault="00AD77F8" w:rsidP="0082172E">
            <w:pPr>
              <w:jc w:val="both"/>
              <w:rPr>
                <w:b/>
              </w:rPr>
            </w:pPr>
            <w:r w:rsidRPr="003B7777">
              <w:rPr>
                <w:b/>
              </w:rPr>
              <w:t xml:space="preserve">6) </w:t>
            </w:r>
            <w:r w:rsidR="006067B6" w:rsidRPr="003B7777">
              <w:rPr>
                <w:b/>
              </w:rPr>
              <w:t>bendradarbiauja ir keičiasi informacija su valstybės institucijomis, užsienio valstybių institucijomis, tarptautinėmis organizacijomis, įgyvendinančiomis pinigų plovimo ir (ar) teroristų finansavimo prevencijos priemones;</w:t>
            </w:r>
            <w:r w:rsidR="001B2954" w:rsidRPr="003B7777">
              <w:rPr>
                <w:b/>
              </w:rPr>
              <w:t>“ &lt;...&gt;</w:t>
            </w:r>
          </w:p>
          <w:p w:rsidR="00AD77F8" w:rsidRPr="003B7777" w:rsidRDefault="00AD77F8" w:rsidP="0082172E">
            <w:pPr>
              <w:jc w:val="both"/>
            </w:pPr>
          </w:p>
          <w:p w:rsidR="00AD77F8" w:rsidRPr="003B7777" w:rsidRDefault="00AD77F8" w:rsidP="0082172E">
            <w:pPr>
              <w:jc w:val="both"/>
              <w:rPr>
                <w:b/>
              </w:rPr>
            </w:pPr>
            <w:r w:rsidRPr="003B7777">
              <w:rPr>
                <w:b/>
              </w:rPr>
              <w:t>PPTFPĮ</w:t>
            </w:r>
          </w:p>
          <w:p w:rsidR="00AD77F8" w:rsidRPr="003B7777" w:rsidRDefault="00AD77F8" w:rsidP="0082172E">
            <w:pPr>
              <w:jc w:val="both"/>
              <w:rPr>
                <w:b/>
              </w:rPr>
            </w:pPr>
            <w:r w:rsidRPr="003B7777">
              <w:rPr>
                <w:b/>
              </w:rPr>
              <w:t>12 straipsnis. Reikalavimai naudos gavėjo tapatybės nustatymui</w:t>
            </w:r>
          </w:p>
          <w:p w:rsidR="00AD77F8" w:rsidRPr="003B7777" w:rsidRDefault="00AD77F8" w:rsidP="0082172E">
            <w:pPr>
              <w:jc w:val="both"/>
            </w:pPr>
            <w:r w:rsidRPr="003B7777">
              <w:t>&lt;</w:t>
            </w:r>
            <w:r w:rsidRPr="003B7777">
              <w:rPr>
                <w:b/>
              </w:rPr>
              <w:t>...</w:t>
            </w:r>
            <w:r w:rsidRPr="003B7777">
              <w:t>&gt;</w:t>
            </w:r>
          </w:p>
          <w:p w:rsidR="00AD77F8" w:rsidRPr="003B7777" w:rsidRDefault="00AD77F8" w:rsidP="0082172E">
            <w:pPr>
              <w:jc w:val="both"/>
            </w:pPr>
            <w:r w:rsidRPr="003B7777">
              <w:t>6. Finansų įstaiga ar kitas įpareigotasis subjektas privalo kaupti ir Finansinių nusikaltimų tyrimo tarnybos reikalavimu pateikti šiuos duomenis apie naudos gavėją:</w:t>
            </w:r>
          </w:p>
          <w:p w:rsidR="00AD77F8" w:rsidRPr="003B7777" w:rsidRDefault="00AD77F8" w:rsidP="0082172E">
            <w:pPr>
              <w:jc w:val="both"/>
            </w:pPr>
            <w:r w:rsidRPr="003B7777">
              <w:t>1) naudos gavėjo tapatybės duomenis;</w:t>
            </w:r>
          </w:p>
          <w:p w:rsidR="00AD77F8" w:rsidRPr="003B7777" w:rsidRDefault="00AD77F8" w:rsidP="0082172E">
            <w:pPr>
              <w:jc w:val="both"/>
            </w:pPr>
            <w:r w:rsidRPr="003B7777">
              <w:t>2) kliento pateiktos informacijos tikrinimo patikimuose ir nepriklausomuose šaltiniuose įrodymus;</w:t>
            </w:r>
          </w:p>
          <w:p w:rsidR="00AD77F8" w:rsidRPr="003B7777" w:rsidRDefault="00AD77F8" w:rsidP="0082172E">
            <w:pPr>
              <w:jc w:val="both"/>
            </w:pPr>
          </w:p>
          <w:p w:rsidR="00AD77F8" w:rsidRPr="003B7777" w:rsidRDefault="00AD77F8" w:rsidP="0082172E">
            <w:pPr>
              <w:jc w:val="both"/>
              <w:rPr>
                <w:b/>
              </w:rPr>
            </w:pPr>
            <w:r w:rsidRPr="003B7777">
              <w:rPr>
                <w:b/>
              </w:rPr>
              <w:t>Įstatymo projektas</w:t>
            </w:r>
          </w:p>
          <w:p w:rsidR="00AD77F8" w:rsidRPr="003B7777" w:rsidRDefault="00AD77F8" w:rsidP="0082172E">
            <w:pPr>
              <w:tabs>
                <w:tab w:val="left" w:pos="1134"/>
              </w:tabs>
              <w:jc w:val="both"/>
              <w:rPr>
                <w:b/>
              </w:rPr>
            </w:pPr>
            <w:r w:rsidRPr="003B7777">
              <w:rPr>
                <w:b/>
              </w:rPr>
              <w:t>1</w:t>
            </w:r>
            <w:r w:rsidR="006067B6" w:rsidRPr="003B7777">
              <w:rPr>
                <w:b/>
              </w:rPr>
              <w:t>0</w:t>
            </w:r>
            <w:r w:rsidRPr="003B7777">
              <w:rPr>
                <w:b/>
              </w:rPr>
              <w:t xml:space="preserve"> straipsnis. 12 straipsnio pakeitimas</w:t>
            </w:r>
          </w:p>
          <w:p w:rsidR="00AD77F8" w:rsidRPr="003B7777" w:rsidRDefault="001B2954" w:rsidP="0082172E">
            <w:pPr>
              <w:jc w:val="both"/>
            </w:pPr>
            <w:r w:rsidRPr="003B7777">
              <w:t>„</w:t>
            </w:r>
            <w:r w:rsidR="00AD77F8" w:rsidRPr="003B7777">
              <w:t>&lt;...&gt;</w:t>
            </w:r>
          </w:p>
          <w:p w:rsidR="00AD77F8" w:rsidRPr="003B7777" w:rsidRDefault="005166A6" w:rsidP="0082172E">
            <w:pPr>
              <w:jc w:val="both"/>
              <w:rPr>
                <w:b/>
              </w:rPr>
            </w:pPr>
            <w:r w:rsidRPr="003B7777">
              <w:rPr>
                <w:b/>
              </w:rPr>
              <w:t>3) duomenis apie kliento (juridinio asmens) nuosavybės ir kontrolės struktūrą.</w:t>
            </w:r>
            <w:r w:rsidR="001B2954" w:rsidRPr="003B7777">
              <w:rPr>
                <w:b/>
              </w:rPr>
              <w:t>“</w:t>
            </w:r>
          </w:p>
          <w:p w:rsidR="005166A6" w:rsidRPr="003B7777" w:rsidRDefault="005166A6" w:rsidP="0082172E">
            <w:pPr>
              <w:jc w:val="both"/>
            </w:pPr>
          </w:p>
          <w:p w:rsidR="00AD77F8" w:rsidRPr="003B7777" w:rsidRDefault="00AD77F8" w:rsidP="0082172E">
            <w:pPr>
              <w:jc w:val="both"/>
              <w:rPr>
                <w:b/>
              </w:rPr>
            </w:pPr>
            <w:r w:rsidRPr="003B7777">
              <w:rPr>
                <w:b/>
              </w:rPr>
              <w:t>PPTFPĮ</w:t>
            </w:r>
          </w:p>
          <w:p w:rsidR="00AD77F8" w:rsidRPr="003B7777" w:rsidRDefault="00AD77F8" w:rsidP="0082172E">
            <w:pPr>
              <w:jc w:val="both"/>
              <w:rPr>
                <w:b/>
              </w:rPr>
            </w:pPr>
            <w:r w:rsidRPr="003B7777">
              <w:rPr>
                <w:b/>
              </w:rPr>
              <w:t>22 straipsnis. Finansų įstaigų ir kitų įpareigotųjų subjektų pareigos</w:t>
            </w:r>
          </w:p>
          <w:p w:rsidR="00AD77F8" w:rsidRPr="003B7777" w:rsidRDefault="00AD77F8" w:rsidP="0082172E">
            <w:pPr>
              <w:jc w:val="both"/>
              <w:rPr>
                <w:b/>
              </w:rPr>
            </w:pPr>
            <w:r w:rsidRPr="003B7777">
              <w:rPr>
                <w:b/>
              </w:rPr>
              <w:t>&lt;</w:t>
            </w:r>
            <w:r w:rsidRPr="003B7777">
              <w:t>...</w:t>
            </w:r>
            <w:r w:rsidRPr="003B7777">
              <w:rPr>
                <w:b/>
              </w:rPr>
              <w:t>&gt;</w:t>
            </w:r>
          </w:p>
          <w:p w:rsidR="0031214E" w:rsidRPr="003B7777" w:rsidRDefault="00AD77F8" w:rsidP="0082172E">
            <w:pPr>
              <w:jc w:val="both"/>
            </w:pPr>
            <w:r w:rsidRPr="003B7777">
              <w:lastRenderedPageBreak/>
              <w:t>6. Finansų įstaigos ir kiti įpareigotieji subjektai privalo įdiegti vidines sistemas, leidžiančias saugiais kanalais ir užtikrinant visapusišką užklausų konfidencialumą skubiai reaguoti į Finansinių nusikaltimų tyrimo tarnybos paklausimus dėl šiame įstatyme nurodytos informacijos pateikimo, ir užtikrinti šios informacijos pateikimą per 14 darbo dienų nuo paklausimo gavimo (jeigu šiame įstatyme tam tikrais atvejais nustatyti trumpesni informacijos pateikimo Finansinių nusikaltimų tyrimo tarnybai terminai, tokia informacija turi būti pateikiama per trumpesnius terminus).</w:t>
            </w:r>
          </w:p>
          <w:p w:rsidR="009A3C1F" w:rsidRPr="003B7777" w:rsidRDefault="009A3C1F" w:rsidP="0082172E">
            <w:pPr>
              <w:jc w:val="both"/>
            </w:pPr>
          </w:p>
          <w:p w:rsidR="009A3C1F" w:rsidRPr="003B7777" w:rsidRDefault="009A3C1F" w:rsidP="0082172E">
            <w:pPr>
              <w:jc w:val="both"/>
            </w:pPr>
            <w:r w:rsidRPr="003B7777">
              <w:rPr>
                <w:i/>
              </w:rPr>
              <w:t>Pastaba.</w:t>
            </w:r>
            <w:r w:rsidRPr="003B7777">
              <w:t xml:space="preserve"> </w:t>
            </w:r>
            <w:r w:rsidRPr="003B7777">
              <w:rPr>
                <w:i/>
              </w:rPr>
              <w:t xml:space="preserve">Lietuvos Respublikos teisinėje sistemoje, jeigu teisės aktais nenustatyta kompetentingų institucijų teisė už informaciją, teikiamą kitų valstybių narių kompetentingoms institucijoms ir FŽP, imti tam tikrus mokesčius, tai ši informacija gali būti teikiama tik nemokamai. Atsižvelgiant į tai, kad teisės aktais nėra nustatyta </w:t>
            </w:r>
            <w:proofErr w:type="spellStart"/>
            <w:r w:rsidRPr="003B7777">
              <w:rPr>
                <w:i/>
              </w:rPr>
              <w:t>konpetentingų</w:t>
            </w:r>
            <w:proofErr w:type="spellEnd"/>
            <w:r w:rsidRPr="003B7777">
              <w:rPr>
                <w:i/>
              </w:rPr>
              <w:t xml:space="preserve"> institucijų teisė už informaciją, teikiamą kitų valstybių narių kompetentingoms institucijoms ir FŽP, imti tam tikrus mokesčius, Direktyvos 1 straipsnio 15f punkto perkėlimui nacionalinės teisės pakeitimai nereikalingi.</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5166A6">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9542DB" w:rsidRPr="003B7777" w:rsidRDefault="009542DB" w:rsidP="0082172E">
                  <w:pPr>
                    <w:jc w:val="both"/>
                    <w:rPr>
                      <w:lang w:eastAsia="en-US"/>
                    </w:rPr>
                  </w:pPr>
                  <w:r w:rsidRPr="003B7777">
                    <w:rPr>
                      <w:sz w:val="22"/>
                      <w:szCs w:val="22"/>
                      <w:lang w:eastAsia="en-US"/>
                    </w:rPr>
                    <w:lastRenderedPageBreak/>
                    <w:t>h)</w:t>
                  </w:r>
                </w:p>
              </w:tc>
              <w:tc>
                <w:tcPr>
                  <w:tcW w:w="4251" w:type="dxa"/>
                  <w:hideMark/>
                </w:tcPr>
                <w:p w:rsidR="009542DB" w:rsidRPr="003B7777" w:rsidRDefault="009542DB" w:rsidP="0082172E">
                  <w:pPr>
                    <w:jc w:val="both"/>
                    <w:rPr>
                      <w:lang w:eastAsia="en-US"/>
                    </w:rPr>
                  </w:pPr>
                  <w:r w:rsidRPr="003B7777">
                    <w:rPr>
                      <w:sz w:val="22"/>
                      <w:szCs w:val="22"/>
                      <w:lang w:eastAsia="en-US"/>
                    </w:rPr>
                    <w:t>įterpiama ši dalis:</w:t>
                  </w:r>
                </w:p>
                <w:p w:rsidR="009542DB" w:rsidRPr="003B7777" w:rsidRDefault="009542DB" w:rsidP="0082172E">
                  <w:pPr>
                    <w:jc w:val="both"/>
                    <w:rPr>
                      <w:lang w:eastAsia="en-US"/>
                    </w:rPr>
                  </w:pPr>
                  <w:r w:rsidRPr="003B7777">
                    <w:rPr>
                      <w:sz w:val="22"/>
                      <w:szCs w:val="22"/>
                      <w:lang w:eastAsia="en-US"/>
                    </w:rPr>
                    <w:t>„7a.   Nacionalinėje teisėje nustatytomis išimtinėmis aplinkybėmis, kai 4 dalies pirmos pastraipos b, c ir d punktuose nurodyta prieiga tikrajam savininkui gali sukelti neproporcingą riziką, sukčiavimo, pagrobimo, šantažo, turto prievartavimo, priekabiavimo, smurto ar bauginimo riziką arba jei tikrasis savininkas yra nepilnametis ar kitaip teisiškai neveiksnus, valstybės narės kiekvienu atskiru atveju gali apriboti prieigą prie visos arba dalies informacijos apie tikrąjį savininką. Valstybės narės užtikrina, kad šios išimtys būtų suteikiamos tik atlikus išsamų išimtinių aplinkybių pobūdžio įvertinimą. Užtikrinamos teisės į administracinę sprendimo dėl išimties peržiūrą ir į veiksmingą apskundimą teismine tvarka. Išimtį suteikusi valstybė narė paskelbia metinius statistinius duomenis apie suteiktų išimčių skaičių bei nurodytas priežastis ir pateikia šiuos duomenis Komisijai.</w:t>
                  </w:r>
                </w:p>
                <w:p w:rsidR="009542DB" w:rsidRPr="003B7777" w:rsidRDefault="009542DB" w:rsidP="0082172E">
                  <w:pPr>
                    <w:jc w:val="both"/>
                    <w:rPr>
                      <w:lang w:eastAsia="en-US"/>
                    </w:rPr>
                  </w:pPr>
                  <w:r w:rsidRPr="003B7777">
                    <w:rPr>
                      <w:sz w:val="22"/>
                      <w:szCs w:val="22"/>
                      <w:lang w:eastAsia="en-US"/>
                    </w:rPr>
                    <w:t>Pagal pirmą pastraipą suteikiamos išimtys netaikomos kredito įstaigoms ir finansų įstaigoms, taip pat 2 straipsnio 1 dalies 3 punkto b papunktyje nurodytiems įpareigotiesiems subjektams, kurie yra valstybės pareigūnai.</w:t>
                  </w:r>
                </w:p>
                <w:p w:rsidR="009542DB" w:rsidRPr="003B7777" w:rsidRDefault="009542DB" w:rsidP="0082172E">
                  <w:pPr>
                    <w:jc w:val="both"/>
                    <w:rPr>
                      <w:lang w:eastAsia="en-US"/>
                    </w:rPr>
                  </w:pPr>
                  <w:r w:rsidRPr="003B7777">
                    <w:rPr>
                      <w:sz w:val="22"/>
                      <w:szCs w:val="22"/>
                      <w:lang w:eastAsia="en-US"/>
                    </w:rPr>
                    <w:lastRenderedPageBreak/>
                    <w:t>Jei valstybė narė nusprendžia padaryti išimtį pagal pirmą pastraipą, tai neapriboja kompetentingų institucijų ir FŽP prieigos prie informacijos.“;</w:t>
                  </w:r>
                </w:p>
              </w:tc>
            </w:tr>
          </w:tbl>
          <w:p w:rsidR="0031214E" w:rsidRPr="003B7777" w:rsidRDefault="0031214E" w:rsidP="0082172E">
            <w:pPr>
              <w:jc w:val="both"/>
            </w:pPr>
          </w:p>
        </w:tc>
        <w:tc>
          <w:tcPr>
            <w:tcW w:w="6945" w:type="dxa"/>
            <w:shd w:val="clear" w:color="auto" w:fill="auto"/>
          </w:tcPr>
          <w:p w:rsidR="00AC5D48" w:rsidRPr="003B7777" w:rsidRDefault="00AC5D48" w:rsidP="0082172E">
            <w:pPr>
              <w:jc w:val="both"/>
            </w:pPr>
            <w:r w:rsidRPr="003B7777">
              <w:lastRenderedPageBreak/>
              <w:t>Direktyvos straipsnio perkelti nereikia, nes Įstatymo nuostatų taikymo išimčių dėl galimybės susipažinti su informacija apie tikruosius savininkus nenustatyta.</w:t>
            </w:r>
          </w:p>
          <w:p w:rsidR="0031214E" w:rsidRPr="003B7777" w:rsidRDefault="0031214E" w:rsidP="0082172E">
            <w:pPr>
              <w:jc w:val="both"/>
            </w:pPr>
          </w:p>
        </w:tc>
        <w:tc>
          <w:tcPr>
            <w:tcW w:w="1419" w:type="dxa"/>
          </w:tcPr>
          <w:p w:rsidR="0031214E" w:rsidRPr="003B7777" w:rsidRDefault="0031214E" w:rsidP="0082172E">
            <w:pPr>
              <w:jc w:val="both"/>
              <w:rPr>
                <w:bCs/>
              </w:rPr>
            </w:pPr>
            <w:r w:rsidRPr="003B7777">
              <w:rPr>
                <w:bCs/>
              </w:rPr>
              <w:t>Visiškas</w:t>
            </w:r>
          </w:p>
        </w:tc>
      </w:tr>
      <w:tr w:rsidR="006C01D0" w:rsidRPr="003B7777" w:rsidTr="005166A6">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84"/>
              <w:gridCol w:w="5037"/>
            </w:tblGrid>
            <w:tr w:rsidR="006C01D0" w:rsidRPr="003B7777" w:rsidTr="00600540">
              <w:trPr>
                <w:tblCellSpacing w:w="0" w:type="dxa"/>
              </w:trPr>
              <w:tc>
                <w:tcPr>
                  <w:tcW w:w="315" w:type="dxa"/>
                  <w:hideMark/>
                </w:tcPr>
                <w:p w:rsidR="009542DB" w:rsidRPr="003B7777" w:rsidRDefault="009542DB" w:rsidP="0082172E">
                  <w:pPr>
                    <w:jc w:val="both"/>
                    <w:rPr>
                      <w:lang w:eastAsia="en-US"/>
                    </w:rPr>
                  </w:pPr>
                  <w:r w:rsidRPr="003B7777">
                    <w:rPr>
                      <w:sz w:val="22"/>
                      <w:szCs w:val="22"/>
                      <w:lang w:eastAsia="en-US"/>
                    </w:rPr>
                    <w:lastRenderedPageBreak/>
                    <w:t>i)</w:t>
                  </w:r>
                </w:p>
              </w:tc>
              <w:tc>
                <w:tcPr>
                  <w:tcW w:w="4136" w:type="dxa"/>
                  <w:hideMark/>
                </w:tcPr>
                <w:p w:rsidR="009542DB" w:rsidRPr="003B7777" w:rsidRDefault="009542DB" w:rsidP="0082172E">
                  <w:pPr>
                    <w:jc w:val="both"/>
                    <w:rPr>
                      <w:lang w:eastAsia="en-US"/>
                    </w:rPr>
                  </w:pPr>
                  <w:r w:rsidRPr="003B7777">
                    <w:rPr>
                      <w:sz w:val="22"/>
                      <w:szCs w:val="22"/>
                      <w:lang w:eastAsia="en-US"/>
                    </w:rPr>
                    <w:t>8 dalis išbraukiama;</w:t>
                  </w:r>
                </w:p>
              </w:tc>
            </w:tr>
          </w:tbl>
          <w:p w:rsidR="0031214E" w:rsidRPr="003B7777" w:rsidRDefault="0031214E" w:rsidP="0082172E">
            <w:pPr>
              <w:jc w:val="both"/>
            </w:pPr>
          </w:p>
        </w:tc>
        <w:tc>
          <w:tcPr>
            <w:tcW w:w="6945" w:type="dxa"/>
            <w:shd w:val="clear" w:color="auto" w:fill="auto"/>
          </w:tcPr>
          <w:p w:rsidR="0031214E" w:rsidRPr="003B7777" w:rsidRDefault="00AD77F8" w:rsidP="0082172E">
            <w:pPr>
              <w:jc w:val="both"/>
            </w:pPr>
            <w:r w:rsidRPr="003B7777">
              <w:t>Direktyvos straipsnio perkelti nereikia</w:t>
            </w:r>
            <w:r w:rsidR="005166A6" w:rsidRPr="003B7777">
              <w:t>.</w:t>
            </w:r>
          </w:p>
        </w:tc>
        <w:tc>
          <w:tcPr>
            <w:tcW w:w="1419" w:type="dxa"/>
          </w:tcPr>
          <w:p w:rsidR="0031214E" w:rsidRPr="003B7777" w:rsidRDefault="0031214E" w:rsidP="0082172E">
            <w:pPr>
              <w:jc w:val="both"/>
              <w:rPr>
                <w:bCs/>
              </w:rPr>
            </w:pPr>
          </w:p>
        </w:tc>
      </w:tr>
      <w:tr w:rsidR="006C01D0" w:rsidRPr="003B7777" w:rsidTr="00AA6CDD">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179"/>
              <w:gridCol w:w="5242"/>
            </w:tblGrid>
            <w:tr w:rsidR="006C01D0" w:rsidRPr="003B7777" w:rsidTr="00600540">
              <w:trPr>
                <w:tblCellSpacing w:w="0" w:type="dxa"/>
              </w:trPr>
              <w:tc>
                <w:tcPr>
                  <w:tcW w:w="147" w:type="dxa"/>
                  <w:hideMark/>
                </w:tcPr>
                <w:p w:rsidR="009542DB" w:rsidRPr="003B7777" w:rsidRDefault="009542DB" w:rsidP="0082172E">
                  <w:pPr>
                    <w:jc w:val="both"/>
                    <w:rPr>
                      <w:lang w:eastAsia="en-US"/>
                    </w:rPr>
                  </w:pPr>
                  <w:r w:rsidRPr="003B7777">
                    <w:rPr>
                      <w:sz w:val="22"/>
                      <w:szCs w:val="22"/>
                      <w:lang w:eastAsia="en-US"/>
                    </w:rPr>
                    <w:t>j)</w:t>
                  </w:r>
                </w:p>
              </w:tc>
              <w:tc>
                <w:tcPr>
                  <w:tcW w:w="4304" w:type="dxa"/>
                  <w:hideMark/>
                </w:tcPr>
                <w:p w:rsidR="009542DB" w:rsidRPr="003B7777" w:rsidRDefault="009542DB" w:rsidP="0082172E">
                  <w:pPr>
                    <w:jc w:val="both"/>
                    <w:rPr>
                      <w:lang w:eastAsia="en-US"/>
                    </w:rPr>
                  </w:pPr>
                  <w:r w:rsidRPr="003B7777">
                    <w:rPr>
                      <w:sz w:val="22"/>
                      <w:szCs w:val="22"/>
                      <w:lang w:eastAsia="en-US"/>
                    </w:rPr>
                    <w:t>9 dalis pakeičiama taip:</w:t>
                  </w:r>
                </w:p>
                <w:p w:rsidR="009542DB" w:rsidRPr="003B7777" w:rsidRDefault="009542DB" w:rsidP="0082172E">
                  <w:pPr>
                    <w:jc w:val="both"/>
                    <w:rPr>
                      <w:lang w:eastAsia="en-US"/>
                    </w:rPr>
                  </w:pPr>
                  <w:r w:rsidRPr="003B7777">
                    <w:rPr>
                      <w:sz w:val="22"/>
                      <w:szCs w:val="22"/>
                      <w:lang w:eastAsia="en-US"/>
                    </w:rPr>
                    <w:t>„9.   Valstybės narės užtikrina, kad šio straipsnio 3a dalyje nurodyti centriniai registrai būtų sujungti per Europos centrinę platformą, įsteigtą pagal Direktyvos (ES) 2017/1132 22 straipsnio 1 dalį. Valstybių narių centriniai registrai prie platformos jungiami pagal technines specifikacijas ir procedūras, nustatytas įgyvendinimo aktuose, kuriuos Komisija priėmė pagal Direktyvos (ES) 2017/1132 24 straipsnį ir šios direktyvos 31a straipsnį.</w:t>
                  </w:r>
                </w:p>
                <w:p w:rsidR="009542DB" w:rsidRPr="003B7777" w:rsidRDefault="009542DB" w:rsidP="0082172E">
                  <w:pPr>
                    <w:jc w:val="both"/>
                    <w:rPr>
                      <w:lang w:eastAsia="en-US"/>
                    </w:rPr>
                  </w:pPr>
                  <w:r w:rsidRPr="003B7777">
                    <w:rPr>
                      <w:sz w:val="22"/>
                      <w:szCs w:val="22"/>
                      <w:lang w:eastAsia="en-US"/>
                    </w:rPr>
                    <w:t>Valstybės narės užtikrina, kad šio straipsnio 1 dalyje nurodyta informacija būtų pasiekiama per sujungtų registrų sistemą, sukurtą pagal Direktyvos (ES) 2017/1132 22 straipsnio 2 dalį, laikantis valstybių narių nacionalinių įstatymų, kuriais įgyvendinamos šio straipsnio 4 ir 5 dalys.</w:t>
                  </w:r>
                </w:p>
                <w:p w:rsidR="009542DB" w:rsidRPr="003B7777" w:rsidRDefault="009542DB" w:rsidP="0082172E">
                  <w:pPr>
                    <w:jc w:val="both"/>
                    <w:rPr>
                      <w:lang w:eastAsia="en-US"/>
                    </w:rPr>
                  </w:pPr>
                  <w:r w:rsidRPr="003B7777">
                    <w:rPr>
                      <w:sz w:val="22"/>
                      <w:szCs w:val="22"/>
                      <w:lang w:eastAsia="en-US"/>
                    </w:rPr>
                    <w:t>Valstybės narės imasi tinkamų priemonių užtikrinti, kad tik 1 dalyje nurodyta atnaujinta ir realius tikruosius savininkus atitinkanti informacija būtų pasiekiama per jų nacionalinius registrus ir sujungtų registrų sistemą, o prieiga prie tos informacijos atitiktų duomenų apsaugos taisykles.</w:t>
                  </w:r>
                </w:p>
                <w:p w:rsidR="009542DB" w:rsidRPr="003B7777" w:rsidRDefault="009542DB" w:rsidP="0082172E">
                  <w:pPr>
                    <w:jc w:val="both"/>
                    <w:rPr>
                      <w:lang w:eastAsia="en-US"/>
                    </w:rPr>
                  </w:pPr>
                  <w:r w:rsidRPr="003B7777">
                    <w:rPr>
                      <w:sz w:val="22"/>
                      <w:szCs w:val="22"/>
                      <w:lang w:eastAsia="en-US"/>
                    </w:rPr>
                    <w:t>1 dalyje nurodyta informacija turi būti pasiekiama per nacionalinius registrus ir registrų sąveikos sistemą bent penkerius metus ir ne daugiau kaip 10 metų nuo tada, kai nebelieka pagrindų registruoti 3a dalyje nurodytą informaciją apie tikruosius savininkus. Valstybės narės bendradarbiauja su Komisija, kad įdiegtų įvairius prieigos tipus pagal 4 ir 4a dalis.“;</w:t>
                  </w:r>
                </w:p>
              </w:tc>
            </w:tr>
          </w:tbl>
          <w:p w:rsidR="0031214E" w:rsidRPr="003B7777" w:rsidRDefault="0031214E" w:rsidP="0082172E">
            <w:pPr>
              <w:jc w:val="both"/>
            </w:pPr>
          </w:p>
        </w:tc>
        <w:tc>
          <w:tcPr>
            <w:tcW w:w="6945" w:type="dxa"/>
            <w:shd w:val="clear" w:color="auto" w:fill="auto"/>
          </w:tcPr>
          <w:p w:rsidR="00AA6CDD" w:rsidRPr="003B7777" w:rsidRDefault="00AA6CDD" w:rsidP="00AA6CDD">
            <w:pPr>
              <w:jc w:val="both"/>
              <w:rPr>
                <w:b/>
              </w:rPr>
            </w:pPr>
            <w:r w:rsidRPr="003B7777">
              <w:rPr>
                <w:b/>
              </w:rPr>
              <w:t>Įstatymo projektas.</w:t>
            </w:r>
          </w:p>
          <w:p w:rsidR="00AA6CDD" w:rsidRPr="003B7777" w:rsidRDefault="00AA6CDD" w:rsidP="00AA6CDD">
            <w:pPr>
              <w:tabs>
                <w:tab w:val="left" w:pos="1134"/>
              </w:tabs>
              <w:jc w:val="both"/>
              <w:rPr>
                <w:b/>
              </w:rPr>
            </w:pPr>
            <w:r w:rsidRPr="003B7777">
              <w:rPr>
                <w:b/>
              </w:rPr>
              <w:t xml:space="preserve">20 straipsnis. </w:t>
            </w:r>
            <w:r w:rsidRPr="003B7777">
              <w:rPr>
                <w:b/>
                <w:bCs/>
              </w:rPr>
              <w:t>Įstatymo papildymas 25</w:t>
            </w:r>
            <w:r w:rsidRPr="003B7777">
              <w:rPr>
                <w:b/>
                <w:bCs/>
                <w:vertAlign w:val="superscript"/>
              </w:rPr>
              <w:t>1</w:t>
            </w:r>
            <w:r w:rsidRPr="003B7777">
              <w:rPr>
                <w:b/>
                <w:bCs/>
              </w:rPr>
              <w:t xml:space="preserve"> straipsniu</w:t>
            </w:r>
          </w:p>
          <w:p w:rsidR="00AA6CDD" w:rsidRPr="003B7777" w:rsidRDefault="00AA6CDD" w:rsidP="00AA6CDD">
            <w:pPr>
              <w:jc w:val="both"/>
              <w:rPr>
                <w:b/>
              </w:rPr>
            </w:pPr>
            <w:r w:rsidRPr="003B7777">
              <w:t xml:space="preserve"> </w:t>
            </w:r>
            <w:r w:rsidRPr="003B7777">
              <w:rPr>
                <w:b/>
                <w:color w:val="000000"/>
              </w:rPr>
              <w:t>Papildyti Įstatymą 25</w:t>
            </w:r>
            <w:r w:rsidRPr="003B7777">
              <w:rPr>
                <w:b/>
                <w:color w:val="000000"/>
                <w:vertAlign w:val="superscript"/>
              </w:rPr>
              <w:t>1</w:t>
            </w:r>
            <w:r w:rsidRPr="003B7777">
              <w:rPr>
                <w:b/>
                <w:color w:val="000000"/>
              </w:rPr>
              <w:t xml:space="preserve"> straipsniu:</w:t>
            </w:r>
            <w:r w:rsidRPr="003B7777">
              <w:rPr>
                <w:b/>
              </w:rPr>
              <w:t xml:space="preserve"> </w:t>
            </w:r>
          </w:p>
          <w:p w:rsidR="00AA6CDD" w:rsidRPr="003B7777" w:rsidRDefault="00AA6CDD" w:rsidP="00AA6CDD">
            <w:pPr>
              <w:jc w:val="both"/>
              <w:rPr>
                <w:b/>
              </w:rPr>
            </w:pPr>
            <w:r w:rsidRPr="003B7777">
              <w:rPr>
                <w:b/>
              </w:rPr>
              <w:t>„25</w:t>
            </w:r>
            <w:r w:rsidRPr="003B7777">
              <w:rPr>
                <w:b/>
                <w:vertAlign w:val="superscript"/>
              </w:rPr>
              <w:t>1</w:t>
            </w:r>
            <w:r w:rsidRPr="003B7777">
              <w:rPr>
                <w:b/>
              </w:rPr>
              <w:t xml:space="preserve"> straipsnis. Reikalavimai Juridinių asmenų dalyvių informacinei sistemai (JADIS) ir duomenų teikimo tvarka</w:t>
            </w:r>
          </w:p>
          <w:p w:rsidR="00AA6CDD" w:rsidRPr="003B7777" w:rsidRDefault="00AA6CDD" w:rsidP="00AA6CDD">
            <w:pPr>
              <w:jc w:val="both"/>
              <w:rPr>
                <w:b/>
              </w:rPr>
            </w:pPr>
            <w:r w:rsidRPr="003B7777">
              <w:rPr>
                <w:b/>
              </w:rPr>
              <w:t>1. Juridinių asmenų dalyvių informacinė sistema (JADIS) jungiama prie Europos centrinės platformos, įsteigtos pagal 2017 m. birželio 14 d. Europos Parlamento ir Tarybos direktyvos (ES) 2017/1132 dėl tam tikrų bendrovių teisės aspektų, (OL 2017 L 169, p. 46) (toliau - Europos Parlamento ir Tarybos direktyva (ES) 2017/1132),   22 straipsnio 1 dalį.</w:t>
            </w:r>
          </w:p>
          <w:p w:rsidR="00AA6CDD" w:rsidRPr="003B7777" w:rsidRDefault="00AA6CDD" w:rsidP="00AA6CDD">
            <w:pPr>
              <w:jc w:val="both"/>
              <w:rPr>
                <w:i/>
              </w:rPr>
            </w:pPr>
            <w:r w:rsidRPr="003B7777">
              <w:rPr>
                <w:i/>
              </w:rPr>
              <w:t xml:space="preserve">Pastaba: atliekant viešąjį pirkimą Juridinių asmenų dalyvių informacinės sistemos (JADIS) papildomų funkcionalumų sukūrimui ir įdiegimui papildomai numatomi techniniai reikalavimai integracijai su Europos centrine platforma.   </w:t>
            </w:r>
          </w:p>
          <w:p w:rsidR="00AA6CDD" w:rsidRPr="003B7777" w:rsidRDefault="00AA6CDD" w:rsidP="00AA6CDD">
            <w:pPr>
              <w:jc w:val="both"/>
              <w:rPr>
                <w:b/>
                <w:i/>
              </w:rPr>
            </w:pPr>
          </w:p>
          <w:p w:rsidR="00AA6CDD" w:rsidRPr="003B7777" w:rsidRDefault="00AA6CDD" w:rsidP="00AA6CDD">
            <w:pPr>
              <w:jc w:val="both"/>
              <w:rPr>
                <w:b/>
              </w:rPr>
            </w:pPr>
            <w:r w:rsidRPr="003B7777">
              <w:rPr>
                <w:b/>
              </w:rPr>
              <w:t>2. Šio įstatymo 25 straipsnio 1 dalyje nurodyta informacija turi būti pasiekiama per Juridinių asmenų dalyvių informacinę sistemą (JADIS) ir Europos centrinę platformą, įsteigtą pagal Europos Parlamento ir Tarybos direktyvos (ES) 2017/1132  22 straipsnio 1 dalį, 8 metus nuo tada, kai informacija apie naudos gavėjus išbraukiama iš Juridinių asmenų dalyvių informacinės sistemos (JADIS).“</w:t>
            </w:r>
          </w:p>
          <w:p w:rsidR="0031214E" w:rsidRPr="003B7777" w:rsidRDefault="00AA6CDD" w:rsidP="00AA6CDD">
            <w:pPr>
              <w:jc w:val="both"/>
            </w:pPr>
            <w:r w:rsidRPr="003B7777">
              <w:rPr>
                <w:i/>
              </w:rPr>
              <w:t>Pastaba: planuojama, kad viešojo pirkimo Juridinių asmenų dalyvių informacinės sistemos (JADIS) papildomų funkcionalumų sukūrimui ir įdiegimui turinys apims nacionalinės teisės aktų, įgyvendinančių šio straipsnio 5, 5a ir 6 dalis, nuostatas užtikrinant  informacijos apie tikruosius savininkus prieinamumą, mokesčio, neviršijančio administracinių informacijos paskelbimo sąnaudų, taikymą.</w:t>
            </w:r>
          </w:p>
        </w:tc>
        <w:tc>
          <w:tcPr>
            <w:tcW w:w="1419" w:type="dxa"/>
          </w:tcPr>
          <w:p w:rsidR="0031214E" w:rsidRPr="003B7777" w:rsidRDefault="0031214E" w:rsidP="0082172E">
            <w:pPr>
              <w:jc w:val="both"/>
              <w:rPr>
                <w:bCs/>
              </w:rPr>
            </w:pPr>
            <w:r w:rsidRPr="003B7777">
              <w:rPr>
                <w:bCs/>
              </w:rPr>
              <w:t>Visiškas</w:t>
            </w:r>
          </w:p>
        </w:tc>
      </w:tr>
      <w:tr w:rsidR="006C01D0" w:rsidRPr="003B7777" w:rsidTr="005166A6">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9542DB" w:rsidRPr="003B7777" w:rsidRDefault="009542DB" w:rsidP="0082172E">
                  <w:pPr>
                    <w:jc w:val="both"/>
                    <w:rPr>
                      <w:lang w:eastAsia="en-US"/>
                    </w:rPr>
                  </w:pPr>
                  <w:r w:rsidRPr="003B7777">
                    <w:rPr>
                      <w:sz w:val="22"/>
                      <w:szCs w:val="22"/>
                      <w:lang w:eastAsia="en-US"/>
                    </w:rPr>
                    <w:t>k)</w:t>
                  </w:r>
                </w:p>
              </w:tc>
              <w:tc>
                <w:tcPr>
                  <w:tcW w:w="4251" w:type="dxa"/>
                  <w:hideMark/>
                </w:tcPr>
                <w:p w:rsidR="009542DB" w:rsidRPr="003B7777" w:rsidRDefault="009542DB" w:rsidP="0082172E">
                  <w:pPr>
                    <w:jc w:val="both"/>
                    <w:rPr>
                      <w:lang w:eastAsia="en-US"/>
                    </w:rPr>
                  </w:pPr>
                  <w:r w:rsidRPr="003B7777">
                    <w:rPr>
                      <w:sz w:val="22"/>
                      <w:szCs w:val="22"/>
                      <w:lang w:eastAsia="en-US"/>
                    </w:rPr>
                    <w:t>papildoma šia dalimi:</w:t>
                  </w:r>
                </w:p>
                <w:p w:rsidR="009542DB" w:rsidRPr="003B7777" w:rsidRDefault="009542DB" w:rsidP="0082172E">
                  <w:pPr>
                    <w:jc w:val="both"/>
                    <w:rPr>
                      <w:lang w:eastAsia="en-US"/>
                    </w:rPr>
                  </w:pPr>
                  <w:r w:rsidRPr="003B7777">
                    <w:rPr>
                      <w:sz w:val="22"/>
                      <w:szCs w:val="22"/>
                      <w:lang w:eastAsia="en-US"/>
                    </w:rPr>
                    <w:t>„10.   Valstybės narės Komisijai ne vėliau kaip 2019 m. liepos 10 d. praneša 1 dalyje nurodytų patikos fondų ir panašių juridinių struktūrų kategorijas, ypatybių aprašymą, pavadinimus ir, kai taikoma, teisinį pagrindą. Komisija ne vėliau kaip 2019 m. rugsėjo 10 d.</w:t>
                  </w:r>
                  <w:r w:rsidR="00075871" w:rsidRPr="003B7777">
                    <w:rPr>
                      <w:sz w:val="22"/>
                      <w:szCs w:val="22"/>
                      <w:lang w:eastAsia="en-US"/>
                    </w:rPr>
                    <w:t xml:space="preserve"> </w:t>
                  </w:r>
                  <w:r w:rsidRPr="003B7777">
                    <w:rPr>
                      <w:sz w:val="22"/>
                      <w:szCs w:val="22"/>
                      <w:lang w:eastAsia="en-US"/>
                    </w:rPr>
                    <w:t>Europos Sąjungos oficialiajame leidinyje paskelbia tokių patikos fondų ir panašių juridinių struktūrų konsoliduotą sąrašą.</w:t>
                  </w:r>
                </w:p>
                <w:p w:rsidR="00B403AB" w:rsidRPr="003B7777" w:rsidRDefault="00B403AB" w:rsidP="0082172E">
                  <w:pPr>
                    <w:jc w:val="both"/>
                    <w:rPr>
                      <w:lang w:eastAsia="en-US"/>
                    </w:rPr>
                  </w:pPr>
                </w:p>
                <w:p w:rsidR="009542DB" w:rsidRPr="003B7777" w:rsidRDefault="009542DB" w:rsidP="0082172E">
                  <w:pPr>
                    <w:jc w:val="both"/>
                    <w:rPr>
                      <w:lang w:eastAsia="en-US"/>
                    </w:rPr>
                  </w:pPr>
                  <w:r w:rsidRPr="003B7777">
                    <w:rPr>
                      <w:sz w:val="22"/>
                      <w:szCs w:val="22"/>
                      <w:lang w:eastAsia="en-US"/>
                    </w:rPr>
                    <w:t>Komisija ne vėliau kaip 2020 m. birželio 26 d. Europos Parlamentui ir Tarybai pateikia ataskaitą, kurioje įvertinama, ar visi patikos fondai ir panašios juridinės struktūros, kaip nurodyta 1 dalyje, valdomos pagal valstybių narių teisę, buvo tinkamai identifikuotos ir ar joms taikomi įpareigojimai, nustatyti šioje direktyvoje. Kai tinkama, Komisija imasi reikiamų priemonių, kad veiktų atsižvelgdama į tos ataskaitos rezultatus.“;</w:t>
                  </w:r>
                </w:p>
              </w:tc>
            </w:tr>
          </w:tbl>
          <w:p w:rsidR="0031214E" w:rsidRPr="003B7777" w:rsidRDefault="0031214E" w:rsidP="0082172E">
            <w:pPr>
              <w:jc w:val="both"/>
            </w:pPr>
          </w:p>
        </w:tc>
        <w:tc>
          <w:tcPr>
            <w:tcW w:w="6945" w:type="dxa"/>
            <w:shd w:val="clear" w:color="auto" w:fill="auto"/>
          </w:tcPr>
          <w:p w:rsidR="00011AC3" w:rsidRPr="003B7777" w:rsidRDefault="00011AC3" w:rsidP="0082172E">
            <w:pPr>
              <w:jc w:val="both"/>
              <w:rPr>
                <w:b/>
              </w:rPr>
            </w:pPr>
            <w:r w:rsidRPr="003B7777">
              <w:rPr>
                <w:b/>
              </w:rPr>
              <w:lastRenderedPageBreak/>
              <w:t>Įstatymo projektas</w:t>
            </w:r>
          </w:p>
          <w:p w:rsidR="00011AC3" w:rsidRPr="003B7777" w:rsidRDefault="006067B6" w:rsidP="0082172E">
            <w:pPr>
              <w:jc w:val="both"/>
              <w:rPr>
                <w:b/>
              </w:rPr>
            </w:pPr>
            <w:r w:rsidRPr="003B7777">
              <w:rPr>
                <w:b/>
              </w:rPr>
              <w:t>27</w:t>
            </w:r>
            <w:r w:rsidR="00011AC3" w:rsidRPr="003B7777">
              <w:rPr>
                <w:b/>
              </w:rPr>
              <w:t xml:space="preserve"> straipsnis. 51 straipsnio pakeitimas</w:t>
            </w:r>
          </w:p>
          <w:p w:rsidR="00B403AB" w:rsidRPr="003B7777" w:rsidRDefault="00B403AB" w:rsidP="00B403AB">
            <w:pPr>
              <w:jc w:val="both"/>
              <w:rPr>
                <w:b/>
              </w:rPr>
            </w:pPr>
            <w:r w:rsidRPr="003B7777">
              <w:rPr>
                <w:b/>
              </w:rPr>
              <w:t>Pakeisti 51 straipsnio 1 dalį ir ją išdėstyti taip:</w:t>
            </w:r>
          </w:p>
          <w:p w:rsidR="00011AC3" w:rsidRPr="003B7777" w:rsidRDefault="00CC79A3" w:rsidP="0082172E">
            <w:pPr>
              <w:jc w:val="both"/>
              <w:rPr>
                <w:b/>
              </w:rPr>
            </w:pPr>
            <w:r w:rsidRPr="003B7777">
              <w:rPr>
                <w:b/>
              </w:rPr>
              <w:t xml:space="preserve">„1. Finansinių nusikaltimų tyrimo tarnyba informuoja Europos Komisiją apie: </w:t>
            </w:r>
          </w:p>
          <w:p w:rsidR="00011AC3" w:rsidRPr="003B7777" w:rsidRDefault="00CC79A3" w:rsidP="0082172E">
            <w:pPr>
              <w:jc w:val="both"/>
              <w:rPr>
                <w:b/>
              </w:rPr>
            </w:pPr>
            <w:r w:rsidRPr="003B7777">
              <w:rPr>
                <w:b/>
              </w:rPr>
              <w:t>&lt;...&gt;</w:t>
            </w:r>
          </w:p>
          <w:p w:rsidR="0031214E" w:rsidRPr="003B7777" w:rsidRDefault="00011AC3" w:rsidP="0082172E">
            <w:pPr>
              <w:jc w:val="both"/>
              <w:rPr>
                <w:b/>
              </w:rPr>
            </w:pPr>
            <w:r w:rsidRPr="003B7777">
              <w:rPr>
                <w:b/>
              </w:rPr>
              <w:t xml:space="preserve">6) </w:t>
            </w:r>
            <w:r w:rsidR="006067B6" w:rsidRPr="003B7777">
              <w:rPr>
                <w:b/>
              </w:rPr>
              <w:t>pagal šio įstatymo 25 straipsnio 2 dalį pateiktą informaciją apie patikos paslaugų teikėjų skaičių ir jų ypatumus;</w:t>
            </w:r>
            <w:r w:rsidR="00B403AB" w:rsidRPr="003B7777">
              <w:rPr>
                <w:b/>
              </w:rPr>
              <w:t>“</w:t>
            </w:r>
          </w:p>
          <w:p w:rsidR="00B403AB" w:rsidRPr="003B7777" w:rsidRDefault="00B403AB" w:rsidP="0082172E">
            <w:pPr>
              <w:jc w:val="both"/>
              <w:rPr>
                <w:b/>
              </w:rPr>
            </w:pPr>
          </w:p>
          <w:p w:rsidR="00B403AB" w:rsidRPr="003B7777" w:rsidRDefault="00B403AB" w:rsidP="0082172E">
            <w:pPr>
              <w:jc w:val="both"/>
              <w:rPr>
                <w:b/>
              </w:rPr>
            </w:pPr>
            <w:r w:rsidRPr="003B7777">
              <w:t>Direktyvos nuostatos perkelti nereikia, nes ji skirta Komisijai.</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5166A6">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9542DB" w:rsidRPr="003B7777" w:rsidRDefault="009542DB" w:rsidP="0082172E">
                  <w:pPr>
                    <w:jc w:val="both"/>
                    <w:rPr>
                      <w:lang w:eastAsia="en-US"/>
                    </w:rPr>
                  </w:pPr>
                  <w:r w:rsidRPr="003B7777">
                    <w:rPr>
                      <w:sz w:val="22"/>
                      <w:szCs w:val="22"/>
                      <w:lang w:eastAsia="en-US"/>
                    </w:rPr>
                    <w:lastRenderedPageBreak/>
                    <w:t>17)</w:t>
                  </w:r>
                </w:p>
              </w:tc>
              <w:tc>
                <w:tcPr>
                  <w:tcW w:w="4131" w:type="dxa"/>
                  <w:hideMark/>
                </w:tcPr>
                <w:p w:rsidR="009542DB" w:rsidRPr="003B7777" w:rsidRDefault="009542DB" w:rsidP="0082172E">
                  <w:pPr>
                    <w:jc w:val="both"/>
                    <w:rPr>
                      <w:lang w:eastAsia="en-US"/>
                    </w:rPr>
                  </w:pPr>
                  <w:r w:rsidRPr="003B7777">
                    <w:rPr>
                      <w:sz w:val="22"/>
                      <w:szCs w:val="22"/>
                      <w:lang w:eastAsia="en-US"/>
                    </w:rPr>
                    <w:t>įterpiamas šis straipsnis:</w:t>
                  </w:r>
                </w:p>
                <w:p w:rsidR="009542DB" w:rsidRPr="003B7777" w:rsidRDefault="009542DB" w:rsidP="0082172E">
                  <w:pPr>
                    <w:jc w:val="both"/>
                    <w:rPr>
                      <w:lang w:eastAsia="en-US"/>
                    </w:rPr>
                  </w:pPr>
                  <w:r w:rsidRPr="003B7777">
                    <w:rPr>
                      <w:sz w:val="22"/>
                      <w:szCs w:val="22"/>
                      <w:lang w:eastAsia="en-US"/>
                    </w:rPr>
                    <w:t>„31a straipsnis</w:t>
                  </w:r>
                </w:p>
                <w:p w:rsidR="009542DB" w:rsidRPr="003B7777" w:rsidRDefault="009542DB" w:rsidP="0082172E">
                  <w:pPr>
                    <w:jc w:val="both"/>
                    <w:rPr>
                      <w:lang w:eastAsia="en-US"/>
                    </w:rPr>
                  </w:pPr>
                  <w:r w:rsidRPr="003B7777">
                    <w:rPr>
                      <w:sz w:val="22"/>
                      <w:szCs w:val="22"/>
                      <w:lang w:eastAsia="en-US"/>
                    </w:rPr>
                    <w:t>Įgyvendinimo aktai</w:t>
                  </w:r>
                </w:p>
                <w:p w:rsidR="009542DB" w:rsidRPr="003B7777" w:rsidRDefault="009542DB" w:rsidP="0082172E">
                  <w:pPr>
                    <w:jc w:val="both"/>
                    <w:rPr>
                      <w:lang w:eastAsia="en-US"/>
                    </w:rPr>
                  </w:pPr>
                  <w:r w:rsidRPr="003B7777">
                    <w:rPr>
                      <w:sz w:val="22"/>
                      <w:szCs w:val="22"/>
                      <w:lang w:eastAsia="en-US"/>
                    </w:rPr>
                    <w:t>Prireikus, be įgyvendinimo aktų, kuriuos Komisija priima pagal Direktyvos (ES) 2017/1132 24 straipsnį ir laikydamasi šios direktyvos 30 ir 31 straipsniuose nustatytos taikymo apimties, Komisija įgyvendinimo aktais nustato technines specifikacijas ir procedūras, kurios reikalingos norint tarpusavyje sujungti valstybių narių centrinius registrus, kaip nurodyta 30 straipsnio 10 dalyje ir 31 straipsnio 9 dalyje, atsižvelgiant į:</w:t>
                  </w:r>
                </w:p>
                <w:tbl>
                  <w:tblPr>
                    <w:tblW w:w="5000" w:type="pct"/>
                    <w:tblCellSpacing w:w="0" w:type="dxa"/>
                    <w:tblLayout w:type="fixed"/>
                    <w:tblCellMar>
                      <w:left w:w="0" w:type="dxa"/>
                      <w:right w:w="0" w:type="dxa"/>
                    </w:tblCellMar>
                    <w:tblLook w:val="04A0"/>
                  </w:tblPr>
                  <w:tblGrid>
                    <w:gridCol w:w="228"/>
                    <w:gridCol w:w="4803"/>
                  </w:tblGrid>
                  <w:tr w:rsidR="006C01D0" w:rsidRPr="003B7777" w:rsidTr="00600540">
                    <w:trPr>
                      <w:tblCellSpacing w:w="0" w:type="dxa"/>
                    </w:trPr>
                    <w:tc>
                      <w:tcPr>
                        <w:tcW w:w="187" w:type="dxa"/>
                        <w:hideMark/>
                      </w:tcPr>
                      <w:p w:rsidR="009542DB" w:rsidRPr="003B7777" w:rsidRDefault="009542DB" w:rsidP="0082172E">
                        <w:pPr>
                          <w:jc w:val="both"/>
                          <w:rPr>
                            <w:lang w:eastAsia="en-US"/>
                          </w:rPr>
                        </w:pPr>
                        <w:r w:rsidRPr="003B7777">
                          <w:rPr>
                            <w:sz w:val="22"/>
                            <w:szCs w:val="22"/>
                            <w:lang w:eastAsia="en-US"/>
                          </w:rPr>
                          <w:t>a)</w:t>
                        </w:r>
                      </w:p>
                    </w:tc>
                    <w:tc>
                      <w:tcPr>
                        <w:tcW w:w="3944" w:type="dxa"/>
                        <w:hideMark/>
                      </w:tcPr>
                      <w:p w:rsidR="009542DB" w:rsidRPr="003B7777" w:rsidRDefault="009542DB" w:rsidP="0082172E">
                        <w:pPr>
                          <w:jc w:val="both"/>
                          <w:rPr>
                            <w:lang w:eastAsia="en-US"/>
                          </w:rPr>
                        </w:pPr>
                        <w:r w:rsidRPr="003B7777">
                          <w:rPr>
                            <w:sz w:val="22"/>
                            <w:szCs w:val="22"/>
                            <w:lang w:eastAsia="en-US"/>
                          </w:rPr>
                          <w:t>technines specifikacijas, kuriose apibrėžiami techniniai duomenys, kurių reikia platformos funkcijoms vykdyti, taip pat tokių duomenų saugojimo, naudojimo ir apsaugos metodas;</w:t>
                        </w:r>
                      </w:p>
                    </w:tc>
                  </w:tr>
                </w:tbl>
                <w:p w:rsidR="009542DB" w:rsidRPr="003B7777" w:rsidRDefault="009542DB"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4787"/>
                  </w:tblGrid>
                  <w:tr w:rsidR="006C01D0" w:rsidRPr="003B7777" w:rsidTr="00600540">
                    <w:trPr>
                      <w:tblCellSpacing w:w="0" w:type="dxa"/>
                    </w:trPr>
                    <w:tc>
                      <w:tcPr>
                        <w:tcW w:w="200" w:type="dxa"/>
                        <w:hideMark/>
                      </w:tcPr>
                      <w:p w:rsidR="009542DB" w:rsidRPr="003B7777" w:rsidRDefault="009542DB" w:rsidP="0082172E">
                        <w:pPr>
                          <w:jc w:val="both"/>
                          <w:rPr>
                            <w:lang w:eastAsia="en-US"/>
                          </w:rPr>
                        </w:pPr>
                        <w:r w:rsidRPr="003B7777">
                          <w:rPr>
                            <w:sz w:val="22"/>
                            <w:szCs w:val="22"/>
                            <w:lang w:eastAsia="en-US"/>
                          </w:rPr>
                          <w:t>b)</w:t>
                        </w:r>
                      </w:p>
                    </w:tc>
                    <w:tc>
                      <w:tcPr>
                        <w:tcW w:w="3931" w:type="dxa"/>
                        <w:hideMark/>
                      </w:tcPr>
                      <w:p w:rsidR="009542DB" w:rsidRPr="003B7777" w:rsidRDefault="009542DB" w:rsidP="0082172E">
                        <w:pPr>
                          <w:jc w:val="both"/>
                          <w:rPr>
                            <w:lang w:eastAsia="en-US"/>
                          </w:rPr>
                        </w:pPr>
                        <w:r w:rsidRPr="003B7777">
                          <w:rPr>
                            <w:sz w:val="22"/>
                            <w:szCs w:val="22"/>
                            <w:lang w:eastAsia="en-US"/>
                          </w:rPr>
                          <w:t>bendruosius kriterijus, pagal kuriuos informacija apie tikruosius savininkus prieinama per sujungtų registrų sistemą, priklausomai nuo valstybių narių suteiktos prieigos laipsnio;</w:t>
                        </w:r>
                      </w:p>
                    </w:tc>
                  </w:tr>
                </w:tbl>
                <w:p w:rsidR="009542DB" w:rsidRPr="003B7777" w:rsidRDefault="009542DB" w:rsidP="0082172E">
                  <w:pPr>
                    <w:jc w:val="both"/>
                    <w:rPr>
                      <w:vanish/>
                      <w:lang w:eastAsia="en-US"/>
                    </w:rPr>
                  </w:pPr>
                </w:p>
                <w:tbl>
                  <w:tblPr>
                    <w:tblW w:w="5000" w:type="pct"/>
                    <w:tblCellSpacing w:w="0" w:type="dxa"/>
                    <w:tblLayout w:type="fixed"/>
                    <w:tblCellMar>
                      <w:left w:w="0" w:type="dxa"/>
                      <w:right w:w="0" w:type="dxa"/>
                    </w:tblCellMar>
                    <w:tblLook w:val="04A0"/>
                  </w:tblPr>
                  <w:tblGrid>
                    <w:gridCol w:w="228"/>
                    <w:gridCol w:w="4803"/>
                  </w:tblGrid>
                  <w:tr w:rsidR="006C01D0" w:rsidRPr="003B7777" w:rsidTr="00600540">
                    <w:trPr>
                      <w:tblCellSpacing w:w="0" w:type="dxa"/>
                    </w:trPr>
                    <w:tc>
                      <w:tcPr>
                        <w:tcW w:w="187" w:type="dxa"/>
                        <w:hideMark/>
                      </w:tcPr>
                      <w:p w:rsidR="009542DB" w:rsidRPr="003B7777" w:rsidRDefault="009542DB" w:rsidP="0082172E">
                        <w:pPr>
                          <w:jc w:val="both"/>
                          <w:rPr>
                            <w:lang w:eastAsia="en-US"/>
                          </w:rPr>
                        </w:pPr>
                        <w:r w:rsidRPr="003B7777">
                          <w:rPr>
                            <w:sz w:val="22"/>
                            <w:szCs w:val="22"/>
                            <w:lang w:eastAsia="en-US"/>
                          </w:rPr>
                          <w:t>c)</w:t>
                        </w:r>
                      </w:p>
                    </w:tc>
                    <w:tc>
                      <w:tcPr>
                        <w:tcW w:w="3944" w:type="dxa"/>
                        <w:hideMark/>
                      </w:tcPr>
                      <w:p w:rsidR="009542DB" w:rsidRPr="003B7777" w:rsidRDefault="009542DB" w:rsidP="0082172E">
                        <w:pPr>
                          <w:jc w:val="both"/>
                          <w:rPr>
                            <w:lang w:eastAsia="en-US"/>
                          </w:rPr>
                        </w:pPr>
                        <w:r w:rsidRPr="003B7777">
                          <w:rPr>
                            <w:sz w:val="22"/>
                            <w:szCs w:val="22"/>
                            <w:lang w:eastAsia="en-US"/>
                          </w:rPr>
                          <w:t>techninius duomenis, kaip galima susipažinti su informacija apie tikruosius savininkus;</w:t>
                        </w:r>
                      </w:p>
                    </w:tc>
                  </w:tr>
                </w:tbl>
                <w:p w:rsidR="009542DB" w:rsidRPr="003B7777" w:rsidRDefault="009542DB"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4787"/>
                  </w:tblGrid>
                  <w:tr w:rsidR="006C01D0" w:rsidRPr="003B7777" w:rsidTr="00600540">
                    <w:trPr>
                      <w:tblCellSpacing w:w="0" w:type="dxa"/>
                    </w:trPr>
                    <w:tc>
                      <w:tcPr>
                        <w:tcW w:w="200" w:type="dxa"/>
                        <w:hideMark/>
                      </w:tcPr>
                      <w:p w:rsidR="009542DB" w:rsidRPr="003B7777" w:rsidRDefault="009542DB" w:rsidP="0082172E">
                        <w:pPr>
                          <w:jc w:val="both"/>
                          <w:rPr>
                            <w:lang w:eastAsia="en-US"/>
                          </w:rPr>
                        </w:pPr>
                        <w:r w:rsidRPr="003B7777">
                          <w:rPr>
                            <w:sz w:val="22"/>
                            <w:szCs w:val="22"/>
                            <w:lang w:eastAsia="en-US"/>
                          </w:rPr>
                          <w:t>d)</w:t>
                        </w:r>
                      </w:p>
                    </w:tc>
                    <w:tc>
                      <w:tcPr>
                        <w:tcW w:w="3931" w:type="dxa"/>
                        <w:hideMark/>
                      </w:tcPr>
                      <w:p w:rsidR="009542DB" w:rsidRPr="003B7777" w:rsidRDefault="009542DB" w:rsidP="0082172E">
                        <w:pPr>
                          <w:jc w:val="both"/>
                          <w:rPr>
                            <w:lang w:eastAsia="en-US"/>
                          </w:rPr>
                        </w:pPr>
                        <w:r w:rsidRPr="003B7777">
                          <w:rPr>
                            <w:sz w:val="22"/>
                            <w:szCs w:val="22"/>
                            <w:lang w:eastAsia="en-US"/>
                          </w:rPr>
                          <w:t>galimybės naudotis registrų sąveikos sistemos teikiamomis paslaugomis technines sąlygas;</w:t>
                        </w:r>
                      </w:p>
                    </w:tc>
                  </w:tr>
                </w:tbl>
                <w:p w:rsidR="009542DB" w:rsidRPr="003B7777" w:rsidRDefault="009542DB" w:rsidP="0082172E">
                  <w:pPr>
                    <w:jc w:val="both"/>
                    <w:rPr>
                      <w:vanish/>
                      <w:lang w:eastAsia="en-US"/>
                    </w:rPr>
                  </w:pPr>
                </w:p>
                <w:tbl>
                  <w:tblPr>
                    <w:tblW w:w="5000" w:type="pct"/>
                    <w:tblCellSpacing w:w="0" w:type="dxa"/>
                    <w:tblLayout w:type="fixed"/>
                    <w:tblCellMar>
                      <w:left w:w="0" w:type="dxa"/>
                      <w:right w:w="0" w:type="dxa"/>
                    </w:tblCellMar>
                    <w:tblLook w:val="04A0"/>
                  </w:tblPr>
                  <w:tblGrid>
                    <w:gridCol w:w="228"/>
                    <w:gridCol w:w="4803"/>
                  </w:tblGrid>
                  <w:tr w:rsidR="006C01D0" w:rsidRPr="003B7777" w:rsidTr="00600540">
                    <w:trPr>
                      <w:tblCellSpacing w:w="0" w:type="dxa"/>
                    </w:trPr>
                    <w:tc>
                      <w:tcPr>
                        <w:tcW w:w="187" w:type="dxa"/>
                        <w:hideMark/>
                      </w:tcPr>
                      <w:p w:rsidR="009542DB" w:rsidRPr="003B7777" w:rsidRDefault="009542DB" w:rsidP="0082172E">
                        <w:pPr>
                          <w:jc w:val="both"/>
                          <w:rPr>
                            <w:lang w:eastAsia="en-US"/>
                          </w:rPr>
                        </w:pPr>
                        <w:r w:rsidRPr="003B7777">
                          <w:rPr>
                            <w:sz w:val="22"/>
                            <w:szCs w:val="22"/>
                            <w:lang w:eastAsia="en-US"/>
                          </w:rPr>
                          <w:t>e)</w:t>
                        </w:r>
                      </w:p>
                    </w:tc>
                    <w:tc>
                      <w:tcPr>
                        <w:tcW w:w="3944" w:type="dxa"/>
                        <w:hideMark/>
                      </w:tcPr>
                      <w:p w:rsidR="009542DB" w:rsidRPr="003B7777" w:rsidRDefault="009542DB" w:rsidP="0082172E">
                        <w:pPr>
                          <w:jc w:val="both"/>
                          <w:rPr>
                            <w:lang w:eastAsia="en-US"/>
                          </w:rPr>
                        </w:pPr>
                        <w:r w:rsidRPr="003B7777">
                          <w:rPr>
                            <w:sz w:val="22"/>
                            <w:szCs w:val="22"/>
                            <w:lang w:eastAsia="en-US"/>
                          </w:rPr>
                          <w:t>technines įvairių rūšių prieigos prie informacijos apie tikruosius savininkus pagal 30 straipsnio 5 dalį ir 31 straipsnio 4 dalį sąlygas;</w:t>
                        </w:r>
                      </w:p>
                    </w:tc>
                  </w:tr>
                </w:tbl>
                <w:p w:rsidR="009542DB" w:rsidRPr="003B7777" w:rsidRDefault="009542DB" w:rsidP="0082172E">
                  <w:pPr>
                    <w:jc w:val="both"/>
                    <w:rPr>
                      <w:vanish/>
                      <w:lang w:eastAsia="en-US"/>
                    </w:rPr>
                  </w:pPr>
                </w:p>
                <w:tbl>
                  <w:tblPr>
                    <w:tblW w:w="5000" w:type="pct"/>
                    <w:tblCellSpacing w:w="0" w:type="dxa"/>
                    <w:tblLayout w:type="fixed"/>
                    <w:tblCellMar>
                      <w:left w:w="0" w:type="dxa"/>
                      <w:right w:w="0" w:type="dxa"/>
                    </w:tblCellMar>
                    <w:tblLook w:val="04A0"/>
                  </w:tblPr>
                  <w:tblGrid>
                    <w:gridCol w:w="195"/>
                    <w:gridCol w:w="4836"/>
                  </w:tblGrid>
                  <w:tr w:rsidR="006C01D0" w:rsidRPr="003B7777" w:rsidTr="00600540">
                    <w:trPr>
                      <w:tblCellSpacing w:w="0" w:type="dxa"/>
                    </w:trPr>
                    <w:tc>
                      <w:tcPr>
                        <w:tcW w:w="160" w:type="dxa"/>
                        <w:hideMark/>
                      </w:tcPr>
                      <w:p w:rsidR="009542DB" w:rsidRPr="003B7777" w:rsidRDefault="009542DB" w:rsidP="0082172E">
                        <w:pPr>
                          <w:jc w:val="both"/>
                          <w:rPr>
                            <w:lang w:eastAsia="en-US"/>
                          </w:rPr>
                        </w:pPr>
                        <w:r w:rsidRPr="003B7777">
                          <w:rPr>
                            <w:sz w:val="22"/>
                            <w:szCs w:val="22"/>
                            <w:lang w:eastAsia="en-US"/>
                          </w:rPr>
                          <w:t>f)</w:t>
                        </w:r>
                      </w:p>
                    </w:tc>
                    <w:tc>
                      <w:tcPr>
                        <w:tcW w:w="3971" w:type="dxa"/>
                        <w:hideMark/>
                      </w:tcPr>
                      <w:p w:rsidR="009542DB" w:rsidRPr="003B7777" w:rsidRDefault="009542DB" w:rsidP="0082172E">
                        <w:pPr>
                          <w:jc w:val="both"/>
                          <w:rPr>
                            <w:lang w:eastAsia="en-US"/>
                          </w:rPr>
                        </w:pPr>
                        <w:r w:rsidRPr="003B7777">
                          <w:rPr>
                            <w:sz w:val="22"/>
                            <w:szCs w:val="22"/>
                            <w:lang w:eastAsia="en-US"/>
                          </w:rPr>
                          <w:t xml:space="preserve">mokėjimo tvarką, kai prieiga prie informacijos apie tikruosius savininkus apmokestinama pagal 30 straipsnio 5a dalį ir 31 straipsnio 4a dalį, atsižvelgiant į prieinamas mokėjimų priemones, pavyzdžiui, </w:t>
                        </w:r>
                        <w:r w:rsidRPr="003B7777">
                          <w:rPr>
                            <w:sz w:val="22"/>
                            <w:szCs w:val="22"/>
                            <w:lang w:eastAsia="en-US"/>
                          </w:rPr>
                          <w:lastRenderedPageBreak/>
                          <w:t>nuotolinio mokėjimo operacijas.</w:t>
                        </w:r>
                      </w:p>
                    </w:tc>
                  </w:tr>
                </w:tbl>
                <w:p w:rsidR="009542DB" w:rsidRPr="003B7777" w:rsidRDefault="009542DB" w:rsidP="0082172E">
                  <w:pPr>
                    <w:jc w:val="both"/>
                    <w:rPr>
                      <w:lang w:eastAsia="en-US"/>
                    </w:rPr>
                  </w:pPr>
                  <w:r w:rsidRPr="003B7777">
                    <w:rPr>
                      <w:sz w:val="22"/>
                      <w:szCs w:val="22"/>
                      <w:lang w:eastAsia="en-US"/>
                    </w:rPr>
                    <w:lastRenderedPageBreak/>
                    <w:t>Tie įgyvendinimo aktai priimami laikantis 64a straipsnio 2 dalyje nurodytos nagrinėjimo procedūros.</w:t>
                  </w:r>
                </w:p>
                <w:p w:rsidR="009542DB" w:rsidRPr="003B7777" w:rsidRDefault="009542DB" w:rsidP="0082172E">
                  <w:pPr>
                    <w:jc w:val="both"/>
                    <w:rPr>
                      <w:lang w:eastAsia="en-US"/>
                    </w:rPr>
                  </w:pPr>
                  <w:r w:rsidRPr="003B7777">
                    <w:rPr>
                      <w:sz w:val="22"/>
                      <w:szCs w:val="22"/>
                      <w:lang w:eastAsia="en-US"/>
                    </w:rPr>
                    <w:t>Savo įgyvendinimo aktuose Komisija siekia naudoti jau išbandytas technologijas ir egzistuojančią tvarką. Komisija užtikrina, kad rengiant sistemas patiriamos išlaidos neviršytų to, kas absoliučiai būtina siekiant įgyvendinti šią direktyvą. Komisijos įgyvendinimo aktai turi pasižymėti skaidrumu ir turi būti rengiami Komisijai ir valstybėms narėms keičiantis patirtimi ir informacija.“;</w:t>
                  </w:r>
                </w:p>
              </w:tc>
            </w:tr>
            <w:tr w:rsidR="006C01D0" w:rsidRPr="003B7777" w:rsidTr="00600540">
              <w:trPr>
                <w:tblCellSpacing w:w="0" w:type="dxa"/>
              </w:trPr>
              <w:tc>
                <w:tcPr>
                  <w:tcW w:w="320" w:type="dxa"/>
                  <w:hideMark/>
                </w:tcPr>
                <w:p w:rsidR="009542DB" w:rsidRPr="003B7777" w:rsidRDefault="009542DB" w:rsidP="0082172E">
                  <w:pPr>
                    <w:jc w:val="both"/>
                    <w:rPr>
                      <w:lang w:eastAsia="en-US"/>
                    </w:rPr>
                  </w:pPr>
                </w:p>
              </w:tc>
              <w:tc>
                <w:tcPr>
                  <w:tcW w:w="4131" w:type="dxa"/>
                  <w:hideMark/>
                </w:tcPr>
                <w:p w:rsidR="009542DB" w:rsidRPr="003B7777" w:rsidRDefault="009542DB" w:rsidP="0082172E">
                  <w:pPr>
                    <w:jc w:val="both"/>
                    <w:rPr>
                      <w:lang w:eastAsia="en-US"/>
                    </w:rPr>
                  </w:pPr>
                </w:p>
              </w:tc>
            </w:tr>
          </w:tbl>
          <w:p w:rsidR="0031214E" w:rsidRPr="003B7777" w:rsidRDefault="0031214E" w:rsidP="0082172E">
            <w:pPr>
              <w:jc w:val="both"/>
            </w:pPr>
          </w:p>
        </w:tc>
        <w:tc>
          <w:tcPr>
            <w:tcW w:w="6945" w:type="dxa"/>
            <w:shd w:val="clear" w:color="auto" w:fill="auto"/>
          </w:tcPr>
          <w:p w:rsidR="0031214E" w:rsidRPr="003B7777" w:rsidRDefault="009A7056" w:rsidP="0082172E">
            <w:pPr>
              <w:jc w:val="both"/>
            </w:pPr>
            <w:r w:rsidRPr="003B7777">
              <w:lastRenderedPageBreak/>
              <w:t>Direktyvos straipsnio perkelti ir įgyvendinti nereikia, nes jis skirtas Komisijai.</w:t>
            </w:r>
          </w:p>
        </w:tc>
        <w:tc>
          <w:tcPr>
            <w:tcW w:w="1419" w:type="dxa"/>
          </w:tcPr>
          <w:p w:rsidR="0031214E" w:rsidRPr="003B7777" w:rsidRDefault="0031214E" w:rsidP="0082172E">
            <w:pPr>
              <w:jc w:val="both"/>
              <w:rPr>
                <w:bCs/>
              </w:rPr>
            </w:pPr>
          </w:p>
        </w:tc>
      </w:tr>
      <w:tr w:rsidR="006C01D0" w:rsidRPr="003B7777" w:rsidTr="005166A6">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FB272A">
              <w:trPr>
                <w:tblCellSpacing w:w="0" w:type="dxa"/>
              </w:trPr>
              <w:tc>
                <w:tcPr>
                  <w:tcW w:w="320" w:type="dxa"/>
                  <w:hideMark/>
                </w:tcPr>
                <w:p w:rsidR="009A7056" w:rsidRPr="003B7777" w:rsidRDefault="009A7056" w:rsidP="0082172E">
                  <w:pPr>
                    <w:jc w:val="both"/>
                    <w:rPr>
                      <w:lang w:eastAsia="en-US"/>
                    </w:rPr>
                  </w:pPr>
                  <w:r w:rsidRPr="003B7777">
                    <w:rPr>
                      <w:sz w:val="22"/>
                      <w:szCs w:val="22"/>
                      <w:lang w:eastAsia="en-US"/>
                    </w:rPr>
                    <w:lastRenderedPageBreak/>
                    <w:t>18)</w:t>
                  </w:r>
                </w:p>
              </w:tc>
              <w:tc>
                <w:tcPr>
                  <w:tcW w:w="4131" w:type="dxa"/>
                  <w:hideMark/>
                </w:tcPr>
                <w:p w:rsidR="009A7056" w:rsidRPr="003B7777" w:rsidRDefault="009A7056" w:rsidP="0082172E">
                  <w:pPr>
                    <w:jc w:val="both"/>
                    <w:rPr>
                      <w:lang w:eastAsia="en-US"/>
                    </w:rPr>
                  </w:pPr>
                  <w:r w:rsidRPr="003B7777">
                    <w:rPr>
                      <w:sz w:val="22"/>
                      <w:szCs w:val="22"/>
                      <w:lang w:eastAsia="en-US"/>
                    </w:rPr>
                    <w:t>32 straipsnis papildomas šia dalimi:</w:t>
                  </w:r>
                </w:p>
                <w:p w:rsidR="009A7056" w:rsidRPr="003B7777" w:rsidRDefault="009A7056" w:rsidP="0082172E">
                  <w:pPr>
                    <w:jc w:val="both"/>
                    <w:rPr>
                      <w:lang w:eastAsia="en-US"/>
                    </w:rPr>
                  </w:pPr>
                  <w:r w:rsidRPr="003B7777">
                    <w:rPr>
                      <w:sz w:val="22"/>
                      <w:szCs w:val="22"/>
                      <w:lang w:eastAsia="en-US"/>
                    </w:rPr>
                    <w:t>„9.   Nedarant poveikio 34 straipsnio 2 daliai, vykdydamas savo funkcijas kiekvienas FŽP turi galimybę prašyti informacijos iš bet kurio įpareigotojo subjekto, ją gauti ir naudoti šio straipsnio 1 dalyje nustatytu tikslu, net jei anksčiau nebuvo pateikta pranešimo pagal 33 straipsnio 1 dalies a punktą ar 34 straipsnio 1 dalį.“;</w:t>
                  </w:r>
                </w:p>
              </w:tc>
            </w:tr>
          </w:tbl>
          <w:p w:rsidR="009A7056" w:rsidRPr="003B7777" w:rsidRDefault="009A7056" w:rsidP="0082172E">
            <w:pPr>
              <w:jc w:val="both"/>
              <w:rPr>
                <w:lang w:eastAsia="en-US"/>
              </w:rPr>
            </w:pPr>
          </w:p>
        </w:tc>
        <w:tc>
          <w:tcPr>
            <w:tcW w:w="6945" w:type="dxa"/>
            <w:shd w:val="clear" w:color="auto" w:fill="auto"/>
          </w:tcPr>
          <w:p w:rsidR="005166A6" w:rsidRPr="003B7777" w:rsidRDefault="005166A6" w:rsidP="0082172E">
            <w:pPr>
              <w:jc w:val="both"/>
              <w:rPr>
                <w:b/>
              </w:rPr>
            </w:pPr>
            <w:r w:rsidRPr="003B7777">
              <w:rPr>
                <w:b/>
              </w:rPr>
              <w:t xml:space="preserve">PPTFPĮ </w:t>
            </w:r>
          </w:p>
          <w:p w:rsidR="005166A6" w:rsidRPr="003B7777" w:rsidRDefault="005166A6" w:rsidP="0082172E">
            <w:pPr>
              <w:jc w:val="both"/>
              <w:rPr>
                <w:b/>
              </w:rPr>
            </w:pPr>
            <w:r w:rsidRPr="003B7777">
              <w:rPr>
                <w:b/>
              </w:rPr>
              <w:t>7 straipsnis. Finansinių nusikaltimų tyrimo tarnybos teisės įgyvendinant pinigų plovimo ir (ar) teroristų finansavimo prevencijos priemones</w:t>
            </w:r>
          </w:p>
          <w:p w:rsidR="005166A6" w:rsidRPr="003B7777" w:rsidRDefault="005166A6" w:rsidP="0082172E">
            <w:pPr>
              <w:jc w:val="both"/>
            </w:pPr>
            <w:r w:rsidRPr="003B7777">
              <w:t>Finansinių nusikaltimų tyrimo tarnyba turi teisę:</w:t>
            </w:r>
          </w:p>
          <w:p w:rsidR="005166A6" w:rsidRPr="003B7777" w:rsidRDefault="005166A6" w:rsidP="0082172E">
            <w:pPr>
              <w:jc w:val="both"/>
            </w:pPr>
            <w:r w:rsidRPr="003B7777">
              <w:t>1) gauti iš šio įstatymo 4 straipsnio 1–8 dalyse nurodytų institucijų, kitų valstybės institucijų (toliau šiame straipsnyje – institucijos), finansų įstaigų, kitų įpareigotųjų subjektų, išskyrus advokatus ar advokatų padėjėjus, kai jie vertina savo kliento teisinę padėtį arba gina savo klientą, arba atstovauja jam teismo procese arba dėl jo, įskaitant teikiamas konsultacijas dėl teismo proceso pradėjimo arba jo vengimo, savo funkcijoms atlikti reikalingus duomenis ir dokumentus apie pinigines operacijas ir sandorius, kitą informaciją, reikalingą šio įstatymo nustatytoms funkcijoms ir uždaviniams vykdyti;</w:t>
            </w:r>
            <w:r w:rsidR="007323E6" w:rsidRPr="003B7777">
              <w:t xml:space="preserve"> &lt;...&gt;</w:t>
            </w:r>
          </w:p>
        </w:tc>
        <w:tc>
          <w:tcPr>
            <w:tcW w:w="1419" w:type="dxa"/>
          </w:tcPr>
          <w:p w:rsidR="009A7056" w:rsidRPr="003B7777" w:rsidRDefault="009A7056" w:rsidP="0082172E">
            <w:pPr>
              <w:jc w:val="both"/>
              <w:rPr>
                <w:bCs/>
              </w:rPr>
            </w:pPr>
            <w:r w:rsidRPr="003B7777">
              <w:rPr>
                <w:bCs/>
              </w:rPr>
              <w:t>Visiškas</w:t>
            </w:r>
          </w:p>
        </w:tc>
      </w:tr>
      <w:tr w:rsidR="006C01D0" w:rsidRPr="003B7777" w:rsidTr="00B12B6A">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254468">
              <w:trPr>
                <w:trHeight w:val="3182"/>
                <w:tblCellSpacing w:w="0" w:type="dxa"/>
              </w:trPr>
              <w:tc>
                <w:tcPr>
                  <w:tcW w:w="320" w:type="dxa"/>
                  <w:hideMark/>
                </w:tcPr>
                <w:p w:rsidR="009542DB" w:rsidRPr="003B7777" w:rsidRDefault="009542DB" w:rsidP="0082172E">
                  <w:pPr>
                    <w:jc w:val="both"/>
                    <w:rPr>
                      <w:lang w:eastAsia="en-US"/>
                    </w:rPr>
                  </w:pPr>
                  <w:r w:rsidRPr="003B7777">
                    <w:rPr>
                      <w:sz w:val="22"/>
                      <w:szCs w:val="22"/>
                      <w:lang w:eastAsia="en-US"/>
                    </w:rPr>
                    <w:t>19)</w:t>
                  </w:r>
                </w:p>
              </w:tc>
              <w:tc>
                <w:tcPr>
                  <w:tcW w:w="4131" w:type="dxa"/>
                  <w:hideMark/>
                </w:tcPr>
                <w:p w:rsidR="009542DB" w:rsidRPr="003B7777" w:rsidRDefault="009542DB" w:rsidP="0082172E">
                  <w:pPr>
                    <w:jc w:val="both"/>
                    <w:rPr>
                      <w:lang w:eastAsia="en-US"/>
                    </w:rPr>
                  </w:pPr>
                  <w:r w:rsidRPr="003B7777">
                    <w:rPr>
                      <w:sz w:val="22"/>
                      <w:szCs w:val="22"/>
                      <w:lang w:eastAsia="en-US"/>
                    </w:rPr>
                    <w:t>įterpiamas šis straipsnis:</w:t>
                  </w:r>
                </w:p>
                <w:p w:rsidR="009542DB" w:rsidRPr="003B7777" w:rsidRDefault="00CC79A3" w:rsidP="0082172E">
                  <w:pPr>
                    <w:jc w:val="both"/>
                    <w:rPr>
                      <w:lang w:eastAsia="en-US"/>
                    </w:rPr>
                  </w:pPr>
                  <w:r w:rsidRPr="003B7777">
                    <w:rPr>
                      <w:sz w:val="22"/>
                      <w:szCs w:val="22"/>
                      <w:lang w:eastAsia="en-US"/>
                    </w:rPr>
                    <w:t>„32a straipsnis</w:t>
                  </w:r>
                </w:p>
                <w:p w:rsidR="009542DB" w:rsidRPr="003B7777" w:rsidRDefault="00CC79A3" w:rsidP="0082172E">
                  <w:pPr>
                    <w:jc w:val="both"/>
                    <w:rPr>
                      <w:lang w:eastAsia="en-US"/>
                    </w:rPr>
                  </w:pPr>
                  <w:r w:rsidRPr="003B7777">
                    <w:rPr>
                      <w:sz w:val="22"/>
                      <w:szCs w:val="22"/>
                      <w:lang w:eastAsia="en-US"/>
                    </w:rPr>
                    <w:t>1.   Valstybės narės įdiegia centralizuotus automatizuotus mechanizmus, tokius kaip centriniai registrai arba centrinės elektroninių duomenų paieškos sistemos, leidžiančius laiku identifikuoti bet kokius fizinius arba juridinius asmenis, turinčius arba kontroliuojančius mokėjimo sąskaitas ir pagal IBAN nustatomas banko sąskaitas, kaip apibrėžta Europos Parlamento ir Tarybos reglamente (ES) Nr. 260/2012</w:t>
                  </w:r>
                  <w:hyperlink r:id="rId75" w:anchor="ntr*7-L_2018156LT.01004301-E0021" w:history="1">
                    <w:r w:rsidR="009542DB" w:rsidRPr="003B7777">
                      <w:rPr>
                        <w:sz w:val="22"/>
                        <w:szCs w:val="22"/>
                        <w:lang w:eastAsia="en-US"/>
                      </w:rPr>
                      <w:t> (*7)</w:t>
                    </w:r>
                  </w:hyperlink>
                  <w:r w:rsidR="009542DB" w:rsidRPr="003B7777">
                    <w:rPr>
                      <w:sz w:val="22"/>
                      <w:szCs w:val="22"/>
                      <w:lang w:eastAsia="en-US"/>
                    </w:rPr>
                    <w:t>, taip pat jų teritorijoje kredito įstaigos turimus banko seifus. Valstybės narės praneša Komisijai apie tų nacionalinių mechanizmų ypatybes.</w:t>
                  </w:r>
                </w:p>
              </w:tc>
            </w:tr>
          </w:tbl>
          <w:p w:rsidR="0031214E" w:rsidRPr="003B7777" w:rsidRDefault="0031214E" w:rsidP="0082172E">
            <w:pPr>
              <w:jc w:val="both"/>
            </w:pPr>
          </w:p>
        </w:tc>
        <w:tc>
          <w:tcPr>
            <w:tcW w:w="6945" w:type="dxa"/>
            <w:shd w:val="clear" w:color="auto" w:fill="auto"/>
          </w:tcPr>
          <w:p w:rsidR="0031214E" w:rsidRPr="003B7777" w:rsidRDefault="00CC79A3" w:rsidP="0082172E">
            <w:pPr>
              <w:jc w:val="both"/>
            </w:pPr>
            <w:r w:rsidRPr="003B7777">
              <w:rPr>
                <w:b/>
              </w:rPr>
              <w:t>Lietuvos Respublikos mokesčių administravimo įstatymo Nr. IX-2112 2, 33, 55 ir 55</w:t>
            </w:r>
            <w:r w:rsidRPr="003B7777">
              <w:rPr>
                <w:b/>
                <w:vertAlign w:val="superscript"/>
              </w:rPr>
              <w:t>1</w:t>
            </w:r>
            <w:r w:rsidRPr="003B7777">
              <w:rPr>
                <w:b/>
              </w:rPr>
              <w:t xml:space="preserve"> straipsnių ir priedo pakeitimo įstatymo projektas</w:t>
            </w:r>
            <w:r w:rsidR="001C545A" w:rsidRPr="003B7777">
              <w:t xml:space="preserve"> </w:t>
            </w:r>
          </w:p>
          <w:p w:rsidR="00B12B6A" w:rsidRPr="003B7777" w:rsidRDefault="00CC79A3" w:rsidP="00821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rPr>
            </w:pPr>
            <w:r w:rsidRPr="003B7777">
              <w:rPr>
                <w:b/>
                <w:bCs/>
              </w:rPr>
              <w:t xml:space="preserve">3 straipsnis. 55 straipsnio pakeitimas </w:t>
            </w:r>
          </w:p>
          <w:p w:rsidR="00254468" w:rsidRPr="003B7777" w:rsidRDefault="00CC79A3" w:rsidP="00254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B7777">
              <w:rPr>
                <w:b/>
                <w:bCs/>
              </w:rPr>
              <w:t xml:space="preserve">Pakeisti 55 straipsnį ir jį išdėstyti taip: </w:t>
            </w:r>
          </w:p>
          <w:p w:rsidR="00B12B6A" w:rsidRPr="003B7777" w:rsidRDefault="00CC79A3" w:rsidP="00821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B7777">
              <w:rPr>
                <w:b/>
                <w:bCs/>
              </w:rPr>
              <w:t>„</w:t>
            </w:r>
            <w:r w:rsidR="00B12B6A" w:rsidRPr="003B7777">
              <w:rPr>
                <w:b/>
                <w:bCs/>
              </w:rPr>
              <w:t>55 straipsnis. Prižiūrimų finansų rinkos dalyvių teikiama informacija</w:t>
            </w:r>
          </w:p>
          <w:p w:rsidR="00B12B6A" w:rsidRPr="003B7777" w:rsidRDefault="00254468" w:rsidP="00254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B7777">
              <w:rPr>
                <w:b/>
                <w:bCs/>
              </w:rPr>
              <w:t xml:space="preserve"> </w:t>
            </w:r>
            <w:r w:rsidR="00B12B6A" w:rsidRPr="003B7777">
              <w:rPr>
                <w:b/>
                <w:bCs/>
              </w:rPr>
              <w:t xml:space="preserve">1. </w:t>
            </w:r>
            <w:bookmarkStart w:id="8" w:name="part_edea1c69a64949029de7a832bf5f14c4"/>
            <w:bookmarkEnd w:id="8"/>
            <w:r w:rsidR="00B12B6A" w:rsidRPr="003B7777">
              <w:rPr>
                <w:b/>
              </w:rPr>
              <w:t>Prižiūrimi finansų rinkos dalyviai, kaip jie apibrėžti Lietuvos Respublikos Lietuvos banko įstatyme, privalo pateikti Valstybinei mokesčių inspekcijai informaciją apie as</w:t>
            </w:r>
            <w:r w:rsidR="00CC79A3" w:rsidRPr="003B7777">
              <w:rPr>
                <w:b/>
              </w:rPr>
              <w:t xml:space="preserve">menų atidarytas ir uždarytas visų rūšių sąskaitas, seifo kamerų nuomą, asmenų atstovus ir naudos gavėjus, jeigu </w:t>
            </w:r>
            <w:r w:rsidR="00CC79A3" w:rsidRPr="003B7777">
              <w:rPr>
                <w:b/>
                <w:bCs/>
              </w:rPr>
              <w:t>informacija apie naudos gavėjus neturi būti teikiama Juridinių asmenų dalyvių informacinės sistemos (JADIS) tvarkytojui pagal Pinigų plovimo ir teroristų finansavimo prevencijos įstatymo 25 straipsnio 1 dalies nuostatas,</w:t>
            </w:r>
            <w:r w:rsidR="00CC79A3" w:rsidRPr="003B7777">
              <w:rPr>
                <w:b/>
              </w:rPr>
              <w:t xml:space="preserve"> </w:t>
            </w:r>
            <w:r w:rsidR="00CC79A3" w:rsidRPr="003B7777">
              <w:rPr>
                <w:b/>
                <w:color w:val="000000"/>
              </w:rPr>
              <w:t xml:space="preserve">sąskaitų metinių apyvartų dydį, jeigu to paties asmens visų pas tą patį finansų rinkos dalyvį turimų sąskaitų </w:t>
            </w:r>
            <w:r w:rsidR="00CC79A3" w:rsidRPr="003B7777">
              <w:rPr>
                <w:b/>
                <w:color w:val="000000"/>
              </w:rPr>
              <w:lastRenderedPageBreak/>
              <w:t>bendros metinės apyvartos dydis yra ne mažesnis kaip 15 000 eurų, sąskaitų likutį metų pabaigoje, jeigu to paties asmens visų pas tą patį finansų rinkos dalyvį turimų sąskaitų likutis metų pabaigoje yra ne mažesnis kaip 5 000 eurų,</w:t>
            </w:r>
            <w:r w:rsidR="00CC79A3" w:rsidRPr="003B7777">
              <w:rPr>
                <w:b/>
                <w:bCs/>
                <w:color w:val="000000"/>
              </w:rPr>
              <w:t xml:space="preserve"> </w:t>
            </w:r>
            <w:r w:rsidR="00CC79A3" w:rsidRPr="003B7777">
              <w:rPr>
                <w:b/>
                <w:color w:val="000000"/>
              </w:rPr>
              <w:t>palūkanas, skolinius įsipareigojimus, vertybinius popierius, draudimo įmokas, pensijų draudimo įmokas, taip pat kitą informaciją, reikalingą mokesčių administratoriaus funkcijoms atlikti.</w:t>
            </w:r>
          </w:p>
          <w:p w:rsidR="00B12B6A" w:rsidRPr="003B7777" w:rsidRDefault="00B12B6A" w:rsidP="0082172E">
            <w:pPr>
              <w:jc w:val="both"/>
              <w:rPr>
                <w:b/>
              </w:rPr>
            </w:pPr>
            <w:bookmarkStart w:id="9" w:name="part_f3be8b58fb0347a89a5098fa158bb511"/>
            <w:bookmarkEnd w:id="9"/>
            <w:r w:rsidRPr="003B7777">
              <w:rPr>
                <w:b/>
              </w:rPr>
              <w:t xml:space="preserve">2. </w:t>
            </w:r>
            <w:r w:rsidR="009C5827" w:rsidRPr="003B7777">
              <w:rPr>
                <w:b/>
              </w:rPr>
              <w:t xml:space="preserve">Centrinis mokesčių administratorius, atsižvelgdamas į Direktyvos </w:t>
            </w:r>
            <w:r w:rsidR="00D2200B" w:rsidRPr="003B7777">
              <w:rPr>
                <w:b/>
              </w:rPr>
              <w:t xml:space="preserve">(ES) </w:t>
            </w:r>
            <w:r w:rsidR="009C5827" w:rsidRPr="003B7777">
              <w:rPr>
                <w:b/>
              </w:rPr>
              <w:t>2015/849 nuostatas, nustato šio straipsnio 1 dalyje nurodytos informacijos – duomenų api</w:t>
            </w:r>
            <w:r w:rsidR="00CC79A3" w:rsidRPr="003B7777">
              <w:rPr>
                <w:b/>
              </w:rPr>
              <w:t>e asmenų atidarytas ir uždarytas visų rūšių sąskaitas, seifo kamerų nuomą, asmenų atstovus ir  naudos gavėjus – sąrašą, informacijos pateikimo Valstybinei mokesčių inspekcijai tvarką ir terminus.  Kita šio straipsnio 1 dalyje nurodyta informacija pateikiama kartą per metus Vyriausybės nustatytu mastu, tvarka ir terminais.</w:t>
            </w:r>
            <w:r w:rsidR="00254468" w:rsidRPr="003B7777">
              <w:rPr>
                <w:b/>
              </w:rPr>
              <w:t>“</w:t>
            </w:r>
          </w:p>
          <w:p w:rsidR="00B12B6A" w:rsidRPr="003B7777" w:rsidRDefault="00B12B6A" w:rsidP="0082172E">
            <w:pPr>
              <w:jc w:val="both"/>
            </w:pPr>
          </w:p>
          <w:p w:rsidR="00B12B6A" w:rsidRPr="003B7777" w:rsidRDefault="00B12B6A" w:rsidP="0082172E">
            <w:pPr>
              <w:jc w:val="both"/>
            </w:pPr>
            <w:r w:rsidRPr="003B7777">
              <w:rPr>
                <w:b/>
                <w:bCs/>
              </w:rPr>
              <w:t>6 straipsnis. Įstatymo įsigaliojimas ir įgyvendinimas</w:t>
            </w:r>
          </w:p>
          <w:p w:rsidR="00B12B6A" w:rsidRPr="003B7777" w:rsidRDefault="00B12B6A" w:rsidP="0082172E">
            <w:pPr>
              <w:jc w:val="both"/>
            </w:pPr>
            <w:r w:rsidRPr="003B7777">
              <w:t>&lt;...&gt;</w:t>
            </w:r>
          </w:p>
          <w:p w:rsidR="00A34739" w:rsidRPr="003B7777" w:rsidRDefault="00A34739" w:rsidP="0082172E">
            <w:pPr>
              <w:jc w:val="both"/>
              <w:rPr>
                <w:b/>
              </w:rPr>
            </w:pPr>
            <w:r w:rsidRPr="003B7777">
              <w:rPr>
                <w:b/>
              </w:rPr>
              <w:t xml:space="preserve">2. Valstybinė mokesčių inspekcija prie Lietuvos Respublikos finansų ministerijos iki 2020 m. </w:t>
            </w:r>
            <w:r w:rsidR="00CC79A3" w:rsidRPr="003B7777">
              <w:rPr>
                <w:b/>
              </w:rPr>
              <w:t>rugsėjo 9 d. priima šio įstatymo įgyvendinamuosius teisės aktus.</w:t>
            </w:r>
          </w:p>
          <w:p w:rsidR="00A34739" w:rsidRPr="003B7777" w:rsidRDefault="00B12B6A" w:rsidP="007323E6">
            <w:pPr>
              <w:jc w:val="both"/>
            </w:pPr>
            <w:r w:rsidRPr="003B7777">
              <w:rPr>
                <w:b/>
              </w:rPr>
              <w:t>3. Valstybinė mokesčių inspekcija prie Lietuvos Respublikos finansų ministerijos informuoja Europos Komisiją apie valstybės informacines sistemas ar registrus, kuriuose kaupiami duomenys apie atidarytas ir uždarytas visų rūšių sąskaitas, seifo kamerų nuomą.</w:t>
            </w:r>
          </w:p>
        </w:tc>
        <w:tc>
          <w:tcPr>
            <w:tcW w:w="1419" w:type="dxa"/>
          </w:tcPr>
          <w:p w:rsidR="0031214E" w:rsidRPr="003B7777" w:rsidRDefault="00254468" w:rsidP="0082172E">
            <w:pPr>
              <w:jc w:val="both"/>
              <w:rPr>
                <w:bCs/>
              </w:rPr>
            </w:pPr>
            <w:r w:rsidRPr="003B7777">
              <w:rPr>
                <w:bCs/>
              </w:rPr>
              <w:lastRenderedPageBreak/>
              <w:t>Dalinis</w:t>
            </w:r>
          </w:p>
          <w:p w:rsidR="00254468" w:rsidRPr="003B7777" w:rsidRDefault="00254468" w:rsidP="0082172E">
            <w:pPr>
              <w:jc w:val="both"/>
              <w:rPr>
                <w:bCs/>
              </w:rPr>
            </w:pPr>
          </w:p>
          <w:p w:rsidR="00254468" w:rsidRPr="003B7777" w:rsidRDefault="00254468" w:rsidP="0082172E">
            <w:pPr>
              <w:jc w:val="both"/>
              <w:rPr>
                <w:bCs/>
              </w:rPr>
            </w:pPr>
            <w:r w:rsidRPr="003B7777">
              <w:rPr>
                <w:bCs/>
              </w:rPr>
              <w:t xml:space="preserve">Valstybinei mokesčių inspekcijai prie Lietuvos Respublikos finansų ministerijos nustačius atitinkamą Lietuvos Respublikos mokesčių </w:t>
            </w:r>
            <w:r w:rsidRPr="003B7777">
              <w:rPr>
                <w:bCs/>
              </w:rPr>
              <w:lastRenderedPageBreak/>
              <w:t xml:space="preserve">administravimo įstatymo projekte nurodytą tvarką, pakeitus sutartis su finansų rinkų dalyviais, modifikavus  Valstybinės mokesčių inspekcijos prie Lietuvos Respublikos finansų ministerijos informacines sistemas ir finansų rinkų dalyviams pasirengus informacijos pateikimui.  </w:t>
            </w:r>
          </w:p>
          <w:p w:rsidR="00254468" w:rsidRPr="003B7777" w:rsidRDefault="00254468" w:rsidP="0082172E">
            <w:pPr>
              <w:jc w:val="both"/>
              <w:rPr>
                <w:bCs/>
              </w:rPr>
            </w:pPr>
          </w:p>
          <w:p w:rsidR="00254468" w:rsidRPr="003B7777" w:rsidRDefault="00254468" w:rsidP="0082172E">
            <w:pPr>
              <w:jc w:val="both"/>
              <w:rPr>
                <w:bCs/>
              </w:rPr>
            </w:pPr>
          </w:p>
        </w:tc>
      </w:tr>
      <w:tr w:rsidR="006C01D0" w:rsidRPr="003B7777" w:rsidTr="00A34739">
        <w:trPr>
          <w:trHeight w:val="20"/>
        </w:trPr>
        <w:tc>
          <w:tcPr>
            <w:tcW w:w="5637" w:type="dxa"/>
            <w:shd w:val="clear" w:color="auto" w:fill="auto"/>
          </w:tcPr>
          <w:p w:rsidR="0031214E" w:rsidRPr="003B7777" w:rsidRDefault="009542DB" w:rsidP="0082172E">
            <w:pPr>
              <w:jc w:val="both"/>
            </w:pPr>
            <w:r w:rsidRPr="003B7777">
              <w:lastRenderedPageBreak/>
              <w:t>2.   Valstybės narės užtikrina, kad šio straipsnio 1 dalyje nurodytuose centralizuotuose mechanizmuose laikomą informaciją nedelsiant ir jos nefiltravus tiesiogiai gautų nacionaliniai FŽP. Informacija taip pat turi būti prieinama nacionalinėms kompetentingoms institucijoms, kad jos galėtų vykdyti savo įsipareigojimus pagal šią direktyvą. Valstybės narės užtikrina, kad šio straipsnio 1 dalyje nurodytuose centralizuotuose mechanizmuose laikomą informaciją bet kuris FŽP galėtų laiku suteikti bet kuriam kitam FŽP pagal 53 straipsnį.</w:t>
            </w:r>
          </w:p>
        </w:tc>
        <w:tc>
          <w:tcPr>
            <w:tcW w:w="6945" w:type="dxa"/>
            <w:shd w:val="clear" w:color="auto" w:fill="auto"/>
          </w:tcPr>
          <w:p w:rsidR="00BD30CE" w:rsidRPr="003B7777" w:rsidRDefault="00BD30CE" w:rsidP="0082172E">
            <w:pPr>
              <w:jc w:val="both"/>
              <w:rPr>
                <w:b/>
              </w:rPr>
            </w:pPr>
          </w:p>
          <w:p w:rsidR="00685C6A" w:rsidRPr="003B7777" w:rsidRDefault="00685C6A" w:rsidP="0082172E">
            <w:pPr>
              <w:jc w:val="both"/>
              <w:rPr>
                <w:b/>
              </w:rPr>
            </w:pPr>
            <w:r w:rsidRPr="003B7777">
              <w:rPr>
                <w:b/>
              </w:rPr>
              <w:t xml:space="preserve">2011 m. rugsėjo 29 d. duomenų teikimo sutartis Nr. (1.11-04-2)-270-32/04/3-0-5171, sudarytos tarp Valstybinės mokesčių inspekcijos prie Lietuvos Respublikos finansų ministerijos ir Finansinių nusikaltimų tyrimo tarnybos prie Lietuvos Respublikos vidaus </w:t>
            </w:r>
            <w:proofErr w:type="spellStart"/>
            <w:r w:rsidRPr="003B7777">
              <w:rPr>
                <w:b/>
              </w:rPr>
              <w:t>reiklaų</w:t>
            </w:r>
            <w:proofErr w:type="spellEnd"/>
            <w:r w:rsidRPr="003B7777">
              <w:rPr>
                <w:b/>
              </w:rPr>
              <w:t xml:space="preserve"> ministerijos</w:t>
            </w:r>
          </w:p>
          <w:p w:rsidR="00906559" w:rsidRPr="003B7777" w:rsidRDefault="00906559" w:rsidP="0082172E">
            <w:pPr>
              <w:jc w:val="both"/>
            </w:pPr>
            <w:r w:rsidRPr="003B7777">
              <w:t xml:space="preserve">1. Tiekėjas įsipareigoja teikti gavėjui Lietuvos Respublikos mokesčių administravimo įstatymo 42 straipsnio ir 55 straipsnio pagrindu disponuojamus duomenis apie atidarytas ir </w:t>
            </w:r>
            <w:proofErr w:type="spellStart"/>
            <w:r w:rsidRPr="003B7777">
              <w:t>udarytas</w:t>
            </w:r>
            <w:proofErr w:type="spellEnd"/>
            <w:r w:rsidRPr="003B7777">
              <w:t xml:space="preserve"> sąskaitas, o gavėjas įsipareigoja gautus duomenis naudoti sutartyje bei Lietuvos Respublikos teisės aktuose </w:t>
            </w:r>
            <w:r w:rsidR="00C57BFC" w:rsidRPr="003B7777">
              <w:t>nurodytu tikslu, sąlygomis ir tvarka.</w:t>
            </w:r>
          </w:p>
          <w:p w:rsidR="00BD30CE" w:rsidRPr="003B7777" w:rsidRDefault="00BD30CE" w:rsidP="0082172E">
            <w:pPr>
              <w:jc w:val="both"/>
              <w:rPr>
                <w:b/>
              </w:rPr>
            </w:pPr>
          </w:p>
          <w:p w:rsidR="0031214E" w:rsidRPr="003B7777" w:rsidRDefault="00CC79A3" w:rsidP="0082172E">
            <w:pPr>
              <w:jc w:val="both"/>
              <w:rPr>
                <w:b/>
              </w:rPr>
            </w:pPr>
            <w:r w:rsidRPr="003B7777">
              <w:rPr>
                <w:b/>
              </w:rPr>
              <w:t xml:space="preserve">PPTFPĮ </w:t>
            </w:r>
          </w:p>
          <w:p w:rsidR="00A34739" w:rsidRPr="003B7777" w:rsidRDefault="00CC79A3" w:rsidP="0082172E">
            <w:pPr>
              <w:jc w:val="both"/>
              <w:rPr>
                <w:b/>
              </w:rPr>
            </w:pPr>
            <w:r w:rsidRPr="003B7777">
              <w:rPr>
                <w:b/>
              </w:rPr>
              <w:t xml:space="preserve">7 straipsnis. Finansinių nusikaltimų tyrimo tarnybos teisės </w:t>
            </w:r>
            <w:r w:rsidRPr="003B7777">
              <w:rPr>
                <w:b/>
              </w:rPr>
              <w:lastRenderedPageBreak/>
              <w:t>įgyvendinant pinigų plovimo ir (ar) teroristų finansavimo prevencijos priemones</w:t>
            </w:r>
          </w:p>
          <w:p w:rsidR="00A34739" w:rsidRPr="003B7777" w:rsidRDefault="00CC79A3" w:rsidP="0082172E">
            <w:pPr>
              <w:jc w:val="both"/>
            </w:pPr>
            <w:r w:rsidRPr="003B7777">
              <w:t>Finansinių nusikaltimų tyrimo tarnyba turi teisę:</w:t>
            </w:r>
          </w:p>
          <w:p w:rsidR="00A34739" w:rsidRPr="003B7777" w:rsidRDefault="00CC79A3" w:rsidP="0082172E">
            <w:pPr>
              <w:jc w:val="both"/>
            </w:pPr>
            <w:r w:rsidRPr="003B7777">
              <w:t>1) gauti iš šio įstatymo 4 straipsnio 1–8 dalyse nurodytų institucijų, kitų valstybės institucijų (toliau šiame straipsnyje – institucijos), finansų įstaigų, kitų įpareigotųjų subjektų, išskyrus advokatus ar advokatų padėjėjus, kai jie vertina savo kliento teisinę padėtį arba gina savo klientą, arba atstovauja jam teismo procese arba dėl jo, įskaitant teikiamas konsultacijas dėl teismo proceso pradėjimo arba jo vengimo, savo funkcijoms atlikti reikalingus duomenis ir dokumentus apie pinigines operacijas ir sandorius, kitą informaciją, reikalingą šio įstatymo nustatytoms funkcijoms ir uždaviniams vykdyti;</w:t>
            </w:r>
            <w:r w:rsidR="007338A8" w:rsidRPr="003B7777">
              <w:t xml:space="preserve"> &lt;...&gt;</w:t>
            </w:r>
          </w:p>
          <w:p w:rsidR="00A34739" w:rsidRPr="003B7777" w:rsidRDefault="00A34739" w:rsidP="0082172E">
            <w:pPr>
              <w:jc w:val="both"/>
            </w:pPr>
          </w:p>
          <w:p w:rsidR="00A81341" w:rsidRPr="003B7777" w:rsidRDefault="00A81341" w:rsidP="00A81341">
            <w:pPr>
              <w:jc w:val="both"/>
              <w:rPr>
                <w:b/>
              </w:rPr>
            </w:pPr>
            <w:r w:rsidRPr="003B7777">
              <w:rPr>
                <w:b/>
              </w:rPr>
              <w:t>PPTFPĮ</w:t>
            </w:r>
          </w:p>
          <w:p w:rsidR="00A81341" w:rsidRPr="003B7777" w:rsidRDefault="00A81341" w:rsidP="00A81341">
            <w:pPr>
              <w:jc w:val="both"/>
              <w:rPr>
                <w:b/>
              </w:rPr>
            </w:pPr>
            <w:r w:rsidRPr="003B7777">
              <w:rPr>
                <w:b/>
              </w:rPr>
              <w:t>5 straipsnis. Finansinių nusikaltimų tyrimo tarnybos funkcijos įgyvendinant pinigų plovimo ir (ar) teroristų finansavimo prevencijos priemones</w:t>
            </w:r>
          </w:p>
          <w:p w:rsidR="00A81341" w:rsidRPr="003B7777" w:rsidRDefault="00E1119A" w:rsidP="00E1119A">
            <w:pPr>
              <w:jc w:val="both"/>
            </w:pPr>
            <w:r w:rsidRPr="003B7777">
              <w:t xml:space="preserve">1. </w:t>
            </w:r>
            <w:r w:rsidR="00A81341" w:rsidRPr="003B7777">
              <w:t>Finansinių nusikaltimų tyrimo tarnyba:</w:t>
            </w:r>
          </w:p>
          <w:p w:rsidR="00E1119A" w:rsidRPr="003B7777" w:rsidRDefault="00E1119A" w:rsidP="00E1119A">
            <w:pPr>
              <w:jc w:val="both"/>
            </w:pPr>
          </w:p>
          <w:p w:rsidR="00A34739" w:rsidRPr="003B7777" w:rsidRDefault="00A34739" w:rsidP="0082172E">
            <w:pPr>
              <w:tabs>
                <w:tab w:val="left" w:pos="1134"/>
              </w:tabs>
              <w:jc w:val="both"/>
              <w:rPr>
                <w:b/>
              </w:rPr>
            </w:pPr>
            <w:r w:rsidRPr="003B7777">
              <w:rPr>
                <w:b/>
              </w:rPr>
              <w:t>Įstatymo projektas</w:t>
            </w:r>
          </w:p>
          <w:p w:rsidR="00A34739" w:rsidRPr="003B7777" w:rsidRDefault="006067B6" w:rsidP="0082172E">
            <w:pPr>
              <w:tabs>
                <w:tab w:val="left" w:pos="1134"/>
              </w:tabs>
              <w:jc w:val="both"/>
              <w:rPr>
                <w:b/>
              </w:rPr>
            </w:pPr>
            <w:r w:rsidRPr="003B7777">
              <w:rPr>
                <w:b/>
              </w:rPr>
              <w:t>3</w:t>
            </w:r>
            <w:r w:rsidR="00A34739" w:rsidRPr="003B7777">
              <w:rPr>
                <w:b/>
              </w:rPr>
              <w:t xml:space="preserve"> straipsnis. 5 straipsnio pakeitimas</w:t>
            </w:r>
          </w:p>
          <w:p w:rsidR="00A34739" w:rsidRPr="003B7777" w:rsidRDefault="00CC79A3" w:rsidP="0082172E">
            <w:pPr>
              <w:tabs>
                <w:tab w:val="left" w:pos="1134"/>
              </w:tabs>
              <w:jc w:val="both"/>
            </w:pPr>
            <w:r w:rsidRPr="003B7777">
              <w:t>&lt;...&gt;</w:t>
            </w:r>
          </w:p>
          <w:p w:rsidR="00A34739" w:rsidRPr="003B7777" w:rsidRDefault="00CC79A3" w:rsidP="0082172E">
            <w:pPr>
              <w:tabs>
                <w:tab w:val="left" w:pos="1134"/>
              </w:tabs>
              <w:jc w:val="both"/>
              <w:rPr>
                <w:b/>
              </w:rPr>
            </w:pPr>
            <w:r w:rsidRPr="003B7777">
              <w:rPr>
                <w:b/>
              </w:rPr>
              <w:t xml:space="preserve">6) bendradarbiauja ir keičiasi informacija su valstybės institucijomis, užsienio valstybių institucijomis, tarptautinėmis organizacijomis, įgyvendinančiomis pinigų </w:t>
            </w:r>
            <w:r w:rsidR="00A34739" w:rsidRPr="003B7777">
              <w:rPr>
                <w:b/>
              </w:rPr>
              <w:t>plovimo ir (ar) teroristų finansavimo prevencijos priemones;</w:t>
            </w:r>
            <w:r w:rsidR="007338A8" w:rsidRPr="003B7777">
              <w:rPr>
                <w:b/>
              </w:rPr>
              <w:t xml:space="preserve"> &lt;...&gt;</w:t>
            </w:r>
          </w:p>
        </w:tc>
        <w:tc>
          <w:tcPr>
            <w:tcW w:w="1419" w:type="dxa"/>
          </w:tcPr>
          <w:p w:rsidR="0031214E" w:rsidRPr="003B7777" w:rsidRDefault="00DA52A5" w:rsidP="0082172E">
            <w:pPr>
              <w:jc w:val="both"/>
              <w:rPr>
                <w:bCs/>
              </w:rPr>
            </w:pPr>
            <w:r w:rsidRPr="003B7777">
              <w:rPr>
                <w:bCs/>
              </w:rPr>
              <w:lastRenderedPageBreak/>
              <w:t>Dalinis</w:t>
            </w:r>
          </w:p>
          <w:p w:rsidR="00DA52A5" w:rsidRPr="003B7777" w:rsidRDefault="00DA52A5" w:rsidP="0082172E">
            <w:pPr>
              <w:jc w:val="both"/>
              <w:rPr>
                <w:bCs/>
              </w:rPr>
            </w:pPr>
          </w:p>
          <w:p w:rsidR="00DA52A5" w:rsidRPr="003B7777" w:rsidRDefault="00DA52A5" w:rsidP="00DA52A5">
            <w:r w:rsidRPr="003B7777">
              <w:t xml:space="preserve">Bus įgyvendinta sudarius (patikslinus) VMI ir Finansinių nusikaltimų tyrimų tarnybos ir kitų nacionalinių </w:t>
            </w:r>
            <w:r w:rsidRPr="003B7777">
              <w:lastRenderedPageBreak/>
              <w:t xml:space="preserve">kompetentingų institucijų </w:t>
            </w:r>
            <w:proofErr w:type="spellStart"/>
            <w:r w:rsidRPr="003B7777">
              <w:t>tarpusavusio</w:t>
            </w:r>
            <w:proofErr w:type="spellEnd"/>
            <w:r w:rsidRPr="003B7777">
              <w:t xml:space="preserve"> sutartis dėl VMI kaupiamos informacijos teikimo bei sukūrus VMI informacinių sistemų  ir susijusių institucijų sprendimus duomenų prieinamumo užtikrinimui.</w:t>
            </w:r>
          </w:p>
          <w:p w:rsidR="00DA52A5" w:rsidRPr="003B7777" w:rsidRDefault="00DA52A5" w:rsidP="0082172E">
            <w:pPr>
              <w:jc w:val="both"/>
              <w:rPr>
                <w:bCs/>
              </w:rPr>
            </w:pPr>
          </w:p>
        </w:tc>
      </w:tr>
      <w:tr w:rsidR="006C01D0" w:rsidRPr="003B7777" w:rsidTr="00BD30CE">
        <w:trPr>
          <w:trHeight w:val="20"/>
        </w:trPr>
        <w:tc>
          <w:tcPr>
            <w:tcW w:w="5637" w:type="dxa"/>
            <w:shd w:val="clear" w:color="auto" w:fill="auto"/>
          </w:tcPr>
          <w:p w:rsidR="009542DB" w:rsidRPr="003B7777" w:rsidRDefault="009542DB" w:rsidP="0082172E">
            <w:pPr>
              <w:pStyle w:val="prastasis1"/>
              <w:spacing w:before="0" w:beforeAutospacing="0" w:after="0" w:afterAutospacing="0"/>
              <w:jc w:val="both"/>
              <w:rPr>
                <w:lang w:val="lt-LT"/>
              </w:rPr>
            </w:pPr>
            <w:r w:rsidRPr="003B7777">
              <w:rPr>
                <w:lang w:val="lt-LT"/>
              </w:rPr>
              <w:lastRenderedPageBreak/>
              <w:t>3.   Toliau nurodyta informacija pasiekiama ir paieška joje galima per 1 dalyje nurodytus centralizuotus mechanizmus:</w:t>
            </w:r>
          </w:p>
          <w:p w:rsidR="009542DB" w:rsidRPr="003B7777" w:rsidRDefault="00CC79A3" w:rsidP="0082172E">
            <w:pPr>
              <w:pStyle w:val="prastasis1"/>
              <w:spacing w:before="0" w:beforeAutospacing="0" w:after="0" w:afterAutospacing="0"/>
              <w:jc w:val="both"/>
              <w:rPr>
                <w:lang w:val="lt-LT"/>
              </w:rPr>
            </w:pPr>
            <w:r w:rsidRPr="003B7777">
              <w:rPr>
                <w:lang w:val="lt-LT"/>
              </w:rPr>
              <w:t>—   </w:t>
            </w:r>
            <w:r w:rsidRPr="003B7777">
              <w:rPr>
                <w:rStyle w:val="bold"/>
                <w:lang w:val="lt-LT"/>
              </w:rPr>
              <w:t>kliento sąskaitos turėtojo ir bet kokio asmens, ketinančio veikti kliento vardu</w:t>
            </w:r>
            <w:r w:rsidRPr="003B7777">
              <w:rPr>
                <w:lang w:val="lt-LT"/>
              </w:rPr>
              <w:t>: pavardė, papildyta arba kitais pagal nacionalines nuostatas, kuriomis perkeliamas 13 straipsnio 1 dalies a punktas, reikalaujamais atpažinties duomenimis, arba unikaliu atpažinties kodu;</w:t>
            </w:r>
          </w:p>
          <w:p w:rsidR="009542DB" w:rsidRPr="003B7777" w:rsidRDefault="00CC79A3" w:rsidP="0082172E">
            <w:pPr>
              <w:pStyle w:val="prastasis1"/>
              <w:spacing w:before="0" w:beforeAutospacing="0" w:after="0" w:afterAutospacing="0"/>
              <w:jc w:val="both"/>
              <w:rPr>
                <w:lang w:val="lt-LT"/>
              </w:rPr>
            </w:pPr>
            <w:r w:rsidRPr="003B7777">
              <w:rPr>
                <w:lang w:val="lt-LT"/>
              </w:rPr>
              <w:t>—   </w:t>
            </w:r>
            <w:r w:rsidRPr="003B7777">
              <w:rPr>
                <w:rStyle w:val="bold"/>
                <w:lang w:val="lt-LT"/>
              </w:rPr>
              <w:t>kliento sąskaitos turėtojo tikrojo savininko</w:t>
            </w:r>
            <w:r w:rsidRPr="003B7777">
              <w:rPr>
                <w:lang w:val="lt-LT"/>
              </w:rPr>
              <w:t>: pavardė, papildyta arba kitais pagal nacionalines nuostatas, kuriomis perkeliamas 13 straipsnio 1 dalies b punktas, reikalaujamais atpažinties duomenimis, arba unikaliu atpažinties kodu;</w:t>
            </w:r>
          </w:p>
          <w:p w:rsidR="009542DB" w:rsidRPr="003B7777" w:rsidRDefault="00CC79A3" w:rsidP="0082172E">
            <w:pPr>
              <w:pStyle w:val="prastasis1"/>
              <w:spacing w:before="0" w:beforeAutospacing="0" w:after="0" w:afterAutospacing="0"/>
              <w:jc w:val="both"/>
              <w:rPr>
                <w:lang w:val="lt-LT"/>
              </w:rPr>
            </w:pPr>
            <w:r w:rsidRPr="003B7777">
              <w:rPr>
                <w:lang w:val="lt-LT"/>
              </w:rPr>
              <w:t>—   </w:t>
            </w:r>
            <w:r w:rsidRPr="003B7777">
              <w:rPr>
                <w:rStyle w:val="bold"/>
                <w:lang w:val="lt-LT"/>
              </w:rPr>
              <w:t>banko arba mokėjimo sąskaitos</w:t>
            </w:r>
            <w:r w:rsidRPr="003B7777">
              <w:rPr>
                <w:lang w:val="lt-LT"/>
              </w:rPr>
              <w:t>: IBAN kodas, sąskaitos atidarymo ir uždarymo data;</w:t>
            </w:r>
          </w:p>
          <w:p w:rsidR="009542DB" w:rsidRPr="003B7777" w:rsidRDefault="00CC79A3" w:rsidP="0082172E">
            <w:pPr>
              <w:pStyle w:val="prastasis1"/>
              <w:spacing w:before="0" w:beforeAutospacing="0" w:after="0" w:afterAutospacing="0"/>
              <w:jc w:val="both"/>
              <w:rPr>
                <w:lang w:val="lt-LT"/>
              </w:rPr>
            </w:pPr>
            <w:r w:rsidRPr="003B7777">
              <w:rPr>
                <w:lang w:val="lt-LT"/>
              </w:rPr>
              <w:lastRenderedPageBreak/>
              <w:t>—   </w:t>
            </w:r>
            <w:r w:rsidRPr="003B7777">
              <w:rPr>
                <w:rStyle w:val="bold"/>
                <w:lang w:val="lt-LT"/>
              </w:rPr>
              <w:t>banko seifo</w:t>
            </w:r>
            <w:r w:rsidRPr="003B7777">
              <w:rPr>
                <w:lang w:val="lt-LT"/>
              </w:rPr>
              <w:t>: nuomininko pavardė arba pavadinimas, papildytas kitais pagal nacionalines nuostatas, kuriomis perkeliama 13 straipsnio 1 dalis, reikalaujamais atpažinties duomenimis arba unikaliu atpažinties kodu, ir nuomos laikotarpis.</w:t>
            </w:r>
          </w:p>
          <w:p w:rsidR="0031214E" w:rsidRPr="003B7777" w:rsidRDefault="0031214E" w:rsidP="0082172E">
            <w:pPr>
              <w:jc w:val="both"/>
            </w:pPr>
          </w:p>
        </w:tc>
        <w:tc>
          <w:tcPr>
            <w:tcW w:w="6945" w:type="dxa"/>
            <w:shd w:val="clear" w:color="auto" w:fill="auto"/>
          </w:tcPr>
          <w:p w:rsidR="0031214E" w:rsidRPr="003B7777" w:rsidRDefault="00BD30CE" w:rsidP="0082172E">
            <w:pPr>
              <w:jc w:val="both"/>
            </w:pPr>
            <w:r w:rsidRPr="003B7777">
              <w:rPr>
                <w:i/>
              </w:rPr>
              <w:lastRenderedPageBreak/>
              <w:t xml:space="preserve"> </w:t>
            </w:r>
          </w:p>
        </w:tc>
        <w:tc>
          <w:tcPr>
            <w:tcW w:w="1419" w:type="dxa"/>
          </w:tcPr>
          <w:p w:rsidR="007338A8" w:rsidRPr="003B7777" w:rsidRDefault="007338A8" w:rsidP="007338A8">
            <w:pPr>
              <w:jc w:val="both"/>
              <w:rPr>
                <w:bCs/>
              </w:rPr>
            </w:pPr>
            <w:r w:rsidRPr="003B7777">
              <w:rPr>
                <w:bCs/>
              </w:rPr>
              <w:t>Neperkelta</w:t>
            </w:r>
          </w:p>
          <w:p w:rsidR="007338A8" w:rsidRPr="003B7777" w:rsidRDefault="007338A8" w:rsidP="007338A8">
            <w:pPr>
              <w:jc w:val="both"/>
              <w:rPr>
                <w:bCs/>
              </w:rPr>
            </w:pPr>
          </w:p>
          <w:p w:rsidR="007338A8" w:rsidRPr="003B7777" w:rsidRDefault="007338A8" w:rsidP="007338A8">
            <w:pPr>
              <w:jc w:val="both"/>
              <w:rPr>
                <w:bCs/>
              </w:rPr>
            </w:pPr>
            <w:r w:rsidRPr="003B7777">
              <w:rPr>
                <w:bCs/>
              </w:rPr>
              <w:t xml:space="preserve">Valstybinei mokesčių inspekcijai prie Lietuvos Respublikos finansų ministerijos nustačius atitinkamą Lietuvos Respublikos </w:t>
            </w:r>
            <w:r w:rsidRPr="003B7777">
              <w:rPr>
                <w:bCs/>
              </w:rPr>
              <w:lastRenderedPageBreak/>
              <w:t xml:space="preserve">mokesčių administravimo įstatymo projekte nurodytą tvarką, pakeitus sutartis su finansų rinkų dalyviais, modifikavus  Valstybinės mokesčių inspekcijos prie Lietuvos Respublikos finansų ministerijos informacines sistemas ir finansų rinkų dalyviams pasirengus informacijos pateikimui.  </w:t>
            </w:r>
          </w:p>
          <w:p w:rsidR="0031214E" w:rsidRPr="003B7777" w:rsidRDefault="0031214E" w:rsidP="0082172E">
            <w:pPr>
              <w:jc w:val="both"/>
              <w:rPr>
                <w:bCs/>
              </w:rPr>
            </w:pPr>
          </w:p>
        </w:tc>
      </w:tr>
      <w:tr w:rsidR="006C01D0" w:rsidRPr="003B7777" w:rsidTr="00BD30CE">
        <w:trPr>
          <w:trHeight w:val="20"/>
        </w:trPr>
        <w:tc>
          <w:tcPr>
            <w:tcW w:w="5637" w:type="dxa"/>
            <w:shd w:val="clear" w:color="auto" w:fill="auto"/>
          </w:tcPr>
          <w:p w:rsidR="0031214E" w:rsidRPr="003B7777" w:rsidRDefault="009542DB" w:rsidP="0082172E">
            <w:pPr>
              <w:jc w:val="both"/>
            </w:pPr>
            <w:r w:rsidRPr="003B7777">
              <w:lastRenderedPageBreak/>
              <w:t>4.   Valstybės narės gali svarstyti galimybę reikalauti, kad kita FŽP ir kompetentingų institucijų įsipareigojimams pagal šią direktyvą vykdyti itin svarbi informacija būtų prieinama ir joje būtų galima atlikti paiešką per centralizuotus mechanizmus.</w:t>
            </w:r>
          </w:p>
        </w:tc>
        <w:tc>
          <w:tcPr>
            <w:tcW w:w="6945" w:type="dxa"/>
            <w:shd w:val="clear" w:color="auto" w:fill="auto"/>
          </w:tcPr>
          <w:p w:rsidR="0031214E" w:rsidRPr="003B7777" w:rsidRDefault="00A81341" w:rsidP="00E1119A">
            <w:pPr>
              <w:jc w:val="both"/>
              <w:rPr>
                <w:i/>
              </w:rPr>
            </w:pPr>
            <w:r w:rsidRPr="003B7777">
              <w:rPr>
                <w:i/>
              </w:rPr>
              <w:t>Pastaba. Lietuva nereikalauja kitos informacijos, kuri būtų prieinama ir joje būtų galima atlikti paiešką.</w:t>
            </w:r>
          </w:p>
        </w:tc>
        <w:tc>
          <w:tcPr>
            <w:tcW w:w="1419" w:type="dxa"/>
          </w:tcPr>
          <w:p w:rsidR="0031214E" w:rsidRPr="003B7777" w:rsidRDefault="0031214E" w:rsidP="0082172E">
            <w:pPr>
              <w:jc w:val="both"/>
              <w:rPr>
                <w:bCs/>
              </w:rPr>
            </w:pPr>
          </w:p>
        </w:tc>
      </w:tr>
      <w:tr w:rsidR="006C01D0" w:rsidRPr="003B7777" w:rsidTr="00BD30CE">
        <w:trPr>
          <w:trHeight w:val="20"/>
        </w:trPr>
        <w:tc>
          <w:tcPr>
            <w:tcW w:w="5637" w:type="dxa"/>
            <w:shd w:val="clear" w:color="auto" w:fill="auto"/>
          </w:tcPr>
          <w:p w:rsidR="0031214E" w:rsidRPr="003B7777" w:rsidRDefault="009542DB" w:rsidP="00E1119A">
            <w:pPr>
              <w:pStyle w:val="prastasis1"/>
              <w:spacing w:before="0" w:beforeAutospacing="0" w:after="0" w:afterAutospacing="0"/>
              <w:jc w:val="both"/>
              <w:rPr>
                <w:lang w:val="lt-LT"/>
              </w:rPr>
            </w:pPr>
            <w:r w:rsidRPr="003B7777">
              <w:rPr>
                <w:lang w:val="lt-LT"/>
              </w:rPr>
              <w:t>5.   Komisija ne vėliau kaip 2020 m. birželio 26 d. pateikia Europos Parlamentui ir Tarybai ataskaitą, kurioje įvertinamos sąlygos ir techninės specifikacijos bei procedūros, kuriomis užtikrinamas saugus ir efektyvus centralizuotų automatizuotų mechanizmų sujungimas. Prireikus prie tos ataskaitos pridedamas pasiūlymas dėl teisėkūros procedūra priimamo akto.</w:t>
            </w:r>
          </w:p>
        </w:tc>
        <w:tc>
          <w:tcPr>
            <w:tcW w:w="6945" w:type="dxa"/>
            <w:shd w:val="clear" w:color="auto" w:fill="auto"/>
          </w:tcPr>
          <w:p w:rsidR="0031214E" w:rsidRPr="003B7777" w:rsidRDefault="00A83D45" w:rsidP="0082172E">
            <w:pPr>
              <w:jc w:val="both"/>
            </w:pPr>
            <w:r w:rsidRPr="003B7777">
              <w:t>Direktyvos straipsnio perkelti nereikia, nes jis skirtas Komisijai.</w:t>
            </w:r>
          </w:p>
        </w:tc>
        <w:tc>
          <w:tcPr>
            <w:tcW w:w="1419" w:type="dxa"/>
          </w:tcPr>
          <w:p w:rsidR="0031214E" w:rsidRPr="003B7777" w:rsidRDefault="0031214E" w:rsidP="0082172E">
            <w:pPr>
              <w:jc w:val="both"/>
              <w:rPr>
                <w:bCs/>
              </w:rPr>
            </w:pPr>
          </w:p>
        </w:tc>
      </w:tr>
      <w:tr w:rsidR="006C01D0" w:rsidRPr="003B7777" w:rsidTr="00BD30CE">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9542DB" w:rsidRPr="003B7777" w:rsidRDefault="00CC79A3" w:rsidP="0082172E">
                  <w:pPr>
                    <w:jc w:val="both"/>
                    <w:rPr>
                      <w:lang w:eastAsia="en-US"/>
                    </w:rPr>
                  </w:pPr>
                  <w:r w:rsidRPr="003B7777">
                    <w:rPr>
                      <w:sz w:val="22"/>
                      <w:szCs w:val="22"/>
                      <w:lang w:eastAsia="en-US"/>
                    </w:rPr>
                    <w:t>20)</w:t>
                  </w:r>
                </w:p>
              </w:tc>
              <w:tc>
                <w:tcPr>
                  <w:tcW w:w="4131" w:type="dxa"/>
                  <w:hideMark/>
                </w:tcPr>
                <w:p w:rsidR="009542DB" w:rsidRPr="003B7777" w:rsidRDefault="00CC79A3" w:rsidP="0082172E">
                  <w:pPr>
                    <w:jc w:val="both"/>
                    <w:rPr>
                      <w:lang w:eastAsia="en-US"/>
                    </w:rPr>
                  </w:pPr>
                  <w:r w:rsidRPr="003B7777">
                    <w:rPr>
                      <w:sz w:val="22"/>
                      <w:szCs w:val="22"/>
                      <w:lang w:eastAsia="en-US"/>
                    </w:rPr>
                    <w:t>įterpiamas šis straipsnis:</w:t>
                  </w:r>
                </w:p>
                <w:p w:rsidR="009542DB" w:rsidRPr="003B7777" w:rsidRDefault="00CC79A3" w:rsidP="0082172E">
                  <w:pPr>
                    <w:jc w:val="both"/>
                    <w:rPr>
                      <w:lang w:eastAsia="en-US"/>
                    </w:rPr>
                  </w:pPr>
                  <w:r w:rsidRPr="003B7777">
                    <w:rPr>
                      <w:sz w:val="22"/>
                      <w:szCs w:val="22"/>
                      <w:lang w:eastAsia="en-US"/>
                    </w:rPr>
                    <w:lastRenderedPageBreak/>
                    <w:t>„32b straipsnis</w:t>
                  </w:r>
                </w:p>
                <w:p w:rsidR="009542DB" w:rsidRPr="003B7777" w:rsidRDefault="00CC79A3" w:rsidP="0082172E">
                  <w:pPr>
                    <w:keepNext/>
                    <w:keepLines/>
                    <w:spacing w:before="480"/>
                    <w:jc w:val="both"/>
                    <w:outlineLvl w:val="0"/>
                    <w:rPr>
                      <w:lang w:eastAsia="en-US"/>
                    </w:rPr>
                  </w:pPr>
                  <w:r w:rsidRPr="003B7777">
                    <w:rPr>
                      <w:sz w:val="22"/>
                      <w:szCs w:val="22"/>
                      <w:lang w:eastAsia="en-US"/>
                    </w:rPr>
                    <w:t>1.   Valstybės narės suteikia FŽP ir kompetentingoms institucijoms prieigą prie informacijos, kuri leidžia laiku identifikuoti fizinius ar juridinius asmenis, turinčius nekilnojamo turto. Tai gali būti daroma ir per registrus arba centrines elektroninių duomenų paieškos sistemas, jei tokie registrai ar sistemos yra įdiegti.</w:t>
                  </w: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B403AB" w:rsidRPr="003B7777" w:rsidRDefault="00B403AB" w:rsidP="0082172E">
                  <w:pPr>
                    <w:jc w:val="both"/>
                    <w:rPr>
                      <w:lang w:eastAsia="en-US"/>
                    </w:rPr>
                  </w:pPr>
                </w:p>
                <w:p w:rsidR="009542DB" w:rsidRPr="003B7777" w:rsidRDefault="00CC79A3" w:rsidP="0082172E">
                  <w:pPr>
                    <w:jc w:val="both"/>
                    <w:rPr>
                      <w:lang w:eastAsia="en-US"/>
                    </w:rPr>
                  </w:pPr>
                  <w:r w:rsidRPr="003B7777">
                    <w:rPr>
                      <w:sz w:val="22"/>
                      <w:szCs w:val="22"/>
                      <w:lang w:eastAsia="en-US"/>
                    </w:rPr>
                    <w:t>2.   Komisija ne vėliau kaip 2020 m. gruodžio 31 d. pateikia Europos Parlamentui ir Tarybai ataskaitą, kurioje įvertinamas informacijos registruose derinimo poreikis ir proporcingumas ir įvertinamas tų registrų sujungimo poreikis. Prireikus prie tos ataskaitos pridedamas pasiūlymas dėl teisėkūros procedūra priimamo akto.“;</w:t>
                  </w:r>
                </w:p>
              </w:tc>
            </w:tr>
          </w:tbl>
          <w:p w:rsidR="0031214E" w:rsidRPr="003B7777" w:rsidRDefault="0031214E" w:rsidP="0082172E">
            <w:pPr>
              <w:jc w:val="both"/>
            </w:pPr>
          </w:p>
        </w:tc>
        <w:tc>
          <w:tcPr>
            <w:tcW w:w="6945" w:type="dxa"/>
            <w:shd w:val="clear" w:color="auto" w:fill="auto"/>
          </w:tcPr>
          <w:p w:rsidR="005A1755" w:rsidRPr="003B7777" w:rsidRDefault="005A1755" w:rsidP="0082172E">
            <w:pPr>
              <w:jc w:val="both"/>
            </w:pPr>
          </w:p>
          <w:p w:rsidR="00685C6A" w:rsidRPr="003B7777" w:rsidRDefault="00685C6A" w:rsidP="00906559">
            <w:pPr>
              <w:jc w:val="both"/>
              <w:rPr>
                <w:b/>
              </w:rPr>
            </w:pPr>
            <w:r w:rsidRPr="003B7777">
              <w:rPr>
                <w:b/>
              </w:rPr>
              <w:lastRenderedPageBreak/>
              <w:t>2012 m. vasario 29 d. nekilnojamojo turto registro duomenų teikimo sutartis Nr. NTR-04/3-4-1-1665/NTR-127, sudarytos tarp Valstybės įmonės Registrų centras ir Finansinių nusikaltimų tyrimo tarnybos prie Lietuvos Respublikos vidaus reikalų ministerijos.</w:t>
            </w:r>
          </w:p>
          <w:p w:rsidR="00685C6A" w:rsidRPr="003B7777" w:rsidRDefault="00685C6A" w:rsidP="00906559">
            <w:pPr>
              <w:jc w:val="both"/>
            </w:pPr>
            <w:r w:rsidRPr="003B7777">
              <w:t>1. Duomenys – neįslaptinta informacija, kuri saugoma, perduodama ar kitaip apdorojama elektroniniu būdu Nekilnojamojo turto registre.</w:t>
            </w:r>
          </w:p>
          <w:p w:rsidR="00685C6A" w:rsidRPr="003B7777" w:rsidRDefault="00685C6A" w:rsidP="00906559">
            <w:pPr>
              <w:jc w:val="both"/>
            </w:pPr>
            <w:r w:rsidRPr="003B7777">
              <w:t>&lt;...&gt;</w:t>
            </w:r>
          </w:p>
          <w:p w:rsidR="00685C6A" w:rsidRPr="003B7777" w:rsidRDefault="00685C6A" w:rsidP="00906559">
            <w:pPr>
              <w:jc w:val="both"/>
            </w:pPr>
            <w:r w:rsidRPr="003B7777">
              <w:t>5. Tiekėjas įsipareigoja saugiai automatiniu būdu teikti gavėjui duomenis, o gavėjas įsipareigoja juos naudoti</w:t>
            </w:r>
            <w:r w:rsidR="00906559" w:rsidRPr="003B7777">
              <w:t xml:space="preserve"> šioje sutartyje nurodytu tikslu, sąlygomis ir tvarka.</w:t>
            </w:r>
          </w:p>
          <w:p w:rsidR="00685C6A" w:rsidRPr="003B7777" w:rsidRDefault="00685C6A" w:rsidP="0082172E">
            <w:pPr>
              <w:jc w:val="both"/>
            </w:pPr>
          </w:p>
          <w:p w:rsidR="00685C6A" w:rsidRPr="003B7777" w:rsidRDefault="00685C6A" w:rsidP="0082172E">
            <w:pPr>
              <w:jc w:val="both"/>
            </w:pPr>
          </w:p>
          <w:p w:rsidR="005A1755" w:rsidRPr="003B7777" w:rsidRDefault="00CC79A3" w:rsidP="0082172E">
            <w:pPr>
              <w:jc w:val="both"/>
              <w:rPr>
                <w:b/>
              </w:rPr>
            </w:pPr>
            <w:r w:rsidRPr="003B7777">
              <w:rPr>
                <w:b/>
              </w:rPr>
              <w:t>Lietuvos Respublikos nekilnojamojo turto registro įstatymas</w:t>
            </w:r>
          </w:p>
          <w:p w:rsidR="005A1755" w:rsidRPr="003B7777" w:rsidRDefault="00CC79A3" w:rsidP="0082172E">
            <w:pPr>
              <w:jc w:val="both"/>
              <w:rPr>
                <w:b/>
              </w:rPr>
            </w:pPr>
            <w:r w:rsidRPr="003B7777">
              <w:rPr>
                <w:b/>
              </w:rPr>
              <w:t>42 straipsnis. Nekilnojamojo turto registro duomenų teikimas ir naudojimas</w:t>
            </w:r>
          </w:p>
          <w:p w:rsidR="005A1755" w:rsidRPr="003B7777" w:rsidRDefault="00CC79A3" w:rsidP="0082172E">
            <w:pPr>
              <w:jc w:val="both"/>
            </w:pPr>
            <w:r w:rsidRPr="003B7777">
              <w:t>1. Nekilnojamojo turto registro duomenys apie nekilnojamąjį daiktą, daiktines teises ir šių teisių turėtojus, daiktinių teisių suvaržymus, juridinius faktus ir kitas žymas, įregistruotus šiame registre, ir su šiais suvaržymais, juridiniais faktais ir žymomis susijusių asmenų duomenys yra vieši, išskyrus šio ir kitų įstatymų nustatytus apribojimus.</w:t>
            </w:r>
          </w:p>
          <w:p w:rsidR="00C94127" w:rsidRPr="003B7777" w:rsidRDefault="00CC79A3" w:rsidP="0082172E">
            <w:pPr>
              <w:jc w:val="both"/>
            </w:pPr>
            <w:r w:rsidRPr="003B7777">
              <w:t>&lt;...&gt;</w:t>
            </w:r>
          </w:p>
          <w:p w:rsidR="005A1755" w:rsidRPr="003B7777" w:rsidRDefault="00CC79A3" w:rsidP="0082172E">
            <w:pPr>
              <w:jc w:val="both"/>
            </w:pPr>
            <w:r w:rsidRPr="003B7777">
              <w:t>3. Duomenys apie visą asmens nekilnojamąjį turtą, daiktines teises į jį ir šių teisių turėtojus, daiktinių teisių suvaržymus, juridinius faktus ir kitas žymas, įregistruotus šiame registre, ir su šiais suvaržymais, juridiniais faktais ir žymomis susijusių asmenų duomenys teikiami tik:</w:t>
            </w:r>
          </w:p>
          <w:p w:rsidR="00C94127" w:rsidRPr="003B7777" w:rsidRDefault="00CC79A3" w:rsidP="0082172E">
            <w:pPr>
              <w:jc w:val="both"/>
            </w:pPr>
            <w:r w:rsidRPr="003B7777">
              <w:t>&lt;...&gt;</w:t>
            </w:r>
          </w:p>
          <w:p w:rsidR="005A1755" w:rsidRPr="003B7777" w:rsidRDefault="00CC79A3" w:rsidP="0082172E">
            <w:pPr>
              <w:jc w:val="both"/>
            </w:pPr>
            <w:r w:rsidRPr="003B7777">
              <w:t>6) valstybės institucijoms ir kitiems asmenims – valstybės pavestoms funkcijoms atlikti ar įstatymuose nustatytoms teisinėms paslaugoms teikti.</w:t>
            </w:r>
          </w:p>
          <w:p w:rsidR="00BD30CE" w:rsidRPr="003B7777" w:rsidRDefault="00BD30CE" w:rsidP="0082172E">
            <w:pPr>
              <w:jc w:val="both"/>
            </w:pPr>
          </w:p>
          <w:p w:rsidR="00BD30CE" w:rsidRPr="003B7777" w:rsidRDefault="00CC79A3" w:rsidP="0082172E">
            <w:pPr>
              <w:jc w:val="both"/>
              <w:rPr>
                <w:b/>
              </w:rPr>
            </w:pPr>
            <w:r w:rsidRPr="003B7777">
              <w:rPr>
                <w:b/>
              </w:rPr>
              <w:t xml:space="preserve">PPTFPĮ </w:t>
            </w:r>
          </w:p>
          <w:p w:rsidR="00BD30CE" w:rsidRPr="003B7777" w:rsidRDefault="00CC79A3" w:rsidP="0082172E">
            <w:pPr>
              <w:jc w:val="both"/>
              <w:rPr>
                <w:b/>
              </w:rPr>
            </w:pPr>
            <w:r w:rsidRPr="003B7777">
              <w:rPr>
                <w:b/>
              </w:rPr>
              <w:t>7 straipsnis. Finansinių nusikaltimų tyrimo tarnybos teisės įgyvendinant pinigų plovimo ir (ar) teroristų finansavimo prevencijos priemones</w:t>
            </w:r>
          </w:p>
          <w:p w:rsidR="00BD30CE" w:rsidRPr="003B7777" w:rsidRDefault="00CC79A3" w:rsidP="0082172E">
            <w:pPr>
              <w:jc w:val="both"/>
            </w:pPr>
            <w:r w:rsidRPr="003B7777">
              <w:t>Finansinių nusikaltimų tyrimo tarnyba turi teisę:</w:t>
            </w:r>
          </w:p>
          <w:p w:rsidR="00BD30CE" w:rsidRPr="003B7777" w:rsidRDefault="00CC79A3" w:rsidP="0082172E">
            <w:pPr>
              <w:jc w:val="both"/>
            </w:pPr>
            <w:r w:rsidRPr="003B7777">
              <w:t xml:space="preserve">1) gauti iš šio įstatymo 4 straipsnio 1–8 dalyse nurodytų institucijų, kitų valstybės institucijų (toliau šiame straipsnyje – institucijos), finansų įstaigų, kitų įpareigotųjų subjektų, išskyrus advokatus ar advokatų padėjėjus, kai jie vertina savo kliento teisinę padėtį arba gina savo klientą, arba atstovauja jam teismo procese arba dėl jo, įskaitant teikiamas konsultacijas dėl teismo </w:t>
            </w:r>
            <w:r w:rsidRPr="003B7777">
              <w:lastRenderedPageBreak/>
              <w:t>proceso pradėjimo arba jo vengimo, savo funkcijoms atlikti reikalingus duomenis ir dokumentus apie pinigines operacijas ir sandorius, kitą informaciją, reikalingą šio įstatymo nustatytoms funkcijoms ir uždaviniams vykdyti;</w:t>
            </w:r>
            <w:r w:rsidR="007338A8" w:rsidRPr="003B7777">
              <w:t xml:space="preserve"> &lt;...&gt;</w:t>
            </w:r>
          </w:p>
          <w:p w:rsidR="00BD30CE" w:rsidRPr="003B7777" w:rsidRDefault="00BD30CE" w:rsidP="0082172E">
            <w:pPr>
              <w:jc w:val="both"/>
            </w:pPr>
          </w:p>
          <w:p w:rsidR="00BD30CE" w:rsidRPr="003B7777" w:rsidRDefault="00CC79A3" w:rsidP="0082172E">
            <w:pPr>
              <w:tabs>
                <w:tab w:val="left" w:pos="1134"/>
              </w:tabs>
              <w:jc w:val="both"/>
              <w:rPr>
                <w:b/>
              </w:rPr>
            </w:pPr>
            <w:r w:rsidRPr="003B7777">
              <w:rPr>
                <w:b/>
              </w:rPr>
              <w:t>Įstatymo projektas</w:t>
            </w:r>
          </w:p>
          <w:p w:rsidR="00BD30CE" w:rsidRPr="003B7777" w:rsidRDefault="006067B6" w:rsidP="0082172E">
            <w:pPr>
              <w:tabs>
                <w:tab w:val="left" w:pos="1134"/>
              </w:tabs>
              <w:jc w:val="both"/>
              <w:rPr>
                <w:b/>
              </w:rPr>
            </w:pPr>
            <w:r w:rsidRPr="003B7777">
              <w:rPr>
                <w:b/>
              </w:rPr>
              <w:t>3</w:t>
            </w:r>
            <w:r w:rsidR="00CC79A3" w:rsidRPr="003B7777">
              <w:rPr>
                <w:b/>
              </w:rPr>
              <w:t xml:space="preserve"> straipsnis. 5 straipsnio pakeitimas</w:t>
            </w:r>
          </w:p>
          <w:p w:rsidR="00BD30CE" w:rsidRPr="003B7777" w:rsidRDefault="00CC79A3" w:rsidP="0082172E">
            <w:pPr>
              <w:tabs>
                <w:tab w:val="left" w:pos="1134"/>
              </w:tabs>
              <w:jc w:val="both"/>
            </w:pPr>
            <w:r w:rsidRPr="003B7777">
              <w:t>1. Finansinių nusikaltimų tyrimo tarnyba:</w:t>
            </w:r>
          </w:p>
          <w:p w:rsidR="00BD30CE" w:rsidRPr="003B7777" w:rsidRDefault="00CC79A3" w:rsidP="0082172E">
            <w:pPr>
              <w:tabs>
                <w:tab w:val="left" w:pos="1134"/>
              </w:tabs>
              <w:jc w:val="both"/>
            </w:pPr>
            <w:r w:rsidRPr="003B7777">
              <w:t>&lt;...&gt;</w:t>
            </w:r>
          </w:p>
          <w:p w:rsidR="00BD30CE" w:rsidRPr="003B7777" w:rsidRDefault="00CC79A3" w:rsidP="0082172E">
            <w:pPr>
              <w:jc w:val="both"/>
              <w:rPr>
                <w:b/>
              </w:rPr>
            </w:pPr>
            <w:r w:rsidRPr="003B7777">
              <w:rPr>
                <w:b/>
              </w:rPr>
              <w:t xml:space="preserve">6) </w:t>
            </w:r>
            <w:r w:rsidR="006067B6" w:rsidRPr="003B7777">
              <w:rPr>
                <w:b/>
              </w:rPr>
              <w:t xml:space="preserve">bendradarbiauja ir keičiasi informacija su valstybės institucijomis, užsienio valstybių institucijomis, tarptautinėmis organizacijomis, įgyvendinančiomis pinigų plovimo ir (ar) teroristų finansavimo prevencijos priemones; </w:t>
            </w:r>
            <w:r w:rsidRPr="003B7777">
              <w:rPr>
                <w:b/>
              </w:rPr>
              <w:t>&lt;...&gt;</w:t>
            </w:r>
          </w:p>
          <w:p w:rsidR="00B403AB" w:rsidRPr="003B7777" w:rsidRDefault="00B403AB" w:rsidP="0082172E">
            <w:pPr>
              <w:jc w:val="both"/>
              <w:rPr>
                <w:b/>
              </w:rPr>
            </w:pPr>
          </w:p>
          <w:p w:rsidR="00B403AB" w:rsidRPr="003B7777" w:rsidRDefault="00B403AB" w:rsidP="0082172E">
            <w:pPr>
              <w:jc w:val="both"/>
              <w:rPr>
                <w:b/>
              </w:rPr>
            </w:pPr>
            <w:r w:rsidRPr="003B7777">
              <w:t>Direktyvos nuostatos perkelti nereikia, nes ji skirta Komisijai.</w:t>
            </w:r>
          </w:p>
        </w:tc>
        <w:tc>
          <w:tcPr>
            <w:tcW w:w="1419" w:type="dxa"/>
          </w:tcPr>
          <w:p w:rsidR="0031214E" w:rsidRPr="003B7777" w:rsidRDefault="00CC79A3" w:rsidP="0082172E">
            <w:pPr>
              <w:jc w:val="both"/>
              <w:rPr>
                <w:bCs/>
              </w:rPr>
            </w:pPr>
            <w:r w:rsidRPr="003B7777">
              <w:rPr>
                <w:bCs/>
              </w:rPr>
              <w:lastRenderedPageBreak/>
              <w:t>Visiškas</w:t>
            </w:r>
          </w:p>
        </w:tc>
      </w:tr>
      <w:tr w:rsidR="006C01D0" w:rsidRPr="003B7777" w:rsidTr="00BD30CE">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9542DB" w:rsidRPr="003B7777" w:rsidRDefault="009542DB" w:rsidP="0082172E">
                  <w:pPr>
                    <w:jc w:val="both"/>
                    <w:rPr>
                      <w:lang w:eastAsia="en-US"/>
                    </w:rPr>
                  </w:pPr>
                  <w:r w:rsidRPr="003B7777">
                    <w:rPr>
                      <w:sz w:val="22"/>
                      <w:szCs w:val="22"/>
                      <w:lang w:eastAsia="en-US"/>
                    </w:rPr>
                    <w:lastRenderedPageBreak/>
                    <w:t>21)</w:t>
                  </w:r>
                </w:p>
              </w:tc>
              <w:tc>
                <w:tcPr>
                  <w:tcW w:w="4131" w:type="dxa"/>
                  <w:hideMark/>
                </w:tcPr>
                <w:p w:rsidR="009542DB" w:rsidRPr="003B7777" w:rsidRDefault="009542DB" w:rsidP="0082172E">
                  <w:pPr>
                    <w:jc w:val="both"/>
                    <w:rPr>
                      <w:lang w:eastAsia="en-US"/>
                    </w:rPr>
                  </w:pPr>
                  <w:r w:rsidRPr="003B7777">
                    <w:rPr>
                      <w:sz w:val="22"/>
                      <w:szCs w:val="22"/>
                      <w:lang w:eastAsia="en-US"/>
                    </w:rPr>
                    <w:t>33 straipsnio 1 dalies b punktas pakeičiamas taip:</w:t>
                  </w:r>
                </w:p>
                <w:tbl>
                  <w:tblPr>
                    <w:tblW w:w="5000" w:type="pct"/>
                    <w:tblCellSpacing w:w="0" w:type="dxa"/>
                    <w:tblLayout w:type="fixed"/>
                    <w:tblCellMar>
                      <w:left w:w="0" w:type="dxa"/>
                      <w:right w:w="0" w:type="dxa"/>
                    </w:tblCellMar>
                    <w:tblLook w:val="04A0"/>
                  </w:tblPr>
                  <w:tblGrid>
                    <w:gridCol w:w="374"/>
                    <w:gridCol w:w="4657"/>
                  </w:tblGrid>
                  <w:tr w:rsidR="006C01D0" w:rsidRPr="003B7777" w:rsidTr="00600540">
                    <w:trPr>
                      <w:tblCellSpacing w:w="0" w:type="dxa"/>
                    </w:trPr>
                    <w:tc>
                      <w:tcPr>
                        <w:tcW w:w="307" w:type="dxa"/>
                        <w:hideMark/>
                      </w:tcPr>
                      <w:p w:rsidR="009542DB" w:rsidRPr="003B7777" w:rsidRDefault="009542DB" w:rsidP="0082172E">
                        <w:pPr>
                          <w:jc w:val="both"/>
                          <w:rPr>
                            <w:lang w:eastAsia="en-US"/>
                          </w:rPr>
                        </w:pPr>
                        <w:r w:rsidRPr="003B7777">
                          <w:rPr>
                            <w:sz w:val="22"/>
                            <w:szCs w:val="22"/>
                            <w:lang w:eastAsia="en-US"/>
                          </w:rPr>
                          <w:t>„b)</w:t>
                        </w:r>
                      </w:p>
                    </w:tc>
                    <w:tc>
                      <w:tcPr>
                        <w:tcW w:w="3824" w:type="dxa"/>
                        <w:hideMark/>
                      </w:tcPr>
                      <w:p w:rsidR="009542DB" w:rsidRPr="003B7777" w:rsidRDefault="009542DB" w:rsidP="0082172E">
                        <w:pPr>
                          <w:jc w:val="both"/>
                          <w:rPr>
                            <w:lang w:eastAsia="en-US"/>
                          </w:rPr>
                        </w:pPr>
                        <w:r w:rsidRPr="003B7777">
                          <w:rPr>
                            <w:sz w:val="22"/>
                            <w:szCs w:val="22"/>
                            <w:lang w:eastAsia="en-US"/>
                          </w:rPr>
                          <w:t>FŽP pateikus prašymą jam tiesiogiai suteikiant visą reikiamą informaciją.“;</w:t>
                        </w:r>
                      </w:p>
                    </w:tc>
                  </w:tr>
                </w:tbl>
                <w:p w:rsidR="009542DB" w:rsidRPr="003B7777" w:rsidRDefault="009542DB" w:rsidP="0082172E">
                  <w:pPr>
                    <w:jc w:val="both"/>
                    <w:rPr>
                      <w:lang w:eastAsia="en-US"/>
                    </w:rPr>
                  </w:pPr>
                </w:p>
              </w:tc>
            </w:tr>
          </w:tbl>
          <w:p w:rsidR="0031214E" w:rsidRPr="003B7777" w:rsidRDefault="0031214E" w:rsidP="0082172E">
            <w:pPr>
              <w:jc w:val="both"/>
            </w:pPr>
          </w:p>
        </w:tc>
        <w:tc>
          <w:tcPr>
            <w:tcW w:w="6945" w:type="dxa"/>
            <w:shd w:val="clear" w:color="auto" w:fill="auto"/>
          </w:tcPr>
          <w:p w:rsidR="006418FC" w:rsidRPr="003B7777" w:rsidRDefault="006418FC" w:rsidP="0082172E">
            <w:pPr>
              <w:jc w:val="both"/>
              <w:rPr>
                <w:b/>
              </w:rPr>
            </w:pPr>
            <w:r w:rsidRPr="003B7777">
              <w:rPr>
                <w:b/>
              </w:rPr>
              <w:t>PPTFPĮ</w:t>
            </w:r>
          </w:p>
          <w:p w:rsidR="00340329" w:rsidRPr="003B7777" w:rsidRDefault="00FB272A" w:rsidP="0082172E">
            <w:pPr>
              <w:jc w:val="both"/>
              <w:rPr>
                <w:b/>
              </w:rPr>
            </w:pPr>
            <w:r w:rsidRPr="003B7777">
              <w:rPr>
                <w:b/>
              </w:rPr>
              <w:t xml:space="preserve">7 straipsnis. Finansinių nusikaltimų tyrimo tarnybos teisės </w:t>
            </w:r>
          </w:p>
          <w:p w:rsidR="00FB272A" w:rsidRPr="003B7777" w:rsidRDefault="00FB272A" w:rsidP="0082172E">
            <w:pPr>
              <w:jc w:val="both"/>
            </w:pPr>
            <w:r w:rsidRPr="003B7777">
              <w:t>Finansinių nusikaltimų tyrimo tarnyba turi teisę:</w:t>
            </w:r>
          </w:p>
          <w:p w:rsidR="00FB272A" w:rsidRPr="003B7777" w:rsidRDefault="00FB272A" w:rsidP="0082172E">
            <w:pPr>
              <w:jc w:val="both"/>
            </w:pPr>
            <w:r w:rsidRPr="003B7777">
              <w:t>1) gauti iš šio įstatymo 4 straipsnio 1–8 dalyse nurodytų institucijų, kitų valstybės institucijų (toliau šiame straipsnyje – institucijos), finansų įstaigų, kitų įpareigotųjų subjektų, išskyrus advokatus ar advokatų padėjėjus, kai jie vertina savo kliento teisinę padėtį arba gina savo klientą, arba atstovauja jam teismo procese arba dėl jo, įskaitant teikiamas konsultacijas dėl teismo proceso pradėjimo arba jo vengimo, savo funkcijoms atlikti reikalingus duomenis ir dokumentus apie pinigines operacijas ir sandorius, kitą informaciją, reikalingą šio įstatymo nustatytoms funkcijoms ir uždaviniams vykdyti;</w:t>
            </w:r>
          </w:p>
          <w:p w:rsidR="0031214E" w:rsidRPr="003B7777" w:rsidRDefault="00FB272A" w:rsidP="00B403AB">
            <w:pPr>
              <w:jc w:val="both"/>
            </w:pPr>
            <w:r w:rsidRPr="003B7777">
              <w:t>2) gauti iš institucijų, finansų įstaigų, kitų įpareigotųjų subjektų informaciją, susijusią su pinigų plovimo ir (ar) teroristų finansavimo prevencijos priemonių įgyvendinimu;</w:t>
            </w:r>
            <w:r w:rsidR="00B403AB" w:rsidRPr="003B7777">
              <w:t xml:space="preserve"> &lt;...&gt;</w:t>
            </w:r>
          </w:p>
        </w:tc>
        <w:tc>
          <w:tcPr>
            <w:tcW w:w="1419" w:type="dxa"/>
          </w:tcPr>
          <w:p w:rsidR="0031214E" w:rsidRPr="003B7777" w:rsidRDefault="0031214E" w:rsidP="0082172E">
            <w:pPr>
              <w:jc w:val="both"/>
              <w:rPr>
                <w:bCs/>
              </w:rPr>
            </w:pPr>
            <w:r w:rsidRPr="003B7777">
              <w:rPr>
                <w:bCs/>
              </w:rPr>
              <w:t>Visiškas</w:t>
            </w:r>
          </w:p>
        </w:tc>
      </w:tr>
      <w:tr w:rsidR="006C01D0" w:rsidRPr="003B7777" w:rsidTr="00BD30CE">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9542DB" w:rsidRPr="003B7777" w:rsidRDefault="009542DB" w:rsidP="0082172E">
                  <w:pPr>
                    <w:jc w:val="both"/>
                    <w:rPr>
                      <w:lang w:eastAsia="en-US"/>
                    </w:rPr>
                  </w:pPr>
                  <w:r w:rsidRPr="003B7777">
                    <w:rPr>
                      <w:sz w:val="22"/>
                      <w:szCs w:val="22"/>
                      <w:lang w:eastAsia="en-US"/>
                    </w:rPr>
                    <w:t>22)</w:t>
                  </w:r>
                </w:p>
              </w:tc>
              <w:tc>
                <w:tcPr>
                  <w:tcW w:w="4131" w:type="dxa"/>
                  <w:hideMark/>
                </w:tcPr>
                <w:p w:rsidR="009542DB" w:rsidRPr="003B7777" w:rsidRDefault="009542DB" w:rsidP="0082172E">
                  <w:pPr>
                    <w:jc w:val="both"/>
                    <w:rPr>
                      <w:lang w:eastAsia="en-US"/>
                    </w:rPr>
                  </w:pPr>
                  <w:r w:rsidRPr="003B7777">
                    <w:rPr>
                      <w:sz w:val="22"/>
                      <w:szCs w:val="22"/>
                      <w:lang w:eastAsia="en-US"/>
                    </w:rPr>
                    <w:t>34 straipsnis papildomas šia dalimi:</w:t>
                  </w:r>
                </w:p>
                <w:p w:rsidR="009542DB" w:rsidRPr="003B7777" w:rsidRDefault="009542DB" w:rsidP="0082172E">
                  <w:pPr>
                    <w:jc w:val="both"/>
                    <w:rPr>
                      <w:lang w:eastAsia="en-US"/>
                    </w:rPr>
                  </w:pPr>
                  <w:r w:rsidRPr="003B7777">
                    <w:rPr>
                      <w:sz w:val="22"/>
                      <w:szCs w:val="22"/>
                      <w:lang w:eastAsia="en-US"/>
                    </w:rPr>
                    <w:t>„3.   Valstybės narės paskirtas savireguliavimo organas viešai skelbia metinę ataskaitą, kurioje pateikiama informacija apie:</w:t>
                  </w:r>
                </w:p>
                <w:tbl>
                  <w:tblPr>
                    <w:tblW w:w="5000" w:type="pct"/>
                    <w:tblCellSpacing w:w="0" w:type="dxa"/>
                    <w:tblLayout w:type="fixed"/>
                    <w:tblCellMar>
                      <w:left w:w="0" w:type="dxa"/>
                      <w:right w:w="0" w:type="dxa"/>
                    </w:tblCellMar>
                    <w:tblLook w:val="04A0"/>
                  </w:tblPr>
                  <w:tblGrid>
                    <w:gridCol w:w="228"/>
                    <w:gridCol w:w="4803"/>
                  </w:tblGrid>
                  <w:tr w:rsidR="006C01D0" w:rsidRPr="003B7777" w:rsidTr="00600540">
                    <w:trPr>
                      <w:tblCellSpacing w:w="0" w:type="dxa"/>
                    </w:trPr>
                    <w:tc>
                      <w:tcPr>
                        <w:tcW w:w="187" w:type="dxa"/>
                        <w:hideMark/>
                      </w:tcPr>
                      <w:p w:rsidR="009542DB" w:rsidRPr="003B7777" w:rsidRDefault="009542DB" w:rsidP="0082172E">
                        <w:pPr>
                          <w:jc w:val="both"/>
                          <w:rPr>
                            <w:lang w:eastAsia="en-US"/>
                          </w:rPr>
                        </w:pPr>
                        <w:r w:rsidRPr="003B7777">
                          <w:rPr>
                            <w:sz w:val="22"/>
                            <w:szCs w:val="22"/>
                            <w:lang w:eastAsia="en-US"/>
                          </w:rPr>
                          <w:t>a)</w:t>
                        </w:r>
                      </w:p>
                    </w:tc>
                    <w:tc>
                      <w:tcPr>
                        <w:tcW w:w="3944" w:type="dxa"/>
                        <w:hideMark/>
                      </w:tcPr>
                      <w:p w:rsidR="009542DB" w:rsidRPr="003B7777" w:rsidRDefault="009542DB" w:rsidP="0082172E">
                        <w:pPr>
                          <w:jc w:val="both"/>
                          <w:rPr>
                            <w:lang w:eastAsia="en-US"/>
                          </w:rPr>
                        </w:pPr>
                        <w:r w:rsidRPr="003B7777">
                          <w:rPr>
                            <w:sz w:val="22"/>
                            <w:szCs w:val="22"/>
                            <w:lang w:eastAsia="en-US"/>
                          </w:rPr>
                          <w:t>priemones, kurių imtasi pagal 58, 59 ir 60 straipsnius;</w:t>
                        </w:r>
                      </w:p>
                    </w:tc>
                  </w:tr>
                </w:tbl>
                <w:p w:rsidR="009542DB" w:rsidRPr="003B7777" w:rsidRDefault="009542DB"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4787"/>
                  </w:tblGrid>
                  <w:tr w:rsidR="006C01D0" w:rsidRPr="003B7777" w:rsidTr="00600540">
                    <w:trPr>
                      <w:tblCellSpacing w:w="0" w:type="dxa"/>
                    </w:trPr>
                    <w:tc>
                      <w:tcPr>
                        <w:tcW w:w="200" w:type="dxa"/>
                        <w:hideMark/>
                      </w:tcPr>
                      <w:p w:rsidR="009542DB" w:rsidRPr="003B7777" w:rsidRDefault="009542DB" w:rsidP="0082172E">
                        <w:pPr>
                          <w:jc w:val="both"/>
                          <w:rPr>
                            <w:lang w:eastAsia="en-US"/>
                          </w:rPr>
                        </w:pPr>
                        <w:r w:rsidRPr="003B7777">
                          <w:rPr>
                            <w:sz w:val="22"/>
                            <w:szCs w:val="22"/>
                            <w:lang w:eastAsia="en-US"/>
                          </w:rPr>
                          <w:t>b)</w:t>
                        </w:r>
                      </w:p>
                    </w:tc>
                    <w:tc>
                      <w:tcPr>
                        <w:tcW w:w="3931" w:type="dxa"/>
                        <w:hideMark/>
                      </w:tcPr>
                      <w:p w:rsidR="009542DB" w:rsidRPr="003B7777" w:rsidRDefault="009542DB" w:rsidP="0082172E">
                        <w:pPr>
                          <w:jc w:val="both"/>
                          <w:rPr>
                            <w:lang w:eastAsia="en-US"/>
                          </w:rPr>
                        </w:pPr>
                        <w:r w:rsidRPr="003B7777">
                          <w:rPr>
                            <w:sz w:val="22"/>
                            <w:szCs w:val="22"/>
                            <w:lang w:eastAsia="en-US"/>
                          </w:rPr>
                          <w:t>gautų pranešimų apie pažeidimus skaičių, kaip nurodyta 61 straipsnyje, jei taikoma;</w:t>
                        </w:r>
                      </w:p>
                    </w:tc>
                  </w:tr>
                </w:tbl>
                <w:p w:rsidR="009542DB" w:rsidRPr="003B7777" w:rsidRDefault="009542DB" w:rsidP="0082172E">
                  <w:pPr>
                    <w:jc w:val="both"/>
                    <w:rPr>
                      <w:vanish/>
                      <w:lang w:eastAsia="en-US"/>
                    </w:rPr>
                  </w:pPr>
                </w:p>
                <w:tbl>
                  <w:tblPr>
                    <w:tblW w:w="5000" w:type="pct"/>
                    <w:tblCellSpacing w:w="0" w:type="dxa"/>
                    <w:tblLayout w:type="fixed"/>
                    <w:tblCellMar>
                      <w:left w:w="0" w:type="dxa"/>
                      <w:right w:w="0" w:type="dxa"/>
                    </w:tblCellMar>
                    <w:tblLook w:val="04A0"/>
                  </w:tblPr>
                  <w:tblGrid>
                    <w:gridCol w:w="228"/>
                    <w:gridCol w:w="4803"/>
                  </w:tblGrid>
                  <w:tr w:rsidR="006C01D0" w:rsidRPr="003B7777" w:rsidTr="00600540">
                    <w:trPr>
                      <w:tblCellSpacing w:w="0" w:type="dxa"/>
                    </w:trPr>
                    <w:tc>
                      <w:tcPr>
                        <w:tcW w:w="187" w:type="dxa"/>
                        <w:hideMark/>
                      </w:tcPr>
                      <w:p w:rsidR="009542DB" w:rsidRPr="003B7777" w:rsidRDefault="009542DB" w:rsidP="0082172E">
                        <w:pPr>
                          <w:jc w:val="both"/>
                          <w:rPr>
                            <w:lang w:eastAsia="en-US"/>
                          </w:rPr>
                        </w:pPr>
                        <w:r w:rsidRPr="003B7777">
                          <w:rPr>
                            <w:sz w:val="22"/>
                            <w:szCs w:val="22"/>
                            <w:lang w:eastAsia="en-US"/>
                          </w:rPr>
                          <w:t>c)</w:t>
                        </w:r>
                      </w:p>
                    </w:tc>
                    <w:tc>
                      <w:tcPr>
                        <w:tcW w:w="3944" w:type="dxa"/>
                        <w:hideMark/>
                      </w:tcPr>
                      <w:p w:rsidR="009542DB" w:rsidRPr="003B7777" w:rsidRDefault="009542DB" w:rsidP="0082172E">
                        <w:pPr>
                          <w:jc w:val="both"/>
                          <w:rPr>
                            <w:lang w:eastAsia="en-US"/>
                          </w:rPr>
                        </w:pPr>
                        <w:r w:rsidRPr="003B7777">
                          <w:rPr>
                            <w:sz w:val="22"/>
                            <w:szCs w:val="22"/>
                            <w:lang w:eastAsia="en-US"/>
                          </w:rPr>
                          <w:t xml:space="preserve">savireguliavimo organo gautų pranešimų skaičių, kaip nurodyta 1 dalyje, ir, atitinkamais atvejais, </w:t>
                        </w:r>
                        <w:r w:rsidRPr="003B7777">
                          <w:rPr>
                            <w:sz w:val="22"/>
                            <w:szCs w:val="22"/>
                            <w:lang w:eastAsia="en-US"/>
                          </w:rPr>
                          <w:lastRenderedPageBreak/>
                          <w:t>savireguliavimo organo FŽP persiųstus pranešimus;</w:t>
                        </w:r>
                      </w:p>
                    </w:tc>
                  </w:tr>
                </w:tbl>
                <w:p w:rsidR="009542DB" w:rsidRPr="003B7777" w:rsidRDefault="009542DB"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4787"/>
                  </w:tblGrid>
                  <w:tr w:rsidR="006C01D0" w:rsidRPr="003B7777" w:rsidTr="00600540">
                    <w:trPr>
                      <w:tblCellSpacing w:w="0" w:type="dxa"/>
                    </w:trPr>
                    <w:tc>
                      <w:tcPr>
                        <w:tcW w:w="200" w:type="dxa"/>
                        <w:hideMark/>
                      </w:tcPr>
                      <w:p w:rsidR="009542DB" w:rsidRPr="003B7777" w:rsidRDefault="009542DB" w:rsidP="0082172E">
                        <w:pPr>
                          <w:jc w:val="both"/>
                          <w:rPr>
                            <w:lang w:eastAsia="en-US"/>
                          </w:rPr>
                        </w:pPr>
                        <w:r w:rsidRPr="003B7777">
                          <w:rPr>
                            <w:sz w:val="22"/>
                            <w:szCs w:val="22"/>
                            <w:lang w:eastAsia="en-US"/>
                          </w:rPr>
                          <w:t>d)</w:t>
                        </w:r>
                      </w:p>
                    </w:tc>
                    <w:tc>
                      <w:tcPr>
                        <w:tcW w:w="3931" w:type="dxa"/>
                        <w:hideMark/>
                      </w:tcPr>
                      <w:p w:rsidR="009542DB" w:rsidRPr="003B7777" w:rsidRDefault="009542DB" w:rsidP="0082172E">
                        <w:pPr>
                          <w:jc w:val="both"/>
                          <w:rPr>
                            <w:lang w:eastAsia="en-US"/>
                          </w:rPr>
                        </w:pPr>
                        <w:r w:rsidRPr="003B7777">
                          <w:rPr>
                            <w:sz w:val="22"/>
                            <w:szCs w:val="22"/>
                            <w:lang w:eastAsia="en-US"/>
                          </w:rPr>
                          <w:t>jei taikoma, skaičių ir aprašymą priemonių, kurių imtasi pagal 47 ir 48 straipsnius siekiant stebėti, kaip įpareigotieji subjektai laikosi savo prievolių pagal:</w:t>
                        </w:r>
                      </w:p>
                      <w:tbl>
                        <w:tblPr>
                          <w:tblW w:w="5000" w:type="pct"/>
                          <w:tblCellSpacing w:w="0" w:type="dxa"/>
                          <w:tblLayout w:type="fixed"/>
                          <w:tblCellMar>
                            <w:left w:w="0" w:type="dxa"/>
                            <w:right w:w="0" w:type="dxa"/>
                          </w:tblCellMar>
                          <w:tblLook w:val="04A0"/>
                        </w:tblPr>
                        <w:tblGrid>
                          <w:gridCol w:w="179"/>
                          <w:gridCol w:w="4608"/>
                        </w:tblGrid>
                        <w:tr w:rsidR="006C01D0" w:rsidRPr="003B7777" w:rsidTr="00600540">
                          <w:trPr>
                            <w:tblCellSpacing w:w="0" w:type="dxa"/>
                          </w:trPr>
                          <w:tc>
                            <w:tcPr>
                              <w:tcW w:w="147" w:type="dxa"/>
                              <w:hideMark/>
                            </w:tcPr>
                            <w:p w:rsidR="009542DB" w:rsidRPr="003B7777" w:rsidRDefault="009542DB" w:rsidP="0082172E">
                              <w:pPr>
                                <w:jc w:val="both"/>
                                <w:rPr>
                                  <w:lang w:eastAsia="en-US"/>
                                </w:rPr>
                              </w:pPr>
                              <w:r w:rsidRPr="003B7777">
                                <w:rPr>
                                  <w:sz w:val="22"/>
                                  <w:szCs w:val="22"/>
                                  <w:lang w:eastAsia="en-US"/>
                                </w:rPr>
                                <w:t>i)</w:t>
                              </w:r>
                            </w:p>
                          </w:tc>
                          <w:tc>
                            <w:tcPr>
                              <w:tcW w:w="3784" w:type="dxa"/>
                              <w:hideMark/>
                            </w:tcPr>
                            <w:p w:rsidR="009542DB" w:rsidRPr="003B7777" w:rsidRDefault="009542DB" w:rsidP="0082172E">
                              <w:pPr>
                                <w:jc w:val="both"/>
                                <w:rPr>
                                  <w:lang w:eastAsia="en-US"/>
                                </w:rPr>
                              </w:pPr>
                              <w:r w:rsidRPr="003B7777">
                                <w:rPr>
                                  <w:sz w:val="22"/>
                                  <w:szCs w:val="22"/>
                                  <w:lang w:eastAsia="en-US"/>
                                </w:rPr>
                                <w:t>10–24 straipsnius (deramas klientų tikrinimas);</w:t>
                              </w:r>
                            </w:p>
                          </w:tc>
                        </w:tr>
                      </w:tbl>
                      <w:p w:rsidR="009542DB" w:rsidRPr="003B7777" w:rsidRDefault="009542DB" w:rsidP="0082172E">
                        <w:pPr>
                          <w:jc w:val="both"/>
                          <w:rPr>
                            <w:vanish/>
                            <w:lang w:eastAsia="en-US"/>
                          </w:rPr>
                        </w:pPr>
                      </w:p>
                      <w:tbl>
                        <w:tblPr>
                          <w:tblW w:w="5000" w:type="pct"/>
                          <w:tblCellSpacing w:w="0" w:type="dxa"/>
                          <w:tblLayout w:type="fixed"/>
                          <w:tblCellMar>
                            <w:left w:w="0" w:type="dxa"/>
                            <w:right w:w="0" w:type="dxa"/>
                          </w:tblCellMar>
                          <w:tblLook w:val="04A0"/>
                        </w:tblPr>
                        <w:tblGrid>
                          <w:gridCol w:w="261"/>
                          <w:gridCol w:w="4526"/>
                        </w:tblGrid>
                        <w:tr w:rsidR="006C01D0" w:rsidRPr="003B7777" w:rsidTr="00600540">
                          <w:trPr>
                            <w:tblCellSpacing w:w="0" w:type="dxa"/>
                          </w:trPr>
                          <w:tc>
                            <w:tcPr>
                              <w:tcW w:w="214" w:type="dxa"/>
                              <w:hideMark/>
                            </w:tcPr>
                            <w:p w:rsidR="009542DB" w:rsidRPr="003B7777" w:rsidRDefault="009542DB" w:rsidP="0082172E">
                              <w:pPr>
                                <w:jc w:val="both"/>
                                <w:rPr>
                                  <w:lang w:eastAsia="en-US"/>
                                </w:rPr>
                              </w:pPr>
                              <w:proofErr w:type="spellStart"/>
                              <w:r w:rsidRPr="003B7777">
                                <w:rPr>
                                  <w:sz w:val="22"/>
                                  <w:szCs w:val="22"/>
                                  <w:lang w:eastAsia="en-US"/>
                                </w:rPr>
                                <w:t>ii</w:t>
                              </w:r>
                              <w:proofErr w:type="spellEnd"/>
                              <w:r w:rsidRPr="003B7777">
                                <w:rPr>
                                  <w:sz w:val="22"/>
                                  <w:szCs w:val="22"/>
                                  <w:lang w:eastAsia="en-US"/>
                                </w:rPr>
                                <w:t>)</w:t>
                              </w:r>
                            </w:p>
                          </w:tc>
                          <w:tc>
                            <w:tcPr>
                              <w:tcW w:w="3717" w:type="dxa"/>
                              <w:hideMark/>
                            </w:tcPr>
                            <w:p w:rsidR="009542DB" w:rsidRPr="003B7777" w:rsidRDefault="009542DB" w:rsidP="0082172E">
                              <w:pPr>
                                <w:jc w:val="both"/>
                                <w:rPr>
                                  <w:lang w:eastAsia="en-US"/>
                                </w:rPr>
                              </w:pPr>
                              <w:r w:rsidRPr="003B7777">
                                <w:rPr>
                                  <w:sz w:val="22"/>
                                  <w:szCs w:val="22"/>
                                  <w:lang w:eastAsia="en-US"/>
                                </w:rPr>
                                <w:t>33, 34 ir 35 straipsnius (pranešimas apie įtartinus sandorius);</w:t>
                              </w:r>
                            </w:p>
                          </w:tc>
                        </w:tr>
                      </w:tbl>
                      <w:p w:rsidR="009542DB" w:rsidRPr="003B7777" w:rsidRDefault="009542DB" w:rsidP="0082172E">
                        <w:pPr>
                          <w:jc w:val="both"/>
                          <w:rPr>
                            <w:vanish/>
                            <w:lang w:eastAsia="en-US"/>
                          </w:rPr>
                        </w:pPr>
                      </w:p>
                      <w:tbl>
                        <w:tblPr>
                          <w:tblW w:w="5000" w:type="pct"/>
                          <w:tblCellSpacing w:w="0" w:type="dxa"/>
                          <w:tblLayout w:type="fixed"/>
                          <w:tblCellMar>
                            <w:left w:w="0" w:type="dxa"/>
                            <w:right w:w="0" w:type="dxa"/>
                          </w:tblCellMar>
                          <w:tblLook w:val="04A0"/>
                        </w:tblPr>
                        <w:tblGrid>
                          <w:gridCol w:w="384"/>
                          <w:gridCol w:w="4403"/>
                        </w:tblGrid>
                        <w:tr w:rsidR="006C01D0" w:rsidRPr="003B7777" w:rsidTr="00600540">
                          <w:trPr>
                            <w:tblCellSpacing w:w="0" w:type="dxa"/>
                          </w:trPr>
                          <w:tc>
                            <w:tcPr>
                              <w:tcW w:w="315" w:type="dxa"/>
                              <w:hideMark/>
                            </w:tcPr>
                            <w:p w:rsidR="009542DB" w:rsidRPr="003B7777" w:rsidRDefault="009542DB" w:rsidP="0082172E">
                              <w:pPr>
                                <w:jc w:val="both"/>
                                <w:rPr>
                                  <w:lang w:eastAsia="en-US"/>
                                </w:rPr>
                              </w:pPr>
                              <w:proofErr w:type="spellStart"/>
                              <w:r w:rsidRPr="003B7777">
                                <w:rPr>
                                  <w:sz w:val="22"/>
                                  <w:szCs w:val="22"/>
                                  <w:lang w:eastAsia="en-US"/>
                                </w:rPr>
                                <w:t>iii</w:t>
                              </w:r>
                              <w:proofErr w:type="spellEnd"/>
                              <w:r w:rsidRPr="003B7777">
                                <w:rPr>
                                  <w:sz w:val="22"/>
                                  <w:szCs w:val="22"/>
                                  <w:lang w:eastAsia="en-US"/>
                                </w:rPr>
                                <w:t>)</w:t>
                              </w:r>
                            </w:p>
                          </w:tc>
                          <w:tc>
                            <w:tcPr>
                              <w:tcW w:w="3616" w:type="dxa"/>
                              <w:hideMark/>
                            </w:tcPr>
                            <w:p w:rsidR="009542DB" w:rsidRPr="003B7777" w:rsidRDefault="009542DB" w:rsidP="0082172E">
                              <w:pPr>
                                <w:jc w:val="both"/>
                                <w:rPr>
                                  <w:lang w:eastAsia="en-US"/>
                                </w:rPr>
                              </w:pPr>
                              <w:r w:rsidRPr="003B7777">
                                <w:rPr>
                                  <w:sz w:val="22"/>
                                  <w:szCs w:val="22"/>
                                  <w:lang w:eastAsia="en-US"/>
                                </w:rPr>
                                <w:t>40 straipsnį (įrašų saugojimas); ir</w:t>
                              </w:r>
                            </w:p>
                          </w:tc>
                        </w:tr>
                      </w:tbl>
                      <w:p w:rsidR="009542DB" w:rsidRPr="003B7777" w:rsidRDefault="009542DB" w:rsidP="0082172E">
                        <w:pPr>
                          <w:jc w:val="both"/>
                          <w:rPr>
                            <w:vanish/>
                            <w:lang w:eastAsia="en-US"/>
                          </w:rPr>
                        </w:pPr>
                      </w:p>
                      <w:tbl>
                        <w:tblPr>
                          <w:tblW w:w="5000" w:type="pct"/>
                          <w:tblCellSpacing w:w="0" w:type="dxa"/>
                          <w:tblLayout w:type="fixed"/>
                          <w:tblCellMar>
                            <w:left w:w="0" w:type="dxa"/>
                            <w:right w:w="0" w:type="dxa"/>
                          </w:tblCellMar>
                          <w:tblLook w:val="04A0"/>
                        </w:tblPr>
                        <w:tblGrid>
                          <w:gridCol w:w="325"/>
                          <w:gridCol w:w="4462"/>
                        </w:tblGrid>
                        <w:tr w:rsidR="006C01D0" w:rsidRPr="003B7777" w:rsidTr="00B403AB">
                          <w:trPr>
                            <w:trHeight w:val="95"/>
                            <w:tblCellSpacing w:w="0" w:type="dxa"/>
                          </w:trPr>
                          <w:tc>
                            <w:tcPr>
                              <w:tcW w:w="267" w:type="dxa"/>
                              <w:hideMark/>
                            </w:tcPr>
                            <w:p w:rsidR="009542DB" w:rsidRPr="003B7777" w:rsidRDefault="009542DB" w:rsidP="0082172E">
                              <w:pPr>
                                <w:jc w:val="both"/>
                                <w:rPr>
                                  <w:lang w:eastAsia="en-US"/>
                                </w:rPr>
                              </w:pPr>
                              <w:proofErr w:type="spellStart"/>
                              <w:r w:rsidRPr="003B7777">
                                <w:rPr>
                                  <w:sz w:val="22"/>
                                  <w:szCs w:val="22"/>
                                  <w:lang w:eastAsia="en-US"/>
                                </w:rPr>
                                <w:t>iv</w:t>
                              </w:r>
                              <w:proofErr w:type="spellEnd"/>
                              <w:r w:rsidRPr="003B7777">
                                <w:rPr>
                                  <w:sz w:val="22"/>
                                  <w:szCs w:val="22"/>
                                  <w:lang w:eastAsia="en-US"/>
                                </w:rPr>
                                <w:t>)</w:t>
                              </w:r>
                            </w:p>
                          </w:tc>
                          <w:tc>
                            <w:tcPr>
                              <w:tcW w:w="3664" w:type="dxa"/>
                              <w:hideMark/>
                            </w:tcPr>
                            <w:p w:rsidR="009542DB" w:rsidRPr="003B7777" w:rsidRDefault="009542DB" w:rsidP="0082172E">
                              <w:pPr>
                                <w:jc w:val="both"/>
                                <w:rPr>
                                  <w:lang w:eastAsia="en-US"/>
                                </w:rPr>
                              </w:pPr>
                              <w:r w:rsidRPr="003B7777">
                                <w:rPr>
                                  <w:sz w:val="22"/>
                                  <w:szCs w:val="22"/>
                                  <w:lang w:eastAsia="en-US"/>
                                </w:rPr>
                                <w:t>45 ir 46 straipsnius (vidaus kontrolė).“;</w:t>
                              </w:r>
                            </w:p>
                          </w:tc>
                        </w:tr>
                      </w:tbl>
                      <w:p w:rsidR="009542DB" w:rsidRPr="003B7777" w:rsidRDefault="009542DB" w:rsidP="0082172E">
                        <w:pPr>
                          <w:jc w:val="both"/>
                          <w:rPr>
                            <w:lang w:eastAsia="en-US"/>
                          </w:rPr>
                        </w:pPr>
                      </w:p>
                    </w:tc>
                  </w:tr>
                </w:tbl>
                <w:p w:rsidR="009542DB" w:rsidRPr="003B7777" w:rsidRDefault="009542DB" w:rsidP="0082172E">
                  <w:pPr>
                    <w:jc w:val="both"/>
                    <w:rPr>
                      <w:lang w:eastAsia="en-US"/>
                    </w:rPr>
                  </w:pPr>
                </w:p>
              </w:tc>
            </w:tr>
          </w:tbl>
          <w:p w:rsidR="0031214E" w:rsidRPr="003B7777" w:rsidRDefault="0031214E" w:rsidP="0082172E">
            <w:pPr>
              <w:jc w:val="both"/>
            </w:pPr>
          </w:p>
        </w:tc>
        <w:tc>
          <w:tcPr>
            <w:tcW w:w="6945" w:type="dxa"/>
            <w:shd w:val="clear" w:color="auto" w:fill="auto"/>
          </w:tcPr>
          <w:p w:rsidR="006418FC" w:rsidRPr="003B7777" w:rsidRDefault="006418FC" w:rsidP="0082172E">
            <w:pPr>
              <w:jc w:val="both"/>
              <w:rPr>
                <w:b/>
              </w:rPr>
            </w:pPr>
            <w:r w:rsidRPr="003B7777">
              <w:rPr>
                <w:b/>
              </w:rPr>
              <w:lastRenderedPageBreak/>
              <w:t xml:space="preserve">Įstatymo projektas </w:t>
            </w:r>
          </w:p>
          <w:p w:rsidR="006418FC" w:rsidRPr="003B7777" w:rsidRDefault="0050064D" w:rsidP="0082172E">
            <w:pPr>
              <w:tabs>
                <w:tab w:val="left" w:pos="1134"/>
              </w:tabs>
              <w:jc w:val="both"/>
              <w:rPr>
                <w:b/>
              </w:rPr>
            </w:pPr>
            <w:r w:rsidRPr="003B7777">
              <w:rPr>
                <w:b/>
              </w:rPr>
              <w:t>2</w:t>
            </w:r>
            <w:r w:rsidR="006418FC" w:rsidRPr="003B7777">
              <w:rPr>
                <w:b/>
              </w:rPr>
              <w:t xml:space="preserve"> straipsnis. 4 straipsnio pakeitimas</w:t>
            </w:r>
          </w:p>
          <w:p w:rsidR="006418FC" w:rsidRPr="003B7777" w:rsidRDefault="006418FC" w:rsidP="0082172E">
            <w:pPr>
              <w:jc w:val="both"/>
            </w:pPr>
            <w:r w:rsidRPr="003B7777">
              <w:t>&lt;...&gt;</w:t>
            </w:r>
          </w:p>
          <w:p w:rsidR="00B403AB" w:rsidRPr="003B7777" w:rsidRDefault="00B403AB" w:rsidP="00B403AB">
            <w:pPr>
              <w:jc w:val="both"/>
              <w:rPr>
                <w:b/>
              </w:rPr>
            </w:pPr>
            <w:r w:rsidRPr="003B7777">
              <w:rPr>
                <w:b/>
              </w:rPr>
              <w:t>2. Papildyti 4 straipsnį 13 dalimi:</w:t>
            </w:r>
          </w:p>
          <w:p w:rsidR="0050064D" w:rsidRPr="003B7777" w:rsidRDefault="00B403AB" w:rsidP="0050064D">
            <w:pPr>
              <w:tabs>
                <w:tab w:val="left" w:pos="1134"/>
              </w:tabs>
              <w:jc w:val="both"/>
              <w:rPr>
                <w:b/>
              </w:rPr>
            </w:pPr>
            <w:r w:rsidRPr="003B7777">
              <w:rPr>
                <w:b/>
              </w:rPr>
              <w:t>„</w:t>
            </w:r>
            <w:r w:rsidR="0050064D" w:rsidRPr="003B7777">
              <w:rPr>
                <w:b/>
              </w:rPr>
              <w:t>13. Lietuvos advokatūra, Lietuvos notarų rūmai, Lietuvos auditorių rūmai, Lietuvos antstolių rūmai ir Lietuvos prabavimo rūmai kaupia ir savo metinėse veiklos ataskaitose savo interneto svetainėse viešai skelbia šią informaciją:</w:t>
            </w:r>
          </w:p>
          <w:p w:rsidR="0050064D" w:rsidRPr="003B7777" w:rsidRDefault="0050064D" w:rsidP="0050064D">
            <w:pPr>
              <w:tabs>
                <w:tab w:val="left" w:pos="1134"/>
              </w:tabs>
              <w:jc w:val="both"/>
              <w:rPr>
                <w:b/>
              </w:rPr>
            </w:pPr>
            <w:r w:rsidRPr="003B7777">
              <w:rPr>
                <w:b/>
              </w:rPr>
              <w:t xml:space="preserve">1) pagal kompetenciją atliktų patikrinimų skaičių per metus ir jų </w:t>
            </w:r>
            <w:r w:rsidRPr="003B7777">
              <w:rPr>
                <w:b/>
              </w:rPr>
              <w:lastRenderedPageBreak/>
              <w:t>rezultatų aprašymą, Finansinių nusikaltimų tyrimo tarnybai perduotų nagrinėti patikrinimų dokumentų su atlikto patikrinimo išvadomis ir sprendimų dėl šio įstatymo pažeidimų taikytų poveikio priemonių skaičių per metus;</w:t>
            </w:r>
          </w:p>
          <w:p w:rsidR="0050064D" w:rsidRPr="003B7777" w:rsidRDefault="0050064D" w:rsidP="0050064D">
            <w:pPr>
              <w:tabs>
                <w:tab w:val="left" w:pos="1134"/>
              </w:tabs>
              <w:jc w:val="both"/>
              <w:rPr>
                <w:b/>
              </w:rPr>
            </w:pPr>
            <w:r w:rsidRPr="003B7777">
              <w:rPr>
                <w:b/>
              </w:rPr>
              <w:t>2) gautų pranešimų apie šio įstatymo pažeidimus skaičių per metus.“</w:t>
            </w:r>
          </w:p>
          <w:p w:rsidR="0050064D" w:rsidRPr="003B7777" w:rsidRDefault="0050064D" w:rsidP="0050064D">
            <w:pPr>
              <w:tabs>
                <w:tab w:val="left" w:pos="1134"/>
              </w:tabs>
              <w:jc w:val="both"/>
              <w:rPr>
                <w:b/>
              </w:rPr>
            </w:pPr>
            <w:r w:rsidRPr="003B7777">
              <w:rPr>
                <w:b/>
              </w:rPr>
              <w:t>3. Papildyti 4 straipsnį 14 dalimi:</w:t>
            </w:r>
          </w:p>
          <w:p w:rsidR="0035352C" w:rsidRPr="003B7777" w:rsidRDefault="0050064D" w:rsidP="0050064D">
            <w:pPr>
              <w:jc w:val="both"/>
              <w:rPr>
                <w:b/>
              </w:rPr>
            </w:pPr>
            <w:r w:rsidRPr="003B7777">
              <w:rPr>
                <w:b/>
              </w:rPr>
              <w:t>„14. Lietuvos advokatūra kaupia ir savo metinėse veiklos ataskaitose savo interneto svetainėje viešai skelbia statistinę informaciją apie gautų šio įstatymo 16 straipsnio 2 ir 3 dalyse nurodytų pranešimų skaičių per metus ir šių pranešimų, perduotų Finansinių nusikaltimų tyrimo tarnybai, skaičių per metus.</w:t>
            </w:r>
            <w:r w:rsidR="00B403AB" w:rsidRPr="003B7777">
              <w:rPr>
                <w:b/>
              </w:rPr>
              <w:t>“</w:t>
            </w:r>
          </w:p>
          <w:p w:rsidR="0035352C" w:rsidRPr="003B7777" w:rsidRDefault="0035352C" w:rsidP="0082172E">
            <w:pPr>
              <w:jc w:val="both"/>
            </w:pPr>
          </w:p>
          <w:p w:rsidR="00E3543C" w:rsidRPr="003B7777" w:rsidRDefault="00E3543C" w:rsidP="0082172E">
            <w:pPr>
              <w:jc w:val="both"/>
              <w:rPr>
                <w:b/>
              </w:rPr>
            </w:pPr>
            <w:r w:rsidRPr="003B7777">
              <w:rPr>
                <w:b/>
              </w:rPr>
              <w:t>PPTFPĮ</w:t>
            </w:r>
          </w:p>
          <w:p w:rsidR="00E3543C" w:rsidRPr="003B7777" w:rsidRDefault="00E3543C" w:rsidP="0082172E">
            <w:pPr>
              <w:jc w:val="both"/>
              <w:rPr>
                <w:b/>
              </w:rPr>
            </w:pPr>
            <w:r w:rsidRPr="003B7777">
              <w:rPr>
                <w:b/>
              </w:rPr>
              <w:t>16 straipsnis. Pranešimas apie įtartinas pinigines operacijas ar sandorius</w:t>
            </w:r>
          </w:p>
          <w:p w:rsidR="00E3543C" w:rsidRPr="003B7777" w:rsidRDefault="00E3543C" w:rsidP="0082172E">
            <w:pPr>
              <w:jc w:val="both"/>
            </w:pPr>
            <w:r w:rsidRPr="003B7777">
              <w:t>&lt;...&gt;</w:t>
            </w:r>
          </w:p>
          <w:p w:rsidR="00E3543C" w:rsidRPr="003B7777" w:rsidRDefault="00E3543C" w:rsidP="0082172E">
            <w:pPr>
              <w:jc w:val="both"/>
            </w:pPr>
            <w:r w:rsidRPr="003B7777">
              <w:t xml:space="preserve">2. Finansų įstaigos ir kiti įpareigotieji subjektai, nustatę, kad jų klientas atlieka įtartiną piniginę operaciją ar sandorį, nepaisydami piniginės operacijos ar sandorio sumos, privalo tą operaciją ar sandorį sustabdyti (išskyrus atvejus, kai dėl piniginės operacijos ar sandorio pobūdžio, jų atlikimo būdo ar kitų aplinkybių to padaryti objektyviai neįmanoma) ir ne vėliau kaip per 3 darbo valandas nuo piniginės operacijos ar sandorio sustabdymo apie šią operaciją ar sandorį pranešti Finansinių nusikaltimų tyrimo tarnybai, o advokatai ar advokatų padėjėjai – Lietuvos advokatūrai (jeigu dėl piniginės operacijos ar sandorio pobūdžio, jų atlikimo būdo ar kitų aplinkybių piniginė operacija ar sandoris nebuvo sustabdytas, – per 3 darbo valandas nuo įtartinos piniginės operacijos ar sandorio nustatymo). Tokios operacijos ir sandoriai objektyviai nustatomi finansų įstaigoms ir kitiems įpareigotiesiems subjektams atkreipiant dėmesį į tokią klientų veiklą, kuri, jų nuomone, dėl savo pobūdžio gali būti susijusi su pinigų plovimu ir (ar) teroristų finansavimu, vykdant kliento ir naudos gavėjo tapatybės nustatymą ir nuolatinę kliento dalykinių santykių </w:t>
            </w:r>
            <w:proofErr w:type="spellStart"/>
            <w:r w:rsidRPr="003B7777">
              <w:t>stebėseną</w:t>
            </w:r>
            <w:proofErr w:type="spellEnd"/>
            <w:r w:rsidRPr="003B7777">
              <w:t>, įskaitant sandorių, kurie buvo sudaryti tokių santykių metu, tyrimą, kaip tai nustatyta šio įstatymo 9 straipsnyje, ir atsižvelgiant į Finansinių nusikaltimų tyrimo tarnybos patvirtintus įtartinų piniginių operacijų ar sandorių atpažinimo kriterijus.</w:t>
            </w:r>
          </w:p>
          <w:p w:rsidR="00E3543C" w:rsidRPr="003B7777" w:rsidRDefault="00E3543C" w:rsidP="0082172E">
            <w:pPr>
              <w:jc w:val="both"/>
            </w:pPr>
            <w:r w:rsidRPr="003B7777">
              <w:t xml:space="preserve">3. Finansų įstaigos ir kiti įpareigotieji subjektai, gavę informacijos, kad klientas ketina ar bandys atlikti įtartiną piniginę operaciją ar sandorį, privalo nedelsdami informuoti Finansinių nusikaltimų tyrimo tarnybą, o advokatai </w:t>
            </w:r>
            <w:r w:rsidRPr="003B7777">
              <w:lastRenderedPageBreak/>
              <w:t>ar advokatų padėjėjai – Lietuvos advokatūrą.</w:t>
            </w:r>
          </w:p>
          <w:p w:rsidR="00E3543C" w:rsidRPr="003B7777" w:rsidRDefault="00E3543C" w:rsidP="0082172E">
            <w:pPr>
              <w:jc w:val="both"/>
            </w:pPr>
          </w:p>
          <w:p w:rsidR="00E3543C" w:rsidRPr="003B7777" w:rsidRDefault="00E3543C" w:rsidP="0082172E">
            <w:pPr>
              <w:jc w:val="both"/>
              <w:rPr>
                <w:b/>
              </w:rPr>
            </w:pPr>
            <w:r w:rsidRPr="003B7777">
              <w:rPr>
                <w:b/>
              </w:rPr>
              <w:t>30 straipsnis. Priežiūros institucijos</w:t>
            </w:r>
          </w:p>
          <w:p w:rsidR="00E3543C" w:rsidRPr="003B7777" w:rsidRDefault="00E3543C" w:rsidP="0082172E">
            <w:pPr>
              <w:jc w:val="both"/>
            </w:pPr>
            <w:r w:rsidRPr="003B7777">
              <w:t>1. Šiame įstatyme nustatytų pinigų plovimo ir (ar) teroristų finansavimo prevencijos priemonių įgyvendinimo priežiūrą (toliau – priežiūra) atlieka:</w:t>
            </w:r>
          </w:p>
          <w:p w:rsidR="00E3543C" w:rsidRPr="003B7777" w:rsidRDefault="00E3543C" w:rsidP="0082172E">
            <w:pPr>
              <w:jc w:val="both"/>
            </w:pPr>
            <w:r w:rsidRPr="003B7777">
              <w:t>1) Finansinių nusikaltimų tyrimo tarnyba – finansų įstaigų ir kitų įpareigotųjų subjektų;</w:t>
            </w:r>
          </w:p>
          <w:p w:rsidR="00E3543C" w:rsidRPr="003B7777" w:rsidRDefault="00E3543C" w:rsidP="0082172E">
            <w:pPr>
              <w:jc w:val="both"/>
            </w:pPr>
            <w:r w:rsidRPr="003B7777">
              <w:t>2) Lietuvos bankas – šio įstatymo 4 straipsnio 1 dalyje nurodytų subjektų;</w:t>
            </w:r>
          </w:p>
          <w:p w:rsidR="0035352C" w:rsidRPr="003B7777" w:rsidRDefault="00E3543C" w:rsidP="0082172E">
            <w:pPr>
              <w:jc w:val="both"/>
            </w:pPr>
            <w:r w:rsidRPr="003B7777">
              <w:t>3) Kultūros paveldo departamentas, Lošimų priežiūros tarnyba, Lietuvos advokatūra, Lietuvos auditorių rūmai, Lietuvos notarų rūmai, Lietuvos antstolių rūmai, Lietuvos prabavimo rūmai – pagal kompetenciją kitų įpareigotųjų subjektų (toliau šioje dalyje visos kartu išvardytos institucijos – priežiūros institucijos).</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AA6CDD">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9542DB" w:rsidRPr="003B7777" w:rsidRDefault="009542DB" w:rsidP="0082172E">
                  <w:pPr>
                    <w:jc w:val="both"/>
                    <w:rPr>
                      <w:lang w:eastAsia="en-US"/>
                    </w:rPr>
                  </w:pPr>
                  <w:r w:rsidRPr="003B7777">
                    <w:rPr>
                      <w:sz w:val="22"/>
                      <w:szCs w:val="22"/>
                      <w:lang w:eastAsia="en-US"/>
                    </w:rPr>
                    <w:lastRenderedPageBreak/>
                    <w:t>23)</w:t>
                  </w:r>
                </w:p>
              </w:tc>
              <w:tc>
                <w:tcPr>
                  <w:tcW w:w="4131" w:type="dxa"/>
                  <w:hideMark/>
                </w:tcPr>
                <w:p w:rsidR="009542DB" w:rsidRPr="003B7777" w:rsidRDefault="009542DB" w:rsidP="0082172E">
                  <w:pPr>
                    <w:jc w:val="both"/>
                    <w:rPr>
                      <w:lang w:eastAsia="en-US"/>
                    </w:rPr>
                  </w:pPr>
                  <w:r w:rsidRPr="003B7777">
                    <w:rPr>
                      <w:sz w:val="22"/>
                      <w:szCs w:val="22"/>
                      <w:lang w:eastAsia="en-US"/>
                    </w:rPr>
                    <w:t>38 straipsnis pakeičiamas taip:</w:t>
                  </w:r>
                </w:p>
                <w:p w:rsidR="009542DB" w:rsidRPr="003B7777" w:rsidRDefault="009542DB" w:rsidP="0082172E">
                  <w:pPr>
                    <w:jc w:val="both"/>
                    <w:rPr>
                      <w:lang w:eastAsia="en-US"/>
                    </w:rPr>
                  </w:pPr>
                  <w:r w:rsidRPr="003B7777">
                    <w:rPr>
                      <w:sz w:val="22"/>
                      <w:szCs w:val="22"/>
                      <w:lang w:eastAsia="en-US"/>
                    </w:rPr>
                    <w:t>„38 straipsnis</w:t>
                  </w:r>
                </w:p>
                <w:p w:rsidR="009542DB" w:rsidRPr="003B7777" w:rsidRDefault="009542DB" w:rsidP="0082172E">
                  <w:pPr>
                    <w:jc w:val="both"/>
                    <w:rPr>
                      <w:lang w:eastAsia="en-US"/>
                    </w:rPr>
                  </w:pPr>
                  <w:r w:rsidRPr="003B7777">
                    <w:rPr>
                      <w:sz w:val="22"/>
                      <w:szCs w:val="22"/>
                      <w:lang w:eastAsia="en-US"/>
                    </w:rPr>
                    <w:t>1.   Valstybės narės užtikrina, kad asmenys, įskaitant įpareigotojo subjekto darbuotojus ir atstovus, kurie pačioje įstaigoje arba FŽP pateikia informaciją apie įtariamą pinigų plovimą ar teroristų finansavimą, būtų teisiškai apsaugoti nuo grasinimų, atsakomųjų ar priešiškų veiksmų, visų pirma nuo priešiškų ar diskriminacinių su darbo santykiais susijusių veiksmų.</w:t>
                  </w:r>
                </w:p>
              </w:tc>
            </w:tr>
          </w:tbl>
          <w:p w:rsidR="0031214E" w:rsidRPr="003B7777" w:rsidRDefault="0031214E" w:rsidP="0082172E">
            <w:pPr>
              <w:jc w:val="both"/>
            </w:pPr>
          </w:p>
        </w:tc>
        <w:tc>
          <w:tcPr>
            <w:tcW w:w="6945" w:type="dxa"/>
            <w:shd w:val="clear" w:color="auto" w:fill="auto"/>
          </w:tcPr>
          <w:p w:rsidR="006418FC" w:rsidRPr="003B7777" w:rsidRDefault="006418FC" w:rsidP="0082172E">
            <w:pPr>
              <w:jc w:val="both"/>
              <w:rPr>
                <w:b/>
              </w:rPr>
            </w:pPr>
            <w:r w:rsidRPr="003B7777">
              <w:rPr>
                <w:b/>
              </w:rPr>
              <w:t xml:space="preserve">PPTFPĮ </w:t>
            </w:r>
          </w:p>
          <w:p w:rsidR="006418FC" w:rsidRPr="003B7777" w:rsidRDefault="006418FC" w:rsidP="0082172E">
            <w:pPr>
              <w:jc w:val="both"/>
              <w:rPr>
                <w:b/>
              </w:rPr>
            </w:pPr>
            <w:r w:rsidRPr="003B7777">
              <w:rPr>
                <w:b/>
              </w:rPr>
              <w:t>16 straipsnis. Pranešimas apie įtartinas pinigines operacijas ar sandorius</w:t>
            </w:r>
          </w:p>
          <w:p w:rsidR="006418FC" w:rsidRPr="003B7777" w:rsidRDefault="006418FC" w:rsidP="0082172E">
            <w:pPr>
              <w:jc w:val="both"/>
              <w:rPr>
                <w:b/>
              </w:rPr>
            </w:pPr>
            <w:r w:rsidRPr="003B7777">
              <w:rPr>
                <w:b/>
              </w:rPr>
              <w:t>&lt;</w:t>
            </w:r>
            <w:r w:rsidRPr="003B7777">
              <w:t>...</w:t>
            </w:r>
            <w:r w:rsidRPr="003B7777">
              <w:rPr>
                <w:b/>
              </w:rPr>
              <w:t>&gt;</w:t>
            </w:r>
          </w:p>
          <w:p w:rsidR="0031214E" w:rsidRPr="003B7777" w:rsidRDefault="00FB20FF" w:rsidP="0082172E">
            <w:pPr>
              <w:jc w:val="both"/>
            </w:pPr>
            <w:r w:rsidRPr="003B7777">
              <w:t xml:space="preserve">13. </w:t>
            </w:r>
            <w:r w:rsidR="006418FC" w:rsidRPr="003B7777">
              <w:t>Finansų įstaigos ir kiti įpareigotieji subjektai nėra atsakingi klientui už sutartinių įsipareigojimų nevykdymą ir žalą, padarytą atliekant šiame straipsnyje nustatytas pareigas ir veiksmus. Teisinėn atsakomybėn nėra traukiami ir finansų įstaigų bei kitų įpareigotųjų subjektų vadovai ar kiti darbuotojai, kurie informaciją apie įtariamą pinigų plovimą ar teroristų finansavimą arba apie kliento vykdomas įtartinas pinigines operacijas ar sandorius gera valia praneša savo darbovietės atsakingiems darbuotojams arba Finansinių nusikaltimų tyrimo tarnybai, taip pat dėl šių veiksmų jiems negali būti taikomos drausminio poveikio priemonės.</w:t>
            </w:r>
          </w:p>
          <w:p w:rsidR="006418FC" w:rsidRPr="003B7777" w:rsidRDefault="006418FC" w:rsidP="0082172E">
            <w:pPr>
              <w:jc w:val="both"/>
              <w:rPr>
                <w:b/>
              </w:rPr>
            </w:pPr>
          </w:p>
          <w:p w:rsidR="006418FC" w:rsidRPr="003B7777" w:rsidRDefault="006418FC" w:rsidP="0082172E">
            <w:pPr>
              <w:jc w:val="both"/>
              <w:rPr>
                <w:b/>
              </w:rPr>
            </w:pPr>
            <w:r w:rsidRPr="003B7777">
              <w:rPr>
                <w:b/>
              </w:rPr>
              <w:t>Baudžiamasis kodeksas</w:t>
            </w:r>
          </w:p>
          <w:p w:rsidR="006418FC" w:rsidRPr="003B7777" w:rsidRDefault="006418FC" w:rsidP="0082172E">
            <w:pPr>
              <w:jc w:val="both"/>
              <w:rPr>
                <w:b/>
              </w:rPr>
            </w:pPr>
            <w:r w:rsidRPr="003B7777">
              <w:rPr>
                <w:b/>
              </w:rPr>
              <w:t>129 straipsnis. Nužudymas</w:t>
            </w:r>
          </w:p>
          <w:p w:rsidR="006418FC" w:rsidRPr="003B7777" w:rsidRDefault="006418FC" w:rsidP="0082172E">
            <w:pPr>
              <w:jc w:val="both"/>
            </w:pPr>
            <w:r w:rsidRPr="003B7777">
              <w:t>&lt;...&gt;</w:t>
            </w:r>
          </w:p>
          <w:p w:rsidR="006418FC" w:rsidRPr="003B7777" w:rsidRDefault="006418FC" w:rsidP="0082172E">
            <w:pPr>
              <w:jc w:val="both"/>
            </w:pPr>
            <w:r w:rsidRPr="003B7777">
              <w:t>2. Tas, kas nužudė:</w:t>
            </w:r>
          </w:p>
          <w:p w:rsidR="006418FC" w:rsidRPr="003B7777" w:rsidRDefault="006418FC" w:rsidP="0082172E">
            <w:pPr>
              <w:jc w:val="both"/>
            </w:pPr>
            <w:r w:rsidRPr="003B7777">
              <w:t>&lt;...&gt;</w:t>
            </w:r>
          </w:p>
          <w:p w:rsidR="006418FC" w:rsidRPr="003B7777" w:rsidRDefault="006418FC" w:rsidP="0082172E">
            <w:pPr>
              <w:jc w:val="both"/>
            </w:pPr>
            <w:r w:rsidRPr="003B7777">
              <w:t>10) dėl nukentėjusio asmens tarnybos ar piliečio pareigų vykdymo;</w:t>
            </w:r>
          </w:p>
          <w:p w:rsidR="006418FC" w:rsidRPr="003B7777" w:rsidRDefault="006418FC" w:rsidP="0082172E">
            <w:pPr>
              <w:jc w:val="both"/>
            </w:pPr>
            <w:r w:rsidRPr="003B7777">
              <w:t>11) siekdamas nuslėpti kitą nusikaltimą;</w:t>
            </w:r>
          </w:p>
          <w:p w:rsidR="006418FC" w:rsidRPr="003B7777" w:rsidRDefault="006418FC" w:rsidP="0082172E">
            <w:pPr>
              <w:jc w:val="both"/>
            </w:pPr>
            <w:r w:rsidRPr="003B7777">
              <w:t>&lt;...&gt;</w:t>
            </w:r>
          </w:p>
          <w:p w:rsidR="006418FC" w:rsidRPr="003B7777" w:rsidRDefault="006418FC" w:rsidP="0082172E">
            <w:pPr>
              <w:jc w:val="both"/>
            </w:pPr>
            <w:r w:rsidRPr="003B7777">
              <w:t>baudžiamas laisvės atėmimu nuo aštuonerių iki dvidešimties metų arba laisvės atėmimu iki gyvos galvos.</w:t>
            </w:r>
          </w:p>
          <w:p w:rsidR="003346FE" w:rsidRPr="003B7777" w:rsidRDefault="003346FE" w:rsidP="003346FE">
            <w:pPr>
              <w:jc w:val="both"/>
              <w:rPr>
                <w:sz w:val="20"/>
                <w:szCs w:val="20"/>
              </w:rPr>
            </w:pPr>
            <w:r w:rsidRPr="003B7777">
              <w:rPr>
                <w:i/>
                <w:iCs/>
                <w:color w:val="000000"/>
                <w:sz w:val="20"/>
                <w:szCs w:val="20"/>
              </w:rPr>
              <w:t>Straipsnio pakeitimai:</w:t>
            </w:r>
          </w:p>
          <w:p w:rsidR="003346FE" w:rsidRPr="003B7777" w:rsidRDefault="003346FE" w:rsidP="003346FE">
            <w:pPr>
              <w:jc w:val="both"/>
              <w:rPr>
                <w:sz w:val="20"/>
                <w:szCs w:val="20"/>
              </w:rPr>
            </w:pPr>
            <w:r w:rsidRPr="003B7777">
              <w:rPr>
                <w:i/>
                <w:iCs/>
                <w:sz w:val="20"/>
                <w:szCs w:val="20"/>
              </w:rPr>
              <w:t xml:space="preserve">Nr. </w:t>
            </w:r>
            <w:hyperlink r:id="rId76" w:tgtFrame="_parent" w:history="1">
              <w:r w:rsidRPr="003B7777">
                <w:rPr>
                  <w:rStyle w:val="Hyperlink"/>
                  <w:i/>
                  <w:iCs/>
                  <w:sz w:val="20"/>
                  <w:szCs w:val="20"/>
                </w:rPr>
                <w:t>X-1233</w:t>
              </w:r>
            </w:hyperlink>
            <w:r w:rsidRPr="003B7777">
              <w:rPr>
                <w:i/>
                <w:iCs/>
                <w:sz w:val="20"/>
                <w:szCs w:val="20"/>
              </w:rPr>
              <w:t xml:space="preserve">, 2007-06-28, </w:t>
            </w:r>
            <w:proofErr w:type="spellStart"/>
            <w:r w:rsidRPr="003B7777">
              <w:rPr>
                <w:i/>
                <w:iCs/>
                <w:sz w:val="20"/>
                <w:szCs w:val="20"/>
              </w:rPr>
              <w:t>Žin</w:t>
            </w:r>
            <w:proofErr w:type="spellEnd"/>
            <w:r w:rsidRPr="003B7777">
              <w:rPr>
                <w:i/>
                <w:iCs/>
                <w:sz w:val="20"/>
                <w:szCs w:val="20"/>
              </w:rPr>
              <w:t>., 2007, Nr. 81-3309 (2007-07-21)</w:t>
            </w:r>
          </w:p>
          <w:p w:rsidR="003346FE" w:rsidRPr="003B7777" w:rsidRDefault="003346FE" w:rsidP="003346FE">
            <w:pPr>
              <w:jc w:val="both"/>
              <w:rPr>
                <w:sz w:val="20"/>
                <w:szCs w:val="20"/>
              </w:rPr>
            </w:pPr>
            <w:r w:rsidRPr="003B7777">
              <w:rPr>
                <w:i/>
                <w:iCs/>
                <w:sz w:val="20"/>
                <w:szCs w:val="20"/>
              </w:rPr>
              <w:lastRenderedPageBreak/>
              <w:t xml:space="preserve">Nr. </w:t>
            </w:r>
            <w:hyperlink r:id="rId77" w:tgtFrame="_parent" w:history="1">
              <w:r w:rsidRPr="003B7777">
                <w:rPr>
                  <w:rStyle w:val="Hyperlink"/>
                  <w:i/>
                  <w:iCs/>
                  <w:sz w:val="20"/>
                  <w:szCs w:val="20"/>
                </w:rPr>
                <w:t>X-1527</w:t>
              </w:r>
            </w:hyperlink>
            <w:r w:rsidRPr="003B7777">
              <w:rPr>
                <w:i/>
                <w:iCs/>
                <w:sz w:val="20"/>
                <w:szCs w:val="20"/>
              </w:rPr>
              <w:t xml:space="preserve">, 2008-05-08, </w:t>
            </w:r>
            <w:proofErr w:type="spellStart"/>
            <w:r w:rsidRPr="003B7777">
              <w:rPr>
                <w:i/>
                <w:iCs/>
                <w:sz w:val="20"/>
                <w:szCs w:val="20"/>
              </w:rPr>
              <w:t>Žin</w:t>
            </w:r>
            <w:proofErr w:type="spellEnd"/>
            <w:r w:rsidRPr="003B7777">
              <w:rPr>
                <w:i/>
                <w:iCs/>
                <w:sz w:val="20"/>
                <w:szCs w:val="20"/>
              </w:rPr>
              <w:t>., 2008, Nr. 59-2200 (2008-05-24)</w:t>
            </w:r>
          </w:p>
          <w:p w:rsidR="003346FE" w:rsidRPr="003B7777" w:rsidRDefault="003346FE" w:rsidP="003346FE">
            <w:pPr>
              <w:jc w:val="both"/>
              <w:rPr>
                <w:sz w:val="20"/>
                <w:szCs w:val="20"/>
              </w:rPr>
            </w:pPr>
            <w:r w:rsidRPr="003B7777">
              <w:rPr>
                <w:i/>
                <w:iCs/>
                <w:sz w:val="20"/>
                <w:szCs w:val="20"/>
              </w:rPr>
              <w:t xml:space="preserve">Nr. </w:t>
            </w:r>
            <w:hyperlink r:id="rId78" w:tgtFrame="_parent" w:history="1">
              <w:r w:rsidRPr="003B7777">
                <w:rPr>
                  <w:rStyle w:val="Hyperlink"/>
                  <w:i/>
                  <w:iCs/>
                  <w:sz w:val="20"/>
                  <w:szCs w:val="20"/>
                </w:rPr>
                <w:t>X-1597</w:t>
              </w:r>
            </w:hyperlink>
            <w:r w:rsidRPr="003B7777">
              <w:rPr>
                <w:i/>
                <w:iCs/>
                <w:sz w:val="20"/>
                <w:szCs w:val="20"/>
              </w:rPr>
              <w:t xml:space="preserve">, 2008-06-12, </w:t>
            </w:r>
            <w:proofErr w:type="spellStart"/>
            <w:r w:rsidRPr="003B7777">
              <w:rPr>
                <w:i/>
                <w:iCs/>
                <w:sz w:val="20"/>
                <w:szCs w:val="20"/>
              </w:rPr>
              <w:t>Žin</w:t>
            </w:r>
            <w:proofErr w:type="spellEnd"/>
            <w:r w:rsidRPr="003B7777">
              <w:rPr>
                <w:i/>
                <w:iCs/>
                <w:sz w:val="20"/>
                <w:szCs w:val="20"/>
              </w:rPr>
              <w:t>., 2008, Nr. 73-2796 (2008-06-27)</w:t>
            </w:r>
          </w:p>
          <w:p w:rsidR="003346FE" w:rsidRPr="003B7777" w:rsidRDefault="003346FE" w:rsidP="003346FE">
            <w:pPr>
              <w:jc w:val="both"/>
              <w:rPr>
                <w:sz w:val="20"/>
                <w:szCs w:val="20"/>
              </w:rPr>
            </w:pPr>
            <w:r w:rsidRPr="003B7777">
              <w:rPr>
                <w:i/>
                <w:iCs/>
                <w:sz w:val="20"/>
                <w:szCs w:val="20"/>
              </w:rPr>
              <w:t xml:space="preserve">Nr. </w:t>
            </w:r>
            <w:hyperlink r:id="rId79" w:tgtFrame="_parent" w:history="1">
              <w:r w:rsidRPr="003B7777">
                <w:rPr>
                  <w:rStyle w:val="Hyperlink"/>
                  <w:i/>
                  <w:iCs/>
                  <w:sz w:val="20"/>
                  <w:szCs w:val="20"/>
                </w:rPr>
                <w:t>XI-303</w:t>
              </w:r>
            </w:hyperlink>
            <w:r w:rsidRPr="003B7777">
              <w:rPr>
                <w:i/>
                <w:iCs/>
                <w:sz w:val="20"/>
                <w:szCs w:val="20"/>
              </w:rPr>
              <w:t xml:space="preserve">, 2009-06-16, </w:t>
            </w:r>
            <w:proofErr w:type="spellStart"/>
            <w:r w:rsidRPr="003B7777">
              <w:rPr>
                <w:i/>
                <w:iCs/>
                <w:sz w:val="20"/>
                <w:szCs w:val="20"/>
              </w:rPr>
              <w:t>Žin</w:t>
            </w:r>
            <w:proofErr w:type="spellEnd"/>
            <w:r w:rsidRPr="003B7777">
              <w:rPr>
                <w:i/>
                <w:iCs/>
                <w:sz w:val="20"/>
                <w:szCs w:val="20"/>
              </w:rPr>
              <w:t>., 2009, Nr. 77-3168 (2009-06-30)</w:t>
            </w:r>
          </w:p>
          <w:p w:rsidR="006418FC" w:rsidRPr="003B7777" w:rsidRDefault="006418FC" w:rsidP="0082172E">
            <w:pPr>
              <w:jc w:val="both"/>
            </w:pPr>
          </w:p>
          <w:p w:rsidR="006418FC" w:rsidRPr="003B7777" w:rsidRDefault="006418FC" w:rsidP="0082172E">
            <w:pPr>
              <w:jc w:val="both"/>
              <w:rPr>
                <w:b/>
              </w:rPr>
            </w:pPr>
            <w:r w:rsidRPr="003B7777">
              <w:rPr>
                <w:b/>
              </w:rPr>
              <w:t>135 straipsnis. Sunkus sveikatos sutrikdymas</w:t>
            </w:r>
          </w:p>
          <w:p w:rsidR="006418FC" w:rsidRPr="003B7777" w:rsidRDefault="006418FC" w:rsidP="0082172E">
            <w:pPr>
              <w:jc w:val="both"/>
            </w:pPr>
            <w:r w:rsidRPr="003B7777">
              <w:t>&lt;...&gt;</w:t>
            </w:r>
          </w:p>
          <w:p w:rsidR="006418FC" w:rsidRPr="003B7777" w:rsidRDefault="006418FC" w:rsidP="0082172E">
            <w:pPr>
              <w:jc w:val="both"/>
            </w:pPr>
            <w:r w:rsidRPr="003B7777">
              <w:t>2. Tas, kas sunkiai sužalojo ar susargdino:</w:t>
            </w:r>
          </w:p>
          <w:p w:rsidR="006418FC" w:rsidRPr="003B7777" w:rsidRDefault="006418FC" w:rsidP="0082172E">
            <w:pPr>
              <w:jc w:val="both"/>
            </w:pPr>
            <w:r w:rsidRPr="003B7777">
              <w:t>&lt;...&gt;</w:t>
            </w:r>
          </w:p>
          <w:p w:rsidR="006418FC" w:rsidRPr="003B7777" w:rsidRDefault="006418FC" w:rsidP="0082172E">
            <w:pPr>
              <w:jc w:val="both"/>
            </w:pPr>
            <w:r w:rsidRPr="003B7777">
              <w:t>10) dėl nukentėjusio asmens tarnybos ar piliečio pareigų vykdymo;</w:t>
            </w:r>
          </w:p>
          <w:p w:rsidR="006418FC" w:rsidRPr="003B7777" w:rsidRDefault="006418FC" w:rsidP="0082172E">
            <w:pPr>
              <w:jc w:val="both"/>
            </w:pPr>
            <w:r w:rsidRPr="003B7777">
              <w:t>11) siekdamas nuslėpti kitą nusikaltimą;</w:t>
            </w:r>
          </w:p>
          <w:p w:rsidR="006418FC" w:rsidRPr="003B7777" w:rsidRDefault="006418FC" w:rsidP="0082172E">
            <w:pPr>
              <w:jc w:val="both"/>
            </w:pPr>
            <w:r w:rsidRPr="003B7777">
              <w:t>&lt;...&gt;</w:t>
            </w:r>
          </w:p>
          <w:p w:rsidR="006418FC" w:rsidRPr="003B7777" w:rsidRDefault="006418FC" w:rsidP="0082172E">
            <w:pPr>
              <w:jc w:val="both"/>
            </w:pPr>
            <w:r w:rsidRPr="003B7777">
              <w:t>baudžiamas laisvės atėmimu nuo dvejų iki dvylikos metų.</w:t>
            </w:r>
          </w:p>
          <w:p w:rsidR="00990F1D" w:rsidRPr="003B7777" w:rsidRDefault="00990F1D" w:rsidP="00990F1D">
            <w:pPr>
              <w:jc w:val="both"/>
              <w:rPr>
                <w:sz w:val="20"/>
                <w:szCs w:val="20"/>
              </w:rPr>
            </w:pPr>
            <w:r w:rsidRPr="003B7777">
              <w:rPr>
                <w:i/>
                <w:iCs/>
                <w:color w:val="000000"/>
                <w:sz w:val="20"/>
                <w:szCs w:val="20"/>
              </w:rPr>
              <w:t>Straipsnio pakeitimai:</w:t>
            </w:r>
          </w:p>
          <w:p w:rsidR="00990F1D" w:rsidRPr="003B7777" w:rsidRDefault="00990F1D" w:rsidP="00990F1D">
            <w:pPr>
              <w:jc w:val="both"/>
              <w:rPr>
                <w:sz w:val="20"/>
                <w:szCs w:val="20"/>
              </w:rPr>
            </w:pPr>
            <w:r w:rsidRPr="003B7777">
              <w:rPr>
                <w:i/>
                <w:iCs/>
                <w:sz w:val="20"/>
                <w:szCs w:val="20"/>
              </w:rPr>
              <w:t xml:space="preserve">Nr. </w:t>
            </w:r>
            <w:hyperlink r:id="rId80" w:tgtFrame="_parent" w:history="1">
              <w:r w:rsidRPr="003B7777">
                <w:rPr>
                  <w:rStyle w:val="Hyperlink"/>
                  <w:i/>
                  <w:iCs/>
                  <w:sz w:val="20"/>
                  <w:szCs w:val="20"/>
                </w:rPr>
                <w:t>X-1233</w:t>
              </w:r>
            </w:hyperlink>
            <w:r w:rsidRPr="003B7777">
              <w:rPr>
                <w:i/>
                <w:iCs/>
                <w:sz w:val="20"/>
                <w:szCs w:val="20"/>
              </w:rPr>
              <w:t xml:space="preserve">, 2007-06-28, </w:t>
            </w:r>
            <w:proofErr w:type="spellStart"/>
            <w:r w:rsidRPr="003B7777">
              <w:rPr>
                <w:i/>
                <w:iCs/>
                <w:sz w:val="20"/>
                <w:szCs w:val="20"/>
              </w:rPr>
              <w:t>Žin</w:t>
            </w:r>
            <w:proofErr w:type="spellEnd"/>
            <w:r w:rsidRPr="003B7777">
              <w:rPr>
                <w:i/>
                <w:iCs/>
                <w:sz w:val="20"/>
                <w:szCs w:val="20"/>
              </w:rPr>
              <w:t>., 2007, Nr. 81-3309 (2007-07-21)</w:t>
            </w:r>
          </w:p>
          <w:p w:rsidR="00990F1D" w:rsidRPr="003B7777" w:rsidRDefault="00990F1D" w:rsidP="00990F1D">
            <w:pPr>
              <w:jc w:val="both"/>
              <w:rPr>
                <w:sz w:val="20"/>
                <w:szCs w:val="20"/>
              </w:rPr>
            </w:pPr>
            <w:r w:rsidRPr="003B7777">
              <w:rPr>
                <w:i/>
                <w:iCs/>
                <w:sz w:val="20"/>
                <w:szCs w:val="20"/>
              </w:rPr>
              <w:t xml:space="preserve">Nr. </w:t>
            </w:r>
            <w:hyperlink r:id="rId81" w:tgtFrame="_parent" w:history="1">
              <w:r w:rsidRPr="003B7777">
                <w:rPr>
                  <w:rStyle w:val="Hyperlink"/>
                  <w:i/>
                  <w:iCs/>
                  <w:sz w:val="20"/>
                  <w:szCs w:val="20"/>
                </w:rPr>
                <w:t>X-1527</w:t>
              </w:r>
            </w:hyperlink>
            <w:r w:rsidRPr="003B7777">
              <w:rPr>
                <w:i/>
                <w:iCs/>
                <w:sz w:val="20"/>
                <w:szCs w:val="20"/>
              </w:rPr>
              <w:t xml:space="preserve">, 2008-05-08, </w:t>
            </w:r>
            <w:proofErr w:type="spellStart"/>
            <w:r w:rsidRPr="003B7777">
              <w:rPr>
                <w:i/>
                <w:iCs/>
                <w:sz w:val="20"/>
                <w:szCs w:val="20"/>
              </w:rPr>
              <w:t>Žin</w:t>
            </w:r>
            <w:proofErr w:type="spellEnd"/>
            <w:r w:rsidRPr="003B7777">
              <w:rPr>
                <w:i/>
                <w:iCs/>
                <w:sz w:val="20"/>
                <w:szCs w:val="20"/>
              </w:rPr>
              <w:t>., 2008, Nr. 59-2200 (2008-05-24)</w:t>
            </w:r>
          </w:p>
          <w:p w:rsidR="00990F1D" w:rsidRPr="003B7777" w:rsidRDefault="00990F1D" w:rsidP="00990F1D">
            <w:pPr>
              <w:jc w:val="both"/>
              <w:rPr>
                <w:sz w:val="20"/>
                <w:szCs w:val="20"/>
              </w:rPr>
            </w:pPr>
            <w:r w:rsidRPr="003B7777">
              <w:rPr>
                <w:i/>
                <w:iCs/>
                <w:sz w:val="20"/>
                <w:szCs w:val="20"/>
              </w:rPr>
              <w:t xml:space="preserve">Nr. </w:t>
            </w:r>
            <w:hyperlink r:id="rId82" w:tgtFrame="_parent" w:history="1">
              <w:r w:rsidRPr="003B7777">
                <w:rPr>
                  <w:rStyle w:val="Hyperlink"/>
                  <w:i/>
                  <w:iCs/>
                  <w:sz w:val="20"/>
                  <w:szCs w:val="20"/>
                </w:rPr>
                <w:t>X-1597</w:t>
              </w:r>
            </w:hyperlink>
            <w:r w:rsidRPr="003B7777">
              <w:rPr>
                <w:i/>
                <w:iCs/>
                <w:sz w:val="20"/>
                <w:szCs w:val="20"/>
              </w:rPr>
              <w:t xml:space="preserve">, 2008-06-12, </w:t>
            </w:r>
            <w:proofErr w:type="spellStart"/>
            <w:r w:rsidRPr="003B7777">
              <w:rPr>
                <w:i/>
                <w:iCs/>
                <w:sz w:val="20"/>
                <w:szCs w:val="20"/>
              </w:rPr>
              <w:t>Žin</w:t>
            </w:r>
            <w:proofErr w:type="spellEnd"/>
            <w:r w:rsidRPr="003B7777">
              <w:rPr>
                <w:i/>
                <w:iCs/>
                <w:sz w:val="20"/>
                <w:szCs w:val="20"/>
              </w:rPr>
              <w:t>., 2008, Nr. 73-2796 (2008-06-27)</w:t>
            </w:r>
          </w:p>
          <w:p w:rsidR="003346FE" w:rsidRPr="003B7777" w:rsidRDefault="00990F1D" w:rsidP="0082172E">
            <w:pPr>
              <w:jc w:val="both"/>
              <w:rPr>
                <w:sz w:val="20"/>
                <w:szCs w:val="20"/>
              </w:rPr>
            </w:pPr>
            <w:r w:rsidRPr="003B7777">
              <w:rPr>
                <w:i/>
                <w:iCs/>
                <w:sz w:val="20"/>
                <w:szCs w:val="20"/>
              </w:rPr>
              <w:t xml:space="preserve">Nr. </w:t>
            </w:r>
            <w:hyperlink r:id="rId83" w:tgtFrame="_parent" w:history="1">
              <w:r w:rsidRPr="003B7777">
                <w:rPr>
                  <w:rStyle w:val="Hyperlink"/>
                  <w:i/>
                  <w:iCs/>
                  <w:sz w:val="20"/>
                  <w:szCs w:val="20"/>
                </w:rPr>
                <w:t>XI-303</w:t>
              </w:r>
            </w:hyperlink>
            <w:r w:rsidRPr="003B7777">
              <w:rPr>
                <w:i/>
                <w:iCs/>
                <w:sz w:val="20"/>
                <w:szCs w:val="20"/>
              </w:rPr>
              <w:t xml:space="preserve">, 2009-06-16, </w:t>
            </w:r>
            <w:proofErr w:type="spellStart"/>
            <w:r w:rsidRPr="003B7777">
              <w:rPr>
                <w:i/>
                <w:iCs/>
                <w:sz w:val="20"/>
                <w:szCs w:val="20"/>
              </w:rPr>
              <w:t>Žin</w:t>
            </w:r>
            <w:proofErr w:type="spellEnd"/>
            <w:r w:rsidRPr="003B7777">
              <w:rPr>
                <w:i/>
                <w:iCs/>
                <w:sz w:val="20"/>
                <w:szCs w:val="20"/>
              </w:rPr>
              <w:t>., 2009, Nr. 77-3168 (2009-06-30)</w:t>
            </w:r>
          </w:p>
          <w:p w:rsidR="006418FC" w:rsidRPr="003B7777" w:rsidRDefault="006418FC" w:rsidP="0082172E">
            <w:pPr>
              <w:jc w:val="both"/>
            </w:pPr>
          </w:p>
          <w:p w:rsidR="006418FC" w:rsidRPr="003B7777" w:rsidRDefault="006418FC" w:rsidP="0082172E">
            <w:pPr>
              <w:jc w:val="both"/>
              <w:rPr>
                <w:b/>
              </w:rPr>
            </w:pPr>
            <w:r w:rsidRPr="003B7777">
              <w:rPr>
                <w:b/>
              </w:rPr>
              <w:t>138 straipsnis. Nesunkus sveikatos sutrikdymas</w:t>
            </w:r>
          </w:p>
          <w:p w:rsidR="006418FC" w:rsidRPr="003B7777" w:rsidRDefault="006418FC" w:rsidP="0082172E">
            <w:pPr>
              <w:jc w:val="both"/>
            </w:pPr>
            <w:r w:rsidRPr="003B7777">
              <w:t>&lt;...&gt;</w:t>
            </w:r>
          </w:p>
          <w:p w:rsidR="006418FC" w:rsidRPr="003B7777" w:rsidRDefault="006418FC" w:rsidP="0082172E">
            <w:pPr>
              <w:jc w:val="both"/>
            </w:pPr>
            <w:r w:rsidRPr="003B7777">
              <w:t>2. Tas, kas nesunkiai sužalojo ar susargdino:</w:t>
            </w:r>
          </w:p>
          <w:p w:rsidR="006418FC" w:rsidRPr="003B7777" w:rsidRDefault="006418FC" w:rsidP="0082172E">
            <w:pPr>
              <w:jc w:val="both"/>
            </w:pPr>
            <w:r w:rsidRPr="003B7777">
              <w:t>&lt;...&gt;</w:t>
            </w:r>
          </w:p>
          <w:p w:rsidR="006418FC" w:rsidRPr="003B7777" w:rsidRDefault="006418FC" w:rsidP="0082172E">
            <w:pPr>
              <w:jc w:val="both"/>
            </w:pPr>
            <w:r w:rsidRPr="003B7777">
              <w:t>10) dėl nukentėjusio asmens tarnybos ar piliečio pareigų vykdymo;</w:t>
            </w:r>
          </w:p>
          <w:p w:rsidR="006418FC" w:rsidRPr="003B7777" w:rsidRDefault="006418FC" w:rsidP="0082172E">
            <w:pPr>
              <w:jc w:val="both"/>
            </w:pPr>
            <w:r w:rsidRPr="003B7777">
              <w:t>11) siekdamas nuslėpti kitą nusikaltimą;</w:t>
            </w:r>
          </w:p>
          <w:p w:rsidR="006418FC" w:rsidRPr="003B7777" w:rsidRDefault="006418FC" w:rsidP="0082172E">
            <w:pPr>
              <w:jc w:val="both"/>
            </w:pPr>
            <w:r w:rsidRPr="003B7777">
              <w:t>&lt;...&gt;</w:t>
            </w:r>
          </w:p>
          <w:p w:rsidR="006418FC" w:rsidRPr="003B7777" w:rsidRDefault="006418FC" w:rsidP="0082172E">
            <w:pPr>
              <w:jc w:val="both"/>
            </w:pPr>
            <w:r w:rsidRPr="003B7777">
              <w:t>baudžiamas laisvės atėmimu iki penkerių metų.</w:t>
            </w:r>
          </w:p>
          <w:p w:rsidR="00990F1D" w:rsidRPr="003B7777" w:rsidRDefault="00990F1D" w:rsidP="00990F1D">
            <w:pPr>
              <w:jc w:val="both"/>
              <w:rPr>
                <w:sz w:val="20"/>
                <w:szCs w:val="20"/>
              </w:rPr>
            </w:pPr>
            <w:r w:rsidRPr="003B7777">
              <w:rPr>
                <w:i/>
                <w:iCs/>
                <w:sz w:val="20"/>
                <w:szCs w:val="20"/>
              </w:rPr>
              <w:t>Straipsnio pakeitimai:</w:t>
            </w:r>
          </w:p>
          <w:p w:rsidR="00990F1D" w:rsidRPr="003B7777" w:rsidRDefault="00990F1D" w:rsidP="00990F1D">
            <w:pPr>
              <w:jc w:val="both"/>
              <w:rPr>
                <w:sz w:val="20"/>
                <w:szCs w:val="20"/>
              </w:rPr>
            </w:pPr>
            <w:r w:rsidRPr="003B7777">
              <w:rPr>
                <w:i/>
                <w:iCs/>
                <w:sz w:val="20"/>
                <w:szCs w:val="20"/>
              </w:rPr>
              <w:t xml:space="preserve">Nr. </w:t>
            </w:r>
            <w:hyperlink r:id="rId84" w:tgtFrame="_parent" w:history="1">
              <w:r w:rsidRPr="003B7777">
                <w:rPr>
                  <w:rStyle w:val="Hyperlink"/>
                  <w:i/>
                  <w:iCs/>
                  <w:sz w:val="20"/>
                  <w:szCs w:val="20"/>
                </w:rPr>
                <w:t>X-1527</w:t>
              </w:r>
            </w:hyperlink>
            <w:r w:rsidRPr="003B7777">
              <w:rPr>
                <w:i/>
                <w:iCs/>
                <w:sz w:val="20"/>
                <w:szCs w:val="20"/>
              </w:rPr>
              <w:t xml:space="preserve">, 2008-05-08, </w:t>
            </w:r>
            <w:proofErr w:type="spellStart"/>
            <w:r w:rsidRPr="003B7777">
              <w:rPr>
                <w:i/>
                <w:iCs/>
                <w:sz w:val="20"/>
                <w:szCs w:val="20"/>
              </w:rPr>
              <w:t>Žin</w:t>
            </w:r>
            <w:proofErr w:type="spellEnd"/>
            <w:r w:rsidRPr="003B7777">
              <w:rPr>
                <w:i/>
                <w:iCs/>
                <w:sz w:val="20"/>
                <w:szCs w:val="20"/>
              </w:rPr>
              <w:t>., 2008, Nr. 59-2200 (2008-05-24)</w:t>
            </w:r>
          </w:p>
          <w:p w:rsidR="00990F1D" w:rsidRPr="003B7777" w:rsidRDefault="00990F1D" w:rsidP="00990F1D">
            <w:pPr>
              <w:jc w:val="both"/>
              <w:rPr>
                <w:sz w:val="20"/>
                <w:szCs w:val="20"/>
              </w:rPr>
            </w:pPr>
            <w:r w:rsidRPr="003B7777">
              <w:rPr>
                <w:i/>
                <w:iCs/>
                <w:sz w:val="20"/>
                <w:szCs w:val="20"/>
              </w:rPr>
              <w:t xml:space="preserve">Nr. </w:t>
            </w:r>
            <w:hyperlink r:id="rId85" w:tgtFrame="_parent" w:history="1">
              <w:r w:rsidRPr="003B7777">
                <w:rPr>
                  <w:rStyle w:val="Hyperlink"/>
                  <w:i/>
                  <w:iCs/>
                  <w:sz w:val="20"/>
                  <w:szCs w:val="20"/>
                </w:rPr>
                <w:t>X-1597</w:t>
              </w:r>
            </w:hyperlink>
            <w:r w:rsidRPr="003B7777">
              <w:rPr>
                <w:i/>
                <w:iCs/>
                <w:sz w:val="20"/>
                <w:szCs w:val="20"/>
              </w:rPr>
              <w:t xml:space="preserve">, 2008-06-12, </w:t>
            </w:r>
            <w:proofErr w:type="spellStart"/>
            <w:r w:rsidRPr="003B7777">
              <w:rPr>
                <w:i/>
                <w:iCs/>
                <w:sz w:val="20"/>
                <w:szCs w:val="20"/>
              </w:rPr>
              <w:t>Žin</w:t>
            </w:r>
            <w:proofErr w:type="spellEnd"/>
            <w:r w:rsidRPr="003B7777">
              <w:rPr>
                <w:i/>
                <w:iCs/>
                <w:sz w:val="20"/>
                <w:szCs w:val="20"/>
              </w:rPr>
              <w:t>., 2008, Nr. 73-2796 (2008-06-27)</w:t>
            </w:r>
          </w:p>
          <w:p w:rsidR="00990F1D" w:rsidRPr="003B7777" w:rsidRDefault="00990F1D" w:rsidP="0082172E">
            <w:pPr>
              <w:jc w:val="both"/>
              <w:rPr>
                <w:sz w:val="20"/>
                <w:szCs w:val="20"/>
              </w:rPr>
            </w:pPr>
            <w:r w:rsidRPr="003B7777">
              <w:rPr>
                <w:i/>
                <w:iCs/>
                <w:sz w:val="20"/>
                <w:szCs w:val="20"/>
              </w:rPr>
              <w:t xml:space="preserve">Nr. </w:t>
            </w:r>
            <w:hyperlink r:id="rId86" w:tgtFrame="_parent" w:history="1">
              <w:r w:rsidRPr="003B7777">
                <w:rPr>
                  <w:rStyle w:val="Hyperlink"/>
                  <w:i/>
                  <w:iCs/>
                  <w:sz w:val="20"/>
                  <w:szCs w:val="20"/>
                </w:rPr>
                <w:t>XI-303</w:t>
              </w:r>
            </w:hyperlink>
            <w:r w:rsidRPr="003B7777">
              <w:rPr>
                <w:i/>
                <w:iCs/>
                <w:sz w:val="20"/>
                <w:szCs w:val="20"/>
              </w:rPr>
              <w:t xml:space="preserve">, 2009-06-16, </w:t>
            </w:r>
            <w:proofErr w:type="spellStart"/>
            <w:r w:rsidRPr="003B7777">
              <w:rPr>
                <w:i/>
                <w:iCs/>
                <w:sz w:val="20"/>
                <w:szCs w:val="20"/>
              </w:rPr>
              <w:t>Žin</w:t>
            </w:r>
            <w:proofErr w:type="spellEnd"/>
            <w:r w:rsidRPr="003B7777">
              <w:rPr>
                <w:i/>
                <w:iCs/>
                <w:sz w:val="20"/>
                <w:szCs w:val="20"/>
              </w:rPr>
              <w:t>., 2009, Nr. 77-3168 (2009-06-30)</w:t>
            </w:r>
          </w:p>
          <w:p w:rsidR="006418FC" w:rsidRPr="003B7777" w:rsidRDefault="006418FC" w:rsidP="0082172E">
            <w:pPr>
              <w:jc w:val="both"/>
            </w:pPr>
          </w:p>
          <w:p w:rsidR="006418FC" w:rsidRPr="003B7777" w:rsidRDefault="006418FC" w:rsidP="0082172E">
            <w:pPr>
              <w:jc w:val="both"/>
              <w:rPr>
                <w:b/>
              </w:rPr>
            </w:pPr>
            <w:r w:rsidRPr="003B7777">
              <w:rPr>
                <w:b/>
              </w:rPr>
              <w:t>145 straipsnis. Grasinimas nužudyti ar sunkiai sutrikdyti žmogaus sveikatą arba žmogaus terorizavimas</w:t>
            </w:r>
          </w:p>
          <w:p w:rsidR="006418FC" w:rsidRPr="003B7777" w:rsidRDefault="006418FC" w:rsidP="0082172E">
            <w:pPr>
              <w:jc w:val="both"/>
            </w:pPr>
            <w:r w:rsidRPr="003B7777">
              <w:t>1. Tas, kas grasino nužudyti žmogų ar sunkiai sutrikdyti jo sveikatą, jeigu buvo pakankamas pagrindas manyti, kad grasinimas gali būti įvykdytas,</w:t>
            </w:r>
          </w:p>
          <w:p w:rsidR="006418FC" w:rsidRPr="003B7777" w:rsidRDefault="006418FC" w:rsidP="0082172E">
            <w:pPr>
              <w:jc w:val="both"/>
            </w:pPr>
            <w:r w:rsidRPr="003B7777">
              <w:t>baudžiamas viešaisiais darbais arba bauda, arba laisvės apribojimu, arba areštu, arba laisvės atėmimu iki dvejų metų.</w:t>
            </w:r>
          </w:p>
          <w:p w:rsidR="006418FC" w:rsidRPr="003B7777" w:rsidRDefault="006418FC" w:rsidP="0082172E">
            <w:pPr>
              <w:jc w:val="both"/>
            </w:pPr>
            <w:r w:rsidRPr="003B7777">
              <w:t>2. Tas, kas terorizavo žmogų grasindamas susprogdinti, padegti ar padaryti kitokią pavojingą gyvybei, sveikatai ar turtui veiką arba sistemingai baugino žmogų naudodamas psichinę prievartą,</w:t>
            </w:r>
          </w:p>
          <w:p w:rsidR="006418FC" w:rsidRPr="003B7777" w:rsidRDefault="006418FC" w:rsidP="0082172E">
            <w:pPr>
              <w:jc w:val="both"/>
            </w:pPr>
            <w:r w:rsidRPr="003B7777">
              <w:lastRenderedPageBreak/>
              <w:t>baudžiamas laisvės atėmimu iki ketverių metų.</w:t>
            </w:r>
          </w:p>
          <w:p w:rsidR="006418FC" w:rsidRPr="003B7777" w:rsidRDefault="006418FC" w:rsidP="0082172E">
            <w:pPr>
              <w:jc w:val="both"/>
            </w:pPr>
            <w:r w:rsidRPr="003B7777">
              <w:t>3. Už šio straipsnio 1 ir 2 dalyse numatytas veikas asmuo atsako tik tuo atveju, kai yra nukentėjusio asmens skundas ar jo teisėto atstovo pareiškimas, prokuroro reikalavimas arba kai ikiteisminis tyrimas pradėtas nustačius smurto artimoje aplinkoje požymius.</w:t>
            </w:r>
          </w:p>
          <w:p w:rsidR="006418FC" w:rsidRPr="003B7777" w:rsidRDefault="006418FC" w:rsidP="0082172E">
            <w:pPr>
              <w:jc w:val="both"/>
            </w:pPr>
            <w:r w:rsidRPr="003B7777">
              <w:t>4. Už šiame straipsnyje numatytas veikas atsako ir juridinis asmuo.</w:t>
            </w:r>
          </w:p>
          <w:p w:rsidR="00990F1D" w:rsidRPr="003B7777" w:rsidRDefault="00990F1D" w:rsidP="00990F1D">
            <w:pPr>
              <w:jc w:val="both"/>
              <w:rPr>
                <w:sz w:val="20"/>
                <w:szCs w:val="20"/>
              </w:rPr>
            </w:pPr>
            <w:r w:rsidRPr="003B7777">
              <w:rPr>
                <w:i/>
                <w:iCs/>
                <w:color w:val="000000"/>
                <w:sz w:val="20"/>
                <w:szCs w:val="20"/>
              </w:rPr>
              <w:t>Straipsnio pakeitimai:</w:t>
            </w:r>
          </w:p>
          <w:p w:rsidR="00990F1D" w:rsidRPr="003B7777" w:rsidRDefault="00990F1D" w:rsidP="00990F1D">
            <w:pPr>
              <w:jc w:val="both"/>
              <w:rPr>
                <w:sz w:val="20"/>
                <w:szCs w:val="20"/>
              </w:rPr>
            </w:pPr>
            <w:r w:rsidRPr="003B7777">
              <w:rPr>
                <w:i/>
                <w:iCs/>
                <w:sz w:val="20"/>
                <w:szCs w:val="20"/>
              </w:rPr>
              <w:t xml:space="preserve">Nr. </w:t>
            </w:r>
            <w:hyperlink r:id="rId87" w:tgtFrame="_parent" w:history="1">
              <w:r w:rsidRPr="003B7777">
                <w:rPr>
                  <w:rStyle w:val="Hyperlink"/>
                  <w:i/>
                  <w:iCs/>
                  <w:sz w:val="20"/>
                  <w:szCs w:val="20"/>
                </w:rPr>
                <w:t>X-272</w:t>
              </w:r>
            </w:hyperlink>
            <w:r w:rsidRPr="003B7777">
              <w:rPr>
                <w:i/>
                <w:iCs/>
                <w:sz w:val="20"/>
                <w:szCs w:val="20"/>
              </w:rPr>
              <w:t xml:space="preserve">, 2005-06-23, </w:t>
            </w:r>
            <w:proofErr w:type="spellStart"/>
            <w:r w:rsidRPr="003B7777">
              <w:rPr>
                <w:i/>
                <w:iCs/>
                <w:sz w:val="20"/>
                <w:szCs w:val="20"/>
              </w:rPr>
              <w:t>Žin</w:t>
            </w:r>
            <w:proofErr w:type="spellEnd"/>
            <w:r w:rsidRPr="003B7777">
              <w:rPr>
                <w:i/>
                <w:iCs/>
                <w:sz w:val="20"/>
                <w:szCs w:val="20"/>
              </w:rPr>
              <w:t>., 2005, Nr. 81-2945 (2005-06-30)</w:t>
            </w:r>
          </w:p>
          <w:p w:rsidR="00990F1D" w:rsidRPr="003B7777" w:rsidRDefault="00990F1D" w:rsidP="00990F1D">
            <w:pPr>
              <w:jc w:val="both"/>
              <w:rPr>
                <w:i/>
                <w:iCs/>
                <w:sz w:val="20"/>
                <w:szCs w:val="20"/>
              </w:rPr>
            </w:pPr>
            <w:r w:rsidRPr="003B7777">
              <w:rPr>
                <w:i/>
                <w:iCs/>
                <w:sz w:val="20"/>
                <w:szCs w:val="20"/>
              </w:rPr>
              <w:t xml:space="preserve">Nr. </w:t>
            </w:r>
            <w:hyperlink r:id="rId88" w:tgtFrame="_parent" w:history="1">
              <w:r w:rsidRPr="003B7777">
                <w:rPr>
                  <w:rStyle w:val="Hyperlink"/>
                  <w:i/>
                  <w:iCs/>
                  <w:sz w:val="20"/>
                  <w:szCs w:val="20"/>
                </w:rPr>
                <w:t>XII-501</w:t>
              </w:r>
            </w:hyperlink>
            <w:r w:rsidRPr="003B7777">
              <w:rPr>
                <w:i/>
                <w:iCs/>
                <w:sz w:val="20"/>
                <w:szCs w:val="20"/>
              </w:rPr>
              <w:t xml:space="preserve">, 2013-07-02, </w:t>
            </w:r>
            <w:proofErr w:type="spellStart"/>
            <w:r w:rsidRPr="003B7777">
              <w:rPr>
                <w:i/>
                <w:iCs/>
                <w:sz w:val="20"/>
                <w:szCs w:val="20"/>
              </w:rPr>
              <w:t>Žin</w:t>
            </w:r>
            <w:proofErr w:type="spellEnd"/>
            <w:r w:rsidRPr="003B7777">
              <w:rPr>
                <w:i/>
                <w:iCs/>
                <w:sz w:val="20"/>
                <w:szCs w:val="20"/>
              </w:rPr>
              <w:t>., 2013, Nr. 75-3772 (2013-07-13)</w:t>
            </w:r>
          </w:p>
          <w:p w:rsidR="00990F1D" w:rsidRPr="003B7777" w:rsidRDefault="00990F1D" w:rsidP="00990F1D">
            <w:pPr>
              <w:jc w:val="both"/>
              <w:rPr>
                <w:i/>
                <w:iCs/>
              </w:rPr>
            </w:pPr>
          </w:p>
          <w:p w:rsidR="00990F1D" w:rsidRPr="003B7777" w:rsidRDefault="00990F1D" w:rsidP="00990F1D">
            <w:pPr>
              <w:jc w:val="both"/>
              <w:rPr>
                <w:b/>
              </w:rPr>
            </w:pPr>
            <w:r w:rsidRPr="003B7777">
              <w:rPr>
                <w:b/>
              </w:rPr>
              <w:t>Lietuvos Respublikos pranešėjų apsaugos įstatymas Nr. XIII-804</w:t>
            </w:r>
          </w:p>
          <w:p w:rsidR="00FD777B" w:rsidRPr="003B7777" w:rsidRDefault="00FD777B" w:rsidP="00990F1D">
            <w:pPr>
              <w:jc w:val="both"/>
              <w:rPr>
                <w:b/>
              </w:rPr>
            </w:pPr>
            <w:r w:rsidRPr="003B7777">
              <w:rPr>
                <w:b/>
              </w:rPr>
              <w:t>3 straipsnis. Informacijos apie pažeidimus teikimas</w:t>
            </w:r>
          </w:p>
          <w:p w:rsidR="00FD777B" w:rsidRPr="003B7777" w:rsidRDefault="00FD777B" w:rsidP="00990F1D">
            <w:pPr>
              <w:jc w:val="both"/>
            </w:pPr>
            <w:r w:rsidRPr="003B7777">
              <w:t>&lt;...&gt;</w:t>
            </w:r>
          </w:p>
          <w:p w:rsidR="00FD777B" w:rsidRPr="003B7777" w:rsidRDefault="00FD777B" w:rsidP="00990F1D">
            <w:pPr>
              <w:jc w:val="both"/>
            </w:pPr>
            <w:r w:rsidRPr="003B7777">
              <w:t>4. Asmeniui dėl informacijos apie pažeidimą pateikimo neatsiranda jokia sutartinė ar deliktinė atsakomybė, taip pat atsakomybė dėl garbės ir orumo įžeidimo, dėl šmeižto, jeigu, šio įstatymo nustatyta tvarka teikdamas informaciją apie pažeidimą, jis pagrįstai manė, kad teikia teisingą informaciją.</w:t>
            </w:r>
          </w:p>
          <w:p w:rsidR="00FD777B" w:rsidRPr="003B7777" w:rsidRDefault="00FD777B" w:rsidP="00990F1D">
            <w:pPr>
              <w:jc w:val="both"/>
              <w:rPr>
                <w:b/>
              </w:rPr>
            </w:pPr>
          </w:p>
          <w:p w:rsidR="00FD777B" w:rsidRPr="003B7777" w:rsidRDefault="00FD777B" w:rsidP="00FD777B">
            <w:pPr>
              <w:jc w:val="both"/>
              <w:rPr>
                <w:b/>
              </w:rPr>
            </w:pPr>
            <w:r w:rsidRPr="003B7777">
              <w:rPr>
                <w:b/>
              </w:rPr>
              <w:t>4 straipsnis. Informacijos apie pažeidimus pateikimo būdai</w:t>
            </w:r>
          </w:p>
          <w:p w:rsidR="00FD777B" w:rsidRPr="003B7777" w:rsidRDefault="00FD777B" w:rsidP="00FD777B">
            <w:pPr>
              <w:jc w:val="both"/>
            </w:pPr>
            <w:r w:rsidRPr="003B7777">
              <w:t>1. Asmuo informaciją apie pažeidimą gali pateikti:</w:t>
            </w:r>
          </w:p>
          <w:p w:rsidR="00FD777B" w:rsidRPr="003B7777" w:rsidRDefault="00FD777B" w:rsidP="00FD777B">
            <w:pPr>
              <w:jc w:val="both"/>
            </w:pPr>
            <w:r w:rsidRPr="003B7777">
              <w:t>1) įstaigoje per vidinį informacijos apie pažeidimus teikimo kanalą;</w:t>
            </w:r>
          </w:p>
          <w:p w:rsidR="00FD777B" w:rsidRPr="003B7777" w:rsidRDefault="00FD777B" w:rsidP="00FD777B">
            <w:pPr>
              <w:jc w:val="both"/>
            </w:pPr>
            <w:r w:rsidRPr="003B7777">
              <w:t>2) kompetentingai institucijai tiesiogiai;</w:t>
            </w:r>
          </w:p>
          <w:p w:rsidR="00FD777B" w:rsidRPr="003B7777" w:rsidRDefault="00FD777B" w:rsidP="00FD777B">
            <w:pPr>
              <w:jc w:val="both"/>
            </w:pPr>
            <w:r w:rsidRPr="003B7777">
              <w:t>3) viešai.</w:t>
            </w:r>
          </w:p>
          <w:p w:rsidR="00FD777B" w:rsidRPr="003B7777" w:rsidRDefault="00FD777B" w:rsidP="00990F1D">
            <w:pPr>
              <w:jc w:val="both"/>
              <w:rPr>
                <w:b/>
              </w:rPr>
            </w:pPr>
          </w:p>
          <w:p w:rsidR="00990F1D" w:rsidRPr="003B7777" w:rsidRDefault="00990F1D" w:rsidP="00990F1D">
            <w:pPr>
              <w:jc w:val="both"/>
              <w:rPr>
                <w:b/>
              </w:rPr>
            </w:pPr>
            <w:r w:rsidRPr="003B7777">
              <w:rPr>
                <w:b/>
              </w:rPr>
              <w:t>8 straipsnis. Asmenų, pateikusių informaciją apie pažeidimus, apsaugos, skatinimo ir pagalbos jiems priemonės</w:t>
            </w:r>
          </w:p>
          <w:p w:rsidR="00990F1D" w:rsidRPr="003B7777" w:rsidRDefault="00990F1D" w:rsidP="00990F1D">
            <w:pPr>
              <w:jc w:val="both"/>
            </w:pPr>
            <w:r w:rsidRPr="003B7777">
              <w:t>1. Pagrindinės asmenų, pateikusių informaciją apie pažeidimus, apsaugos, skatinimo ir pagalbos jiems priemonės:</w:t>
            </w:r>
          </w:p>
          <w:p w:rsidR="00990F1D" w:rsidRPr="003B7777" w:rsidRDefault="00990F1D" w:rsidP="00990F1D">
            <w:pPr>
              <w:jc w:val="both"/>
            </w:pPr>
            <w:r w:rsidRPr="003B7777">
              <w:t>1) saugių informacijos apie pažeidimus teikimo kanalų užtikrinimas;</w:t>
            </w:r>
          </w:p>
          <w:p w:rsidR="00990F1D" w:rsidRPr="003B7777" w:rsidRDefault="00990F1D" w:rsidP="00990F1D">
            <w:pPr>
              <w:jc w:val="both"/>
            </w:pPr>
            <w:r w:rsidRPr="003B7777">
              <w:t>2) asmens konfidencialumo užtikrinimas;</w:t>
            </w:r>
          </w:p>
          <w:p w:rsidR="00990F1D" w:rsidRPr="003B7777" w:rsidRDefault="00990F1D" w:rsidP="00990F1D">
            <w:pPr>
              <w:jc w:val="both"/>
            </w:pPr>
            <w:r w:rsidRPr="003B7777">
              <w:t>3) draudimas daryti neigiamą poveikį asmeniui, pateikusiam informaciją apie pažeidimą;</w:t>
            </w:r>
          </w:p>
          <w:p w:rsidR="00990F1D" w:rsidRPr="003B7777" w:rsidRDefault="00990F1D" w:rsidP="00990F1D">
            <w:pPr>
              <w:jc w:val="both"/>
            </w:pPr>
            <w:r w:rsidRPr="003B7777">
              <w:t>&lt;...&gt;</w:t>
            </w:r>
          </w:p>
          <w:p w:rsidR="00990F1D" w:rsidRPr="003B7777" w:rsidRDefault="00990F1D" w:rsidP="00990F1D">
            <w:pPr>
              <w:jc w:val="both"/>
            </w:pPr>
            <w:r w:rsidRPr="003B7777">
              <w:t>7) atleidimas nuo atsakomybės.</w:t>
            </w:r>
          </w:p>
          <w:p w:rsidR="00AA6CDD" w:rsidRPr="003B7777" w:rsidRDefault="00AA6CDD" w:rsidP="00990F1D">
            <w:pPr>
              <w:jc w:val="both"/>
              <w:rPr>
                <w:i/>
              </w:rPr>
            </w:pPr>
          </w:p>
          <w:p w:rsidR="00AA6CDD" w:rsidRPr="003B7777" w:rsidRDefault="00AA6CDD" w:rsidP="00981B26">
            <w:pPr>
              <w:jc w:val="both"/>
            </w:pPr>
            <w:r w:rsidRPr="003B7777">
              <w:rPr>
                <w:i/>
              </w:rPr>
              <w:t>Pastaba:</w:t>
            </w:r>
            <w:r w:rsidRPr="003B7777">
              <w:t xml:space="preserve"> </w:t>
            </w:r>
            <w:r w:rsidR="00981B26" w:rsidRPr="003B7777">
              <w:rPr>
                <w:i/>
              </w:rPr>
              <w:t>Asmen</w:t>
            </w:r>
            <w:r w:rsidR="00212A3A" w:rsidRPr="003B7777">
              <w:rPr>
                <w:i/>
              </w:rPr>
              <w:t>y</w:t>
            </w:r>
            <w:r w:rsidR="00981B26" w:rsidRPr="003B7777">
              <w:rPr>
                <w:i/>
              </w:rPr>
              <w:t>s, įskaitant įpareigotojo subjekto darbuotojus ir atstovus</w:t>
            </w:r>
            <w:r w:rsidRPr="003B7777">
              <w:rPr>
                <w:i/>
              </w:rPr>
              <w:t xml:space="preserve">, apsaugą užtikrina </w:t>
            </w:r>
            <w:r w:rsidR="0066331B" w:rsidRPr="003B7777">
              <w:rPr>
                <w:i/>
              </w:rPr>
              <w:t xml:space="preserve">PPTFPĮ, pagal kurį šie asmenys negali būti traukiami jokion atsakomybėn, t.y. nei baudžiamojon, nei civilinėn, nei </w:t>
            </w:r>
            <w:r w:rsidR="0066331B" w:rsidRPr="003B7777">
              <w:rPr>
                <w:i/>
              </w:rPr>
              <w:lastRenderedPageBreak/>
              <w:t xml:space="preserve">administracinėn. PPTFPĮ papildomai detalizuojama, kad šių asmenų atžvilgiu draudžiama imtis drausminio poveikio, t.y. su darbo santykiais susijusių,  priemonių. </w:t>
            </w:r>
            <w:r w:rsidR="00981B26" w:rsidRPr="003B7777">
              <w:rPr>
                <w:i/>
              </w:rPr>
              <w:t>Be to,</w:t>
            </w:r>
            <w:r w:rsidR="0066331B" w:rsidRPr="003B7777">
              <w:rPr>
                <w:i/>
              </w:rPr>
              <w:t xml:space="preserve"> asmenis saugo Lietuvos Respublikos pranešėjų apsaugos įstatymas, pagal kurį asmeniui dėl informacijos apie pažeidimą pateikimo neatsiranda jokia sutartinė ar deliktinė atsakomybė, taip pat atsakomybė dėl garbės ir orumo įžeidimo, dėl šmeižto, jeigu, šio įstatymo nustatyta tvarka teikdamas informaciją apie pažeidimą, jis pagrįstai manė, kad teikia teisingą informaciją. Taip pat visus šiuos asmenis saugo bendrosios Baudžiamojo kodekso nuostatos.</w:t>
            </w:r>
            <w:r w:rsidRPr="003B7777">
              <w:t xml:space="preserve"> </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AA6CDD">
        <w:trPr>
          <w:trHeight w:val="20"/>
        </w:trPr>
        <w:tc>
          <w:tcPr>
            <w:tcW w:w="5637" w:type="dxa"/>
            <w:shd w:val="clear" w:color="auto" w:fill="auto"/>
          </w:tcPr>
          <w:p w:rsidR="0031214E" w:rsidRPr="003B7777" w:rsidRDefault="009542DB" w:rsidP="0082172E">
            <w:pPr>
              <w:jc w:val="both"/>
            </w:pPr>
            <w:r w:rsidRPr="003B7777">
              <w:lastRenderedPageBreak/>
              <w:t>2.   Valstybės narės užtikrina, kad asmenys, kurie susiduria su grasinimais, atsakomaisiais ar priešiškais veiksmais arba priešiškais ar diskriminaciniais su darbo santykiais susijusiais veiksmais dėl to, kad įstaigos viduje arba FŽP pateikė informaciją apie įtariamą pinigų plovimą ar teroristų finansavimą, turėtų teisę saugiai pateikti skundą atitinkamoms kompetentingoms institucijoms. Nedarant poveikio FŽP surinktos informacijos konfidencialumui, valstybės narės taip pat užtikrina, kad tokie asmenys turėtų teisę į veiksmingą teisinę gynybą, kad galėtų apsaugoti savo teises pagal šią dalį.“;</w:t>
            </w:r>
          </w:p>
        </w:tc>
        <w:tc>
          <w:tcPr>
            <w:tcW w:w="6945" w:type="dxa"/>
            <w:shd w:val="clear" w:color="auto" w:fill="auto"/>
          </w:tcPr>
          <w:p w:rsidR="00CA0FC6" w:rsidRPr="003B7777" w:rsidRDefault="00CA0FC6" w:rsidP="00CA0FC6">
            <w:pPr>
              <w:jc w:val="both"/>
              <w:rPr>
                <w:b/>
              </w:rPr>
            </w:pPr>
          </w:p>
          <w:p w:rsidR="00CA0FC6" w:rsidRPr="003B7777" w:rsidRDefault="00CA0FC6" w:rsidP="00CA0FC6">
            <w:pPr>
              <w:jc w:val="both"/>
              <w:rPr>
                <w:b/>
              </w:rPr>
            </w:pPr>
            <w:r w:rsidRPr="003B7777">
              <w:rPr>
                <w:b/>
              </w:rPr>
              <w:t>Lietuvos Respublikos baudžiamojo proceso kodeksas</w:t>
            </w:r>
          </w:p>
          <w:p w:rsidR="00CA0FC6" w:rsidRPr="003B7777" w:rsidRDefault="00CA0FC6" w:rsidP="00CA0FC6">
            <w:pPr>
              <w:jc w:val="both"/>
            </w:pPr>
            <w:r w:rsidRPr="003B7777">
              <w:t xml:space="preserve"> &lt;...&gt;</w:t>
            </w:r>
          </w:p>
          <w:p w:rsidR="00CA0FC6" w:rsidRPr="003B7777" w:rsidRDefault="00CA0FC6" w:rsidP="00CA0FC6">
            <w:pPr>
              <w:jc w:val="both"/>
              <w:rPr>
                <w:b/>
              </w:rPr>
            </w:pPr>
            <w:r w:rsidRPr="003B7777">
              <w:rPr>
                <w:b/>
              </w:rPr>
              <w:t>166 straipsnis. Ikiteisminio tyrimo pradžia</w:t>
            </w:r>
          </w:p>
          <w:p w:rsidR="00CA0FC6" w:rsidRPr="003B7777" w:rsidRDefault="00CA0FC6" w:rsidP="00CA0FC6">
            <w:pPr>
              <w:jc w:val="both"/>
            </w:pPr>
            <w:r w:rsidRPr="003B7777">
              <w:t>1. Ikiteisminis tyrimas pradedamas:</w:t>
            </w:r>
          </w:p>
          <w:p w:rsidR="00CA0FC6" w:rsidRPr="003B7777" w:rsidRDefault="00CA0FC6" w:rsidP="00CA0FC6">
            <w:pPr>
              <w:jc w:val="both"/>
            </w:pPr>
            <w:r w:rsidRPr="003B7777">
              <w:t>1) gavus skundą, pareiškimą ar pranešimą apie nusikalstamą veiką;</w:t>
            </w:r>
          </w:p>
          <w:p w:rsidR="00CA0FC6" w:rsidRPr="003B7777" w:rsidRDefault="00CA0FC6" w:rsidP="00CA0FC6">
            <w:pPr>
              <w:jc w:val="both"/>
            </w:pPr>
          </w:p>
          <w:p w:rsidR="00CA0FC6" w:rsidRPr="003B7777" w:rsidRDefault="00CA0FC6" w:rsidP="00CA0FC6">
            <w:pPr>
              <w:jc w:val="both"/>
            </w:pPr>
          </w:p>
          <w:p w:rsidR="00CA0FC6" w:rsidRPr="003B7777" w:rsidRDefault="00CA0FC6" w:rsidP="00CA0FC6">
            <w:pPr>
              <w:jc w:val="both"/>
              <w:rPr>
                <w:b/>
              </w:rPr>
            </w:pPr>
            <w:r w:rsidRPr="003B7777">
              <w:rPr>
                <w:b/>
              </w:rPr>
              <w:t>Lietuvos Respublikos civilinio proceso kodeksas</w:t>
            </w:r>
          </w:p>
          <w:p w:rsidR="00CA0FC6" w:rsidRPr="003B7777" w:rsidRDefault="00CA0FC6" w:rsidP="00CA0FC6">
            <w:pPr>
              <w:jc w:val="both"/>
              <w:rPr>
                <w:b/>
              </w:rPr>
            </w:pPr>
            <w:r w:rsidRPr="003B7777">
              <w:rPr>
                <w:b/>
              </w:rPr>
              <w:t>1 straipsnis. Civilinio proceso įstatymai</w:t>
            </w:r>
          </w:p>
          <w:p w:rsidR="00CA0FC6" w:rsidRPr="003B7777" w:rsidRDefault="00CA0FC6" w:rsidP="00CA0FC6">
            <w:pPr>
              <w:jc w:val="both"/>
            </w:pPr>
            <w:r w:rsidRPr="003B7777">
              <w:t>1. Šis Kodeksas nustato civilinių, darbo &lt;...&gt; bylų ir kitų bylų dėl privatinių teisinių santykių bei ypatingosios teisenos bylų nagrinėjimo ir sprendimų priėmimo bei vykdymo, &lt;...&gt; Lietuvos Respublikoje tvarką, &lt;...&gt;.</w:t>
            </w:r>
          </w:p>
          <w:p w:rsidR="00CA0FC6" w:rsidRPr="003B7777" w:rsidRDefault="00CA0FC6" w:rsidP="00CA0FC6">
            <w:pPr>
              <w:jc w:val="both"/>
            </w:pPr>
            <w:r w:rsidRPr="003B7777">
              <w:t>&lt;...&gt;</w:t>
            </w:r>
          </w:p>
          <w:p w:rsidR="00CA0FC6" w:rsidRPr="003B7777" w:rsidRDefault="00CA0FC6" w:rsidP="00CA0FC6">
            <w:pPr>
              <w:jc w:val="both"/>
              <w:rPr>
                <w:b/>
              </w:rPr>
            </w:pPr>
            <w:r w:rsidRPr="003B7777">
              <w:rPr>
                <w:b/>
              </w:rPr>
              <w:t>5 straipsnis. Teisė kreiptis į teismą teisminės gynybos</w:t>
            </w:r>
          </w:p>
          <w:p w:rsidR="00CA0FC6" w:rsidRPr="003B7777" w:rsidRDefault="00CA0FC6" w:rsidP="00CA0FC6">
            <w:pPr>
              <w:jc w:val="both"/>
            </w:pPr>
            <w:r w:rsidRPr="003B7777">
              <w:t>1. Kiekvienas suinteresuotas asmuo turi teisę įstatymų nustatyta tvarka kreiptis į teismą, kad būtų apginta pažeista ar ginčijama jo teisė arba įstatymų saugomas interesas.</w:t>
            </w:r>
          </w:p>
          <w:p w:rsidR="00CA0FC6" w:rsidRPr="003B7777" w:rsidRDefault="00CA0FC6" w:rsidP="00CA0FC6">
            <w:pPr>
              <w:jc w:val="both"/>
            </w:pPr>
          </w:p>
          <w:p w:rsidR="00212A3A" w:rsidRPr="003B7777" w:rsidRDefault="00212A3A" w:rsidP="00212A3A">
            <w:pPr>
              <w:jc w:val="both"/>
              <w:rPr>
                <w:b/>
              </w:rPr>
            </w:pPr>
            <w:r w:rsidRPr="003B7777">
              <w:rPr>
                <w:b/>
              </w:rPr>
              <w:t>Lietuvos Respublikos pranešėjų apsaugos įstatymas Nr. XIII-804</w:t>
            </w:r>
          </w:p>
          <w:p w:rsidR="00212A3A" w:rsidRPr="003B7777" w:rsidRDefault="00212A3A" w:rsidP="0082172E">
            <w:pPr>
              <w:jc w:val="both"/>
              <w:rPr>
                <w:b/>
              </w:rPr>
            </w:pPr>
            <w:r w:rsidRPr="003B7777">
              <w:rPr>
                <w:b/>
              </w:rPr>
              <w:t>&lt;...&gt;</w:t>
            </w:r>
          </w:p>
          <w:p w:rsidR="003035F3" w:rsidRPr="003B7777" w:rsidRDefault="003035F3" w:rsidP="0082172E">
            <w:pPr>
              <w:jc w:val="both"/>
              <w:rPr>
                <w:b/>
              </w:rPr>
            </w:pPr>
            <w:r w:rsidRPr="003B7777">
              <w:rPr>
                <w:b/>
              </w:rPr>
              <w:t>8 straipsnis. Asmenų, pateikusių informaciją apie pažeidimus, apsaugos, skatinimo ir pagalbos jiems priemonės</w:t>
            </w:r>
          </w:p>
          <w:p w:rsidR="003035F3" w:rsidRPr="003B7777" w:rsidRDefault="003035F3" w:rsidP="0082172E">
            <w:pPr>
              <w:jc w:val="both"/>
            </w:pPr>
            <w:r w:rsidRPr="003B7777">
              <w:t>1. Pagrindinės asmenų, pateikusių informaciją apie pažeidimus, apsaugos, skatinimo ir pagalbos jiems priemonės:</w:t>
            </w:r>
          </w:p>
          <w:p w:rsidR="003035F3" w:rsidRPr="003B7777" w:rsidRDefault="003035F3" w:rsidP="0082172E">
            <w:pPr>
              <w:jc w:val="both"/>
            </w:pPr>
            <w:r w:rsidRPr="003B7777">
              <w:t>1) saugių informacijos apie pažeidimus teikimo kanalų užtikrinimas;</w:t>
            </w:r>
          </w:p>
          <w:p w:rsidR="003035F3" w:rsidRPr="003B7777" w:rsidRDefault="003035F3" w:rsidP="0082172E">
            <w:pPr>
              <w:jc w:val="both"/>
            </w:pPr>
            <w:r w:rsidRPr="003B7777">
              <w:t>2) asmens konfidencialumo užtikrinimas;</w:t>
            </w:r>
          </w:p>
          <w:p w:rsidR="003035F3" w:rsidRPr="003B7777" w:rsidRDefault="003035F3" w:rsidP="0082172E">
            <w:pPr>
              <w:jc w:val="both"/>
            </w:pPr>
          </w:p>
          <w:p w:rsidR="003035F3" w:rsidRPr="003B7777" w:rsidRDefault="003035F3" w:rsidP="0082172E">
            <w:pPr>
              <w:jc w:val="both"/>
            </w:pPr>
            <w:r w:rsidRPr="003B7777">
              <w:t>&lt;...&gt;</w:t>
            </w:r>
          </w:p>
          <w:p w:rsidR="0035352C" w:rsidRPr="003B7777" w:rsidRDefault="003035F3" w:rsidP="0082172E">
            <w:pPr>
              <w:jc w:val="both"/>
            </w:pPr>
            <w:r w:rsidRPr="003B7777">
              <w:t>6) nemokamos teisinės pagalbos užtikrinimas.</w:t>
            </w:r>
          </w:p>
          <w:p w:rsidR="00212A3A" w:rsidRPr="003B7777" w:rsidRDefault="00212A3A" w:rsidP="00981B26">
            <w:pPr>
              <w:jc w:val="both"/>
            </w:pPr>
          </w:p>
          <w:p w:rsidR="00CA0FC6" w:rsidRPr="003B7777" w:rsidRDefault="00CA0FC6" w:rsidP="00981B26">
            <w:pPr>
              <w:jc w:val="both"/>
              <w:rPr>
                <w:b/>
              </w:rPr>
            </w:pPr>
            <w:r w:rsidRPr="003B7777">
              <w:rPr>
                <w:b/>
              </w:rPr>
              <w:t>PPTFPĮ</w:t>
            </w:r>
          </w:p>
          <w:p w:rsidR="00CA0FC6" w:rsidRPr="003B7777" w:rsidRDefault="00CA0FC6" w:rsidP="00CA0FC6">
            <w:pPr>
              <w:jc w:val="both"/>
              <w:rPr>
                <w:b/>
              </w:rPr>
            </w:pPr>
            <w:r w:rsidRPr="003B7777">
              <w:rPr>
                <w:b/>
              </w:rPr>
              <w:t>23 straipsnis. Finansinių nusikaltimų tyrimo tarnybai pateiktos informacijos apsauga</w:t>
            </w:r>
          </w:p>
          <w:p w:rsidR="00CA0FC6" w:rsidRPr="003B7777" w:rsidRDefault="00CA0FC6" w:rsidP="00CA0FC6">
            <w:pPr>
              <w:jc w:val="both"/>
            </w:pPr>
            <w:r w:rsidRPr="003B7777">
              <w:t>1. Šiame įstatyme nurodyta informacija, kurią gauna Finansinių nusikaltimų tyrimo tarnyba, negali būti skelbiama ar perduodama kitoms valstybės valdymo, kontrolės ar teisėsaugos institucijoms, kitiems asmenims, išskyrus šiame ir kituose įstatymuose nustatytus atvejus.</w:t>
            </w:r>
          </w:p>
          <w:p w:rsidR="00CA0FC6" w:rsidRPr="003B7777" w:rsidRDefault="00CA0FC6" w:rsidP="00CA0FC6">
            <w:pPr>
              <w:jc w:val="both"/>
            </w:pPr>
            <w:r w:rsidRPr="003B7777">
              <w:t>&lt;...&gt;</w:t>
            </w:r>
          </w:p>
          <w:p w:rsidR="00CA0FC6" w:rsidRPr="003B7777" w:rsidRDefault="00CA0FC6" w:rsidP="00981B26">
            <w:pPr>
              <w:jc w:val="both"/>
            </w:pPr>
          </w:p>
          <w:p w:rsidR="0068440C" w:rsidRPr="003B7777" w:rsidRDefault="00985B12" w:rsidP="00CA0FC6">
            <w:pPr>
              <w:jc w:val="both"/>
              <w:rPr>
                <w:i/>
              </w:rPr>
            </w:pPr>
            <w:r w:rsidRPr="003B7777">
              <w:rPr>
                <w:i/>
              </w:rPr>
              <w:t xml:space="preserve">Pastaba: Kilus situacijai, kai asmenys, kurie pačioje įstaigoje arba FŽP pateikia informaciją apie įtariamą pinigų plovimą ar teroristų finansavimą, susiduria su grasinimais, atsakomaisiais ar priešiškais veiksmais arba priešiškais ar diskriminaciniais su darbo santykiais susijusiais veiksmais, asmuo turi teisę teikti skundą ikiteisminio tyrimo institucijai (esant galimiems baudžiamosios teisės pažeidimams), teismui (esant civilinės, darbo teisės pažeidimams). </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3035F3">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9542DB" w:rsidRPr="003B7777" w:rsidRDefault="009542DB" w:rsidP="0082172E">
                  <w:pPr>
                    <w:jc w:val="both"/>
                    <w:rPr>
                      <w:lang w:eastAsia="en-US"/>
                    </w:rPr>
                  </w:pPr>
                  <w:r w:rsidRPr="003B7777">
                    <w:rPr>
                      <w:sz w:val="22"/>
                      <w:szCs w:val="22"/>
                      <w:lang w:eastAsia="en-US"/>
                    </w:rPr>
                    <w:lastRenderedPageBreak/>
                    <w:t>24)</w:t>
                  </w:r>
                </w:p>
              </w:tc>
              <w:tc>
                <w:tcPr>
                  <w:tcW w:w="4131" w:type="dxa"/>
                  <w:hideMark/>
                </w:tcPr>
                <w:p w:rsidR="009542DB" w:rsidRPr="003B7777" w:rsidRDefault="009542DB" w:rsidP="0082172E">
                  <w:pPr>
                    <w:jc w:val="both"/>
                    <w:rPr>
                      <w:lang w:eastAsia="en-US"/>
                    </w:rPr>
                  </w:pPr>
                  <w:r w:rsidRPr="003B7777">
                    <w:rPr>
                      <w:sz w:val="22"/>
                      <w:szCs w:val="22"/>
                      <w:lang w:eastAsia="en-US"/>
                    </w:rPr>
                    <w:t>39 straipsnio 3 dalis pakeičiama taip:</w:t>
                  </w:r>
                </w:p>
                <w:p w:rsidR="009542DB" w:rsidRPr="003B7777" w:rsidRDefault="009542DB" w:rsidP="0082172E">
                  <w:pPr>
                    <w:jc w:val="both"/>
                    <w:rPr>
                      <w:lang w:eastAsia="en-US"/>
                    </w:rPr>
                  </w:pPr>
                  <w:r w:rsidRPr="003B7777">
                    <w:rPr>
                      <w:sz w:val="22"/>
                      <w:szCs w:val="22"/>
                      <w:lang w:eastAsia="en-US"/>
                    </w:rPr>
                    <w:t>„3.   Šio straipsnio 1 dalyje nustatytas draudimas nedraudžia keistis atskleista informacija kredito įstaigoms ir finansų institucijoms iš valstybių narių, jei jos priklauso tai pačiai grupei, ir toms įmonėms bei trečiosiose šalyse įsteigtiems jų filialams ir dukterinėms įmonėms, kuriose jos turi akcijų daugumą, jei tie filialai ir dukterinės įmonės, kuriose jos turi akcijų daugumą, visiškai laikosi visos grupės politikos ir procedūrų, įskaitant keitimosi informacija grupės viduje procedūras pagal 45 straipsnį, ir visos grupės politika ir procedūros atitinka šioje direktyvoje nustatytus reikalavimus.“;</w:t>
                  </w:r>
                </w:p>
              </w:tc>
            </w:tr>
          </w:tbl>
          <w:p w:rsidR="0031214E" w:rsidRPr="003B7777" w:rsidRDefault="0031214E" w:rsidP="0082172E">
            <w:pPr>
              <w:jc w:val="both"/>
            </w:pPr>
          </w:p>
        </w:tc>
        <w:tc>
          <w:tcPr>
            <w:tcW w:w="6945" w:type="dxa"/>
            <w:shd w:val="clear" w:color="auto" w:fill="auto"/>
          </w:tcPr>
          <w:p w:rsidR="002A7143" w:rsidRPr="003B7777" w:rsidRDefault="002A7143" w:rsidP="0082172E">
            <w:pPr>
              <w:jc w:val="both"/>
              <w:rPr>
                <w:b/>
              </w:rPr>
            </w:pPr>
            <w:r w:rsidRPr="003B7777">
              <w:rPr>
                <w:b/>
              </w:rPr>
              <w:t xml:space="preserve">PPTFPĮ </w:t>
            </w:r>
          </w:p>
          <w:p w:rsidR="002A7143" w:rsidRPr="003B7777" w:rsidRDefault="002A7143" w:rsidP="0082172E">
            <w:pPr>
              <w:jc w:val="both"/>
              <w:rPr>
                <w:b/>
              </w:rPr>
            </w:pPr>
            <w:r w:rsidRPr="003B7777">
              <w:rPr>
                <w:b/>
              </w:rPr>
              <w:t>23 straipsnis. Finansinių nusikaltimų tyrimo tarnybai pateiktos informacijos apsauga</w:t>
            </w:r>
          </w:p>
          <w:p w:rsidR="000A7B0A" w:rsidRPr="003B7777" w:rsidRDefault="000A7B0A" w:rsidP="0082172E">
            <w:pPr>
              <w:jc w:val="both"/>
            </w:pPr>
            <w:r w:rsidRPr="003B7777">
              <w:t>&lt;...&gt;</w:t>
            </w:r>
          </w:p>
          <w:p w:rsidR="00FB20FF" w:rsidRPr="003B7777" w:rsidRDefault="00FB20FF" w:rsidP="0082172E">
            <w:pPr>
              <w:jc w:val="both"/>
            </w:pPr>
            <w:r w:rsidRPr="003B7777">
              <w:t>4. Jeigu Finansinių nusikaltimų tyrimo tarnyba nenurodo kitaip, šio straipsnio 1 dalyje nustatytas draudimas nedraudžia:</w:t>
            </w:r>
          </w:p>
          <w:p w:rsidR="00FB20FF" w:rsidRPr="003B7777" w:rsidRDefault="00FB20FF" w:rsidP="0082172E">
            <w:pPr>
              <w:jc w:val="both"/>
            </w:pPr>
            <w:r w:rsidRPr="003B7777">
              <w:t>1) keistis informacija tarp finansų įstaigų, registruotų Europos Sąjungos valstybių narių teritorijoje, taip pat registruotų trečiųjų valstybių teritorijoje, kurioms galioja reikalavimai, lygiaverčiai šiame įstatyme nustatytiems reikalavimams, jeigu šie subjektai priklauso vienai įmonių grupei;</w:t>
            </w:r>
          </w:p>
          <w:p w:rsidR="00FB20FF" w:rsidRPr="003B7777" w:rsidRDefault="00FB20FF" w:rsidP="0082172E">
            <w:pPr>
              <w:jc w:val="both"/>
            </w:pPr>
            <w:r w:rsidRPr="003B7777">
              <w:t>2) keistis informacija tarp auditorių, buhalterinės apskaitos ar mokesčių konsultavimo paslaugas teikiančių įmonių, notarų, notaro atstovų ir teisę atlikti notarinius veiksmus turinčių asmenų bei advokatų ir advokatų padėjėjų, registruotų Europos Sąjungos valstybių narių teritorijoje, taip pat registruotų trečiųjų valstybių teritorijoje, kuriose galioja reikalavimai, lygiaverčiai šiame įstatyme nustatytiems reikalavimams, jeigu šie subjektai vykdo savo profesinę veiklą kaip vienas juridinis asmuo ar kaip keli asmenys, turintys bendrus savininkus ir vadovybę, arba kaip keli asmenys, kurių veiklai taikoma bendra kontrolė;</w:t>
            </w:r>
          </w:p>
          <w:p w:rsidR="0031214E" w:rsidRPr="003B7777" w:rsidRDefault="00FB20FF" w:rsidP="0082172E">
            <w:pPr>
              <w:jc w:val="both"/>
            </w:pPr>
            <w:r w:rsidRPr="003B7777">
              <w:t xml:space="preserve">3) keistis informacija tarp finansų įstaigų, auditorių, buhalterinės apskaitos ar mokesčių konsultavimo paslaugas teikiančių įmonių, notarų, notaro atstovų ir teisę atlikti notarinius veiksmus turinčių asmenų bei advokatų ir </w:t>
            </w:r>
            <w:r w:rsidRPr="003B7777">
              <w:lastRenderedPageBreak/>
              <w:t>advokatų padėjėjų tokiais atvejais, kurie yra susiję su tuo pačiu klientu ir tuo pačiu sandoriu, apimančiu du arba daugiau iš šiame punkte nurodytų subjektų, jeigu jie yra registruoti Europos Sąjungos valstybės narės teritorijoje ar trečiosios valstybės teritorijoje, kurioje galioja reikalavimai, lygiaverčiai šiame įstatyme nustatytiems reikalavimams, ir jeigu jie priklauso tos pačios kategorijos profesijai ir turi lygiavertes profesinės paslapties ir asmens duomenų saugojimo pareigas.</w:t>
            </w:r>
          </w:p>
        </w:tc>
        <w:tc>
          <w:tcPr>
            <w:tcW w:w="1419" w:type="dxa"/>
          </w:tcPr>
          <w:p w:rsidR="0031214E" w:rsidRPr="003B7777" w:rsidRDefault="0031214E" w:rsidP="0082172E">
            <w:pPr>
              <w:jc w:val="both"/>
              <w:rPr>
                <w:bCs/>
              </w:rPr>
            </w:pPr>
            <w:r w:rsidRPr="003B7777">
              <w:rPr>
                <w:bCs/>
              </w:rPr>
              <w:lastRenderedPageBreak/>
              <w:t>Visiškas</w:t>
            </w:r>
          </w:p>
        </w:tc>
      </w:tr>
      <w:tr w:rsidR="006C01D0" w:rsidRPr="003B7777" w:rsidTr="003035F3">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9542DB" w:rsidRPr="003B7777" w:rsidRDefault="009542DB" w:rsidP="0082172E">
                  <w:pPr>
                    <w:jc w:val="both"/>
                    <w:rPr>
                      <w:lang w:eastAsia="en-US"/>
                    </w:rPr>
                  </w:pPr>
                  <w:r w:rsidRPr="003B7777">
                    <w:rPr>
                      <w:sz w:val="22"/>
                      <w:szCs w:val="22"/>
                      <w:lang w:eastAsia="en-US"/>
                    </w:rPr>
                    <w:lastRenderedPageBreak/>
                    <w:t>25)</w:t>
                  </w:r>
                </w:p>
              </w:tc>
              <w:tc>
                <w:tcPr>
                  <w:tcW w:w="4131" w:type="dxa"/>
                  <w:hideMark/>
                </w:tcPr>
                <w:p w:rsidR="009542DB" w:rsidRPr="003B7777" w:rsidRDefault="009542DB" w:rsidP="0082172E">
                  <w:pPr>
                    <w:jc w:val="both"/>
                    <w:rPr>
                      <w:lang w:eastAsia="en-US"/>
                    </w:rPr>
                  </w:pPr>
                  <w:r w:rsidRPr="003B7777">
                    <w:rPr>
                      <w:sz w:val="22"/>
                      <w:szCs w:val="22"/>
                      <w:lang w:eastAsia="en-US"/>
                    </w:rPr>
                    <w:t>40 straipsnio 1 dalis iš dalies keičiama taip:</w:t>
                  </w:r>
                </w:p>
                <w:tbl>
                  <w:tblPr>
                    <w:tblW w:w="5000" w:type="pct"/>
                    <w:tblCellSpacing w:w="0" w:type="dxa"/>
                    <w:tblLayout w:type="fixed"/>
                    <w:tblCellMar>
                      <w:left w:w="0" w:type="dxa"/>
                      <w:right w:w="0" w:type="dxa"/>
                    </w:tblCellMar>
                    <w:tblLook w:val="04A0"/>
                  </w:tblPr>
                  <w:tblGrid>
                    <w:gridCol w:w="228"/>
                    <w:gridCol w:w="4803"/>
                  </w:tblGrid>
                  <w:tr w:rsidR="006C01D0" w:rsidRPr="003B7777" w:rsidTr="00600540">
                    <w:trPr>
                      <w:tblCellSpacing w:w="0" w:type="dxa"/>
                    </w:trPr>
                    <w:tc>
                      <w:tcPr>
                        <w:tcW w:w="187" w:type="dxa"/>
                        <w:hideMark/>
                      </w:tcPr>
                      <w:p w:rsidR="009542DB" w:rsidRPr="003B7777" w:rsidRDefault="009542DB" w:rsidP="0082172E">
                        <w:pPr>
                          <w:jc w:val="both"/>
                          <w:rPr>
                            <w:lang w:eastAsia="en-US"/>
                          </w:rPr>
                        </w:pPr>
                        <w:r w:rsidRPr="003B7777">
                          <w:rPr>
                            <w:sz w:val="22"/>
                            <w:szCs w:val="22"/>
                            <w:lang w:eastAsia="en-US"/>
                          </w:rPr>
                          <w:t>a)</w:t>
                        </w:r>
                      </w:p>
                    </w:tc>
                    <w:tc>
                      <w:tcPr>
                        <w:tcW w:w="3944" w:type="dxa"/>
                        <w:hideMark/>
                      </w:tcPr>
                      <w:p w:rsidR="009542DB" w:rsidRPr="003B7777" w:rsidRDefault="009542DB" w:rsidP="0082172E">
                        <w:pPr>
                          <w:jc w:val="both"/>
                          <w:rPr>
                            <w:lang w:eastAsia="en-US"/>
                          </w:rPr>
                        </w:pPr>
                        <w:r w:rsidRPr="003B7777">
                          <w:rPr>
                            <w:sz w:val="22"/>
                            <w:szCs w:val="22"/>
                            <w:lang w:eastAsia="en-US"/>
                          </w:rPr>
                          <w:t>a punktas pakeičiamas taip:</w:t>
                        </w:r>
                      </w:p>
                      <w:tbl>
                        <w:tblPr>
                          <w:tblW w:w="5000" w:type="pct"/>
                          <w:tblCellSpacing w:w="0" w:type="dxa"/>
                          <w:tblLayout w:type="fixed"/>
                          <w:tblCellMar>
                            <w:left w:w="0" w:type="dxa"/>
                            <w:right w:w="0" w:type="dxa"/>
                          </w:tblCellMar>
                          <w:tblLook w:val="04A0"/>
                        </w:tblPr>
                        <w:tblGrid>
                          <w:gridCol w:w="357"/>
                          <w:gridCol w:w="4446"/>
                        </w:tblGrid>
                        <w:tr w:rsidR="006C01D0" w:rsidRPr="003B7777" w:rsidTr="00600540">
                          <w:trPr>
                            <w:tblCellSpacing w:w="0" w:type="dxa"/>
                          </w:trPr>
                          <w:tc>
                            <w:tcPr>
                              <w:tcW w:w="293" w:type="dxa"/>
                              <w:hideMark/>
                            </w:tcPr>
                            <w:p w:rsidR="009542DB" w:rsidRPr="003B7777" w:rsidRDefault="009542DB" w:rsidP="0082172E">
                              <w:pPr>
                                <w:jc w:val="both"/>
                                <w:rPr>
                                  <w:lang w:eastAsia="en-US"/>
                                </w:rPr>
                              </w:pPr>
                              <w:r w:rsidRPr="003B7777">
                                <w:rPr>
                                  <w:sz w:val="22"/>
                                  <w:szCs w:val="22"/>
                                  <w:lang w:eastAsia="en-US"/>
                                </w:rPr>
                                <w:t>„a)</w:t>
                              </w:r>
                            </w:p>
                          </w:tc>
                          <w:tc>
                            <w:tcPr>
                              <w:tcW w:w="3651" w:type="dxa"/>
                              <w:hideMark/>
                            </w:tcPr>
                            <w:p w:rsidR="009542DB" w:rsidRPr="003B7777" w:rsidRDefault="009542DB" w:rsidP="0082172E">
                              <w:pPr>
                                <w:jc w:val="both"/>
                                <w:rPr>
                                  <w:lang w:eastAsia="en-US"/>
                                </w:rPr>
                              </w:pPr>
                              <w:r w:rsidRPr="003B7777">
                                <w:rPr>
                                  <w:sz w:val="22"/>
                                  <w:szCs w:val="22"/>
                                  <w:lang w:eastAsia="en-US"/>
                                </w:rPr>
                                <w:t>deramo klientų tikrinimo atveju – dokumentų ir informacijos, kurie būtini vykdant II skyriuje nustatytus deramo klientų tikrinimo reikalavimus, kopijas, įskaitant, kai prieinama, informaciją, gautą elektroninės atpažinties priemonėmis, atitinkamas patikimumo užtikrinimo paslaugas, kaip nustatyta Reglamente (ES) Nr. 910/2014, ar bet kurį kitą saugų nuotolinės arba elektroninės atpažinties procesą, kurį pripažįsta, yra patvirtinusios arba priėmusios atitinkamos nacionalinės valdžios institucijos, penkerius metus po verslo santykių su klientu pabaigos arba pavienio sandorio datos;“;</w:t>
                              </w:r>
                            </w:p>
                          </w:tc>
                        </w:tr>
                      </w:tbl>
                      <w:p w:rsidR="009542DB" w:rsidRPr="003B7777" w:rsidRDefault="009542DB" w:rsidP="0082172E">
                        <w:pPr>
                          <w:jc w:val="both"/>
                          <w:rPr>
                            <w:lang w:eastAsia="en-US"/>
                          </w:rPr>
                        </w:pPr>
                      </w:p>
                    </w:tc>
                  </w:tr>
                </w:tbl>
                <w:p w:rsidR="009542DB" w:rsidRPr="003B7777" w:rsidRDefault="009542DB" w:rsidP="0082172E">
                  <w:pPr>
                    <w:jc w:val="both"/>
                    <w:rPr>
                      <w:lang w:eastAsia="en-US"/>
                    </w:rPr>
                  </w:pPr>
                </w:p>
              </w:tc>
            </w:tr>
          </w:tbl>
          <w:p w:rsidR="00CF787F" w:rsidRPr="003B7777" w:rsidRDefault="00CF787F" w:rsidP="0082172E">
            <w:pPr>
              <w:jc w:val="both"/>
            </w:pPr>
          </w:p>
        </w:tc>
        <w:tc>
          <w:tcPr>
            <w:tcW w:w="6945" w:type="dxa"/>
            <w:shd w:val="clear" w:color="auto" w:fill="auto"/>
          </w:tcPr>
          <w:p w:rsidR="002A7143" w:rsidRPr="003B7777" w:rsidRDefault="002A7143" w:rsidP="0082172E">
            <w:pPr>
              <w:jc w:val="both"/>
              <w:rPr>
                <w:b/>
              </w:rPr>
            </w:pPr>
            <w:r w:rsidRPr="003B7777">
              <w:rPr>
                <w:b/>
              </w:rPr>
              <w:t>PPTFPĮ</w:t>
            </w:r>
          </w:p>
          <w:p w:rsidR="002A7143" w:rsidRPr="003B7777" w:rsidRDefault="002A7143" w:rsidP="0082172E">
            <w:pPr>
              <w:jc w:val="both"/>
            </w:pPr>
            <w:r w:rsidRPr="003B7777">
              <w:rPr>
                <w:b/>
                <w:bCs/>
              </w:rPr>
              <w:t>19 straipsnis. Informacijos saugojimas</w:t>
            </w:r>
          </w:p>
          <w:p w:rsidR="002A7143" w:rsidRPr="003B7777" w:rsidRDefault="002A7143" w:rsidP="0082172E">
            <w:pPr>
              <w:jc w:val="both"/>
            </w:pPr>
            <w:r w:rsidRPr="003B7777">
              <w:t>&lt;...&gt;</w:t>
            </w:r>
          </w:p>
          <w:p w:rsidR="00FB20FF" w:rsidRPr="003B7777" w:rsidRDefault="00FB20FF" w:rsidP="0082172E">
            <w:pPr>
              <w:jc w:val="both"/>
            </w:pPr>
            <w:r w:rsidRPr="003B7777">
              <w:t>10. Kliento tapatybę patvirtinančių dokumentų kopijos, naudos gavėjo tapatybės duomenys, išmokos gavėjo tapatybės duomenys, tiesioginio vaizdo perdavimo (tiesioginės vaizdo transliacijos) įrašas, kiti duomenys, gauti kliento tapatybės nustatymo metu, sąskaitų ir (ar) sutarčių dokumentacija (dokumentų originalai) turi būti saugomi 8 metus nuo sandorių ar dalykinių santykių su klientu pabaigos dienos.</w:t>
            </w:r>
          </w:p>
          <w:p w:rsidR="00FB20FF" w:rsidRPr="003B7777" w:rsidRDefault="00FB20FF" w:rsidP="0082172E">
            <w:pPr>
              <w:jc w:val="both"/>
            </w:pPr>
            <w:r w:rsidRPr="003B7777">
              <w:t>11. Dalykinių santykių su klientu korespondencija turi būti saugoma 5 metus nuo sandorių ar dalykinių santykių su klientu pabaigos dienos popierine forma arba elektroninėje laikmenoje.</w:t>
            </w:r>
          </w:p>
          <w:p w:rsidR="00CF787F" w:rsidRPr="003B7777" w:rsidRDefault="00FB20FF" w:rsidP="0082172E">
            <w:pPr>
              <w:jc w:val="both"/>
            </w:pPr>
            <w:r w:rsidRPr="003B7777">
              <w:t>12. Piniginę operaciją ar sandorį patvirtinantys dokumentai ir duomenys ar kiti juridinę galią turintys dokumentai ir duomenys, susiję su piniginių operacijų atlikimu ar sandorių sudarymu, turi būti saugomi 8 metus nuo piniginės operacijos atlikimo ar sandorio sudarymo dienos.</w:t>
            </w:r>
          </w:p>
          <w:p w:rsidR="002A7143" w:rsidRPr="003B7777" w:rsidRDefault="002A7143" w:rsidP="0082172E">
            <w:pPr>
              <w:jc w:val="both"/>
            </w:pPr>
          </w:p>
          <w:p w:rsidR="002A7143" w:rsidRPr="003B7777" w:rsidRDefault="002A7143" w:rsidP="0082172E">
            <w:pPr>
              <w:jc w:val="both"/>
              <w:rPr>
                <w:b/>
              </w:rPr>
            </w:pPr>
            <w:r w:rsidRPr="003B7777">
              <w:rPr>
                <w:b/>
              </w:rPr>
              <w:t>11 straipsnis. Kliento ir naudos gavėjo tapatybės nustatymo reikalavimai, kai tapatybė nustatoma klientui fiziškai nedalyvaujant</w:t>
            </w:r>
          </w:p>
          <w:p w:rsidR="002A7143" w:rsidRPr="003B7777" w:rsidRDefault="002A7143" w:rsidP="0082172E">
            <w:pPr>
              <w:jc w:val="both"/>
            </w:pPr>
            <w:r w:rsidRPr="003B7777">
              <w:t>1. Kliento – fizinio asmens arba kliento – juridinio asmens atstovo ir naudos gavėjo tapatybė gali būti nustatyta klientui fiziškai nedalyvaujant tik šiais atvejais:</w:t>
            </w:r>
          </w:p>
          <w:p w:rsidR="002A7143" w:rsidRPr="003B7777" w:rsidRDefault="002A7143" w:rsidP="0082172E">
            <w:pPr>
              <w:jc w:val="both"/>
            </w:pPr>
            <w:r w:rsidRPr="003B7777">
              <w:t>1) naudojantis trečiųjų šalių informacija apie klientą ar naudos gavėją šio įstatymo 13 straipsnyje nustatyta tvarka;</w:t>
            </w:r>
          </w:p>
          <w:p w:rsidR="002A7143" w:rsidRPr="003B7777" w:rsidRDefault="002A7143" w:rsidP="0082172E">
            <w:pPr>
              <w:jc w:val="both"/>
            </w:pPr>
            <w:r w:rsidRPr="003B7777">
              <w:t>2) naudojant Europos Sąjungoje išduotas elektroninės atpažinties priemones, veikiančias pagal aukšto arba pakankamo saugumo užtikrinimo lygio elektroninės atpažinties schemas, nustatytas 2014 m. liepos 23 d. Europos Parlamento ir Tarybos reglamente (ES) Nr. 910/2014 dėl elektroninės atpažinties ir elektroninių operacijų patikimumo užtikrinimo paslaugų vidaus rinkoje, kuriuo panaikinama Direktyva 1999/93/EB (OL 2014 L 257, p. 73) (toliau – Reglamentas (ES) Nr. 910/2014);</w:t>
            </w:r>
          </w:p>
          <w:p w:rsidR="002A7143" w:rsidRPr="003B7777" w:rsidRDefault="002A7143" w:rsidP="0082172E">
            <w:pPr>
              <w:jc w:val="both"/>
            </w:pPr>
            <w:r w:rsidRPr="003B7777">
              <w:t xml:space="preserve">3) kai informacija apie asmens tapatybę patvirtinama kvalifikuotu </w:t>
            </w:r>
            <w:r w:rsidRPr="003B7777">
              <w:lastRenderedPageBreak/>
              <w:t>elektroniniu parašu, naudojant kvalifikuotą elektroninio parašo sertifikatą, kuris atitinka Reglamento (ES) Nr. 910/2014 reikalavimus. Trečiųjų valstybių kvalifikuoti elektroniniai parašai, sudaryti naudojant kvalifikuotą elektroninio parašo sertifikatą, pripažįstami vadovaujantis Reglamento (ES) Nr. 910/2014 14 straipsniu;</w:t>
            </w:r>
          </w:p>
          <w:p w:rsidR="002A7143" w:rsidRPr="003B7777" w:rsidRDefault="002A7143" w:rsidP="0082172E">
            <w:pPr>
              <w:jc w:val="both"/>
            </w:pPr>
            <w:r w:rsidRPr="003B7777">
              <w:t>4) naudojant elektronines priemones, leidžiančias tiesioginį vaizdo perdavimą vienu iš šių būdų:</w:t>
            </w:r>
          </w:p>
          <w:p w:rsidR="002A7143" w:rsidRPr="003B7777" w:rsidRDefault="002A7143" w:rsidP="0082172E">
            <w:pPr>
              <w:jc w:val="both"/>
            </w:pPr>
            <w:r w:rsidRPr="003B7777">
              <w:t>a) tiesioginio vaizdo perdavimo metu užfiksuojamas tapatybę patvirtinančio dokumento arba jį atitinkančio leidimo gyventi Lietuvos Respublikoje originalas ir kliento tapatybė patvirtinama naudojantis bent pažangiuoju elektroniniu parašu, atitinkančiu Reglamento (ES) Nr. 910/2014 26 straipsnyje nustatytus reikalavimus;</w:t>
            </w:r>
          </w:p>
          <w:p w:rsidR="002A7143" w:rsidRPr="003B7777" w:rsidRDefault="002A7143" w:rsidP="0082172E">
            <w:pPr>
              <w:jc w:val="both"/>
            </w:pPr>
            <w:r w:rsidRPr="003B7777">
              <w:t>b) tiesioginio vaizdo perdavimo metu užfiksuojamas kliento veido atvaizdas ir kliento parodytas tapatybę patvirtinančio dokumento arba jį atitinkančio leidimo gyventi Lietuvos Respublikoje originalas;</w:t>
            </w:r>
          </w:p>
          <w:p w:rsidR="002A7143" w:rsidRPr="003B7777" w:rsidRDefault="002A7143" w:rsidP="0082172E">
            <w:pPr>
              <w:jc w:val="both"/>
            </w:pPr>
            <w:r w:rsidRPr="003B7777">
              <w:t>5) prieš pradedant naudotis finansų įstaigos ar kito įpareigotojo subjekto paslaugomis, į jo mokėjimo sąskaitą iš kliento vardu kredito įstaigoje, kuri yra registruota Europos Sąjungos valstybėje narėje arba trečiojoje valstybėje, nustačiusioje šio įstatymo reikalavimams lygiaverčius reikalavimus, ir kompetentingų institucijų prižiūrima dėl šių reikalavimų laikymosi, turimos sąskaitos atliekamas mokėjimo pavedimas ir pateikiama Lietuvos Respublikos teisės aktų nustatyta tvarka patvirtinta popierinė asmens tapatybės dokumento kopija. Asmens tapatybės dokumento kopijos tvirtinimo ir pateikimo tvarką nustato Finansinių nusikaltimų tyrimo tarnyba.</w:t>
            </w:r>
          </w:p>
          <w:p w:rsidR="002A7143" w:rsidRPr="003B7777" w:rsidRDefault="002A7143" w:rsidP="0082172E">
            <w:pPr>
              <w:jc w:val="both"/>
            </w:pPr>
            <w:r w:rsidRPr="003B7777">
              <w:t>2. Nustatyti kliento ir naudos gavėjo tapatybę šio straipsnio 1 dalies 1, 2 ir 3 punktuose nurodytais atvejais galima tik tada, kai yra visos šios sąlygos:</w:t>
            </w:r>
          </w:p>
          <w:p w:rsidR="002A7143" w:rsidRPr="003B7777" w:rsidRDefault="002A7143" w:rsidP="0082172E">
            <w:pPr>
              <w:jc w:val="both"/>
            </w:pPr>
            <w:r w:rsidRPr="003B7777">
              <w:t>1) prieš nustatant kliento ir naudos gavėjo tapatybę šio straipsnio 1 dalies 1, 2 ir 3 punktuose nurodytais atvejais kliento tapatybė trečiosios šalies buvo nustatyta jam fiziškai dalyvaujant arba naudojant elektronines priemones, leidžiančias tiesioginį vaizdo perdavimą vienu iš būdų, nurodytų šio straipsnio 1 dalies 4 punkte, arba šio straipsnio 1 dalies 5 punkte nurodytu būdu, taip pat kai kliento tapatybė buvo nustatyta jam fiziškai dalyvaujant išduodant elektroninės atpažinties priemonę, veikiančią pagal aukšto arba pakankamo saugumo užtikrinimo lygio elektroninės atpažinties schemą, ar prieš išduodant jam kvalifikuotą elektroninio parašo sertifikatą;</w:t>
            </w:r>
          </w:p>
          <w:p w:rsidR="002A7143" w:rsidRPr="003B7777" w:rsidRDefault="002A7143" w:rsidP="0082172E">
            <w:pPr>
              <w:jc w:val="both"/>
            </w:pPr>
            <w:r w:rsidRPr="003B7777">
              <w:t>2) kliento ir naudos gavėjo – fizinio asmens ir juridinio asmens atstovo tapatybė šio įstatymo 9 straipsnyje nurodytais atvejais buvo nustatyta iš šio įstatymo 10 straipsnyje nurodytų dokumentų.</w:t>
            </w:r>
          </w:p>
          <w:p w:rsidR="002A7143" w:rsidRPr="003B7777" w:rsidRDefault="002A7143" w:rsidP="0082172E">
            <w:pPr>
              <w:jc w:val="both"/>
              <w:rPr>
                <w:b/>
              </w:rPr>
            </w:pPr>
            <w:r w:rsidRPr="003B7777">
              <w:lastRenderedPageBreak/>
              <w:t>3. Nustatydami kliento ir naudos gavėjo tapatybę klientui fiziškai nedalyvaujant, finansų įstaigos ir kiti įpareigotieji subjektai privalo imtis šio įstatymo 9 straipsnyje nustatytų priemonių ir nustatyti bei patikrinti ir kliento, ir naudos gavėjo tapatybę, gauti šio įstatymo 10 ir 12 straipsniuose nurodytus duomenis, kliento ir naudos gavėjo tapatybei nustatyti panaudoti papildomus duomenis, dokumentus ar papildomą informaciją, kuri leistų įsitikinti kliento tapatybės autentiškumu, patikrinti, ar yra aplinkybių taikyti sustiprintą kliento tapatybės nustatymą.</w:t>
            </w:r>
          </w:p>
        </w:tc>
        <w:tc>
          <w:tcPr>
            <w:tcW w:w="1419" w:type="dxa"/>
          </w:tcPr>
          <w:p w:rsidR="00CF787F" w:rsidRPr="003B7777" w:rsidRDefault="00CF787F" w:rsidP="0082172E">
            <w:pPr>
              <w:jc w:val="both"/>
              <w:rPr>
                <w:bCs/>
              </w:rPr>
            </w:pPr>
            <w:r w:rsidRPr="003B7777">
              <w:rPr>
                <w:bCs/>
              </w:rPr>
              <w:lastRenderedPageBreak/>
              <w:t>Visiškas</w:t>
            </w:r>
          </w:p>
        </w:tc>
      </w:tr>
      <w:tr w:rsidR="006C01D0" w:rsidRPr="003B7777" w:rsidTr="003035F3">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9542DB" w:rsidRPr="003B7777" w:rsidRDefault="009542DB" w:rsidP="0082172E">
                  <w:pPr>
                    <w:jc w:val="both"/>
                    <w:rPr>
                      <w:lang w:eastAsia="en-US"/>
                    </w:rPr>
                  </w:pPr>
                  <w:r w:rsidRPr="003B7777">
                    <w:rPr>
                      <w:sz w:val="22"/>
                      <w:szCs w:val="22"/>
                      <w:lang w:eastAsia="en-US"/>
                    </w:rPr>
                    <w:lastRenderedPageBreak/>
                    <w:t>b)</w:t>
                  </w:r>
                </w:p>
              </w:tc>
              <w:tc>
                <w:tcPr>
                  <w:tcW w:w="4251" w:type="dxa"/>
                  <w:hideMark/>
                </w:tcPr>
                <w:p w:rsidR="009542DB" w:rsidRPr="003B7777" w:rsidRDefault="009542DB" w:rsidP="0082172E">
                  <w:pPr>
                    <w:jc w:val="both"/>
                    <w:rPr>
                      <w:lang w:eastAsia="en-US"/>
                    </w:rPr>
                  </w:pPr>
                  <w:r w:rsidRPr="003B7777">
                    <w:rPr>
                      <w:sz w:val="22"/>
                      <w:szCs w:val="22"/>
                      <w:lang w:eastAsia="en-US"/>
                    </w:rPr>
                    <w:t>papildoma šia pastraipa:</w:t>
                  </w:r>
                </w:p>
                <w:p w:rsidR="009542DB" w:rsidRPr="003B7777" w:rsidRDefault="009542DB" w:rsidP="0082172E">
                  <w:pPr>
                    <w:jc w:val="both"/>
                    <w:rPr>
                      <w:lang w:eastAsia="en-US"/>
                    </w:rPr>
                  </w:pPr>
                  <w:r w:rsidRPr="003B7777">
                    <w:rPr>
                      <w:sz w:val="22"/>
                      <w:szCs w:val="22"/>
                      <w:lang w:eastAsia="en-US"/>
                    </w:rPr>
                    <w:t>„Šioje dalyje nurodytas saugojimo laikotarpis, įskaitant tolesnį saugojimo laikotarpį, neviršijantį papildomų penkerių metų, taip pat taikomas duomenims, gaunamiems per 32a straipsnyje nurodytus centralizuotus mechanizmus.“;</w:t>
                  </w:r>
                </w:p>
              </w:tc>
            </w:tr>
          </w:tbl>
          <w:p w:rsidR="00CF787F" w:rsidRPr="003B7777" w:rsidRDefault="00CF787F" w:rsidP="0082172E">
            <w:pPr>
              <w:jc w:val="both"/>
            </w:pPr>
          </w:p>
        </w:tc>
        <w:tc>
          <w:tcPr>
            <w:tcW w:w="6945" w:type="dxa"/>
            <w:shd w:val="clear" w:color="auto" w:fill="auto"/>
          </w:tcPr>
          <w:p w:rsidR="00FF15B2" w:rsidRPr="003B7777" w:rsidRDefault="00FF15B2" w:rsidP="0082172E">
            <w:pPr>
              <w:jc w:val="both"/>
            </w:pPr>
          </w:p>
          <w:p w:rsidR="00CF787F" w:rsidRPr="003B7777" w:rsidRDefault="00CF787F" w:rsidP="0082172E">
            <w:pPr>
              <w:jc w:val="both"/>
              <w:rPr>
                <w:i/>
              </w:rPr>
            </w:pPr>
          </w:p>
        </w:tc>
        <w:tc>
          <w:tcPr>
            <w:tcW w:w="1419" w:type="dxa"/>
          </w:tcPr>
          <w:p w:rsidR="00D57A2C" w:rsidRPr="003B7777" w:rsidRDefault="00E820EA" w:rsidP="0082172E">
            <w:pPr>
              <w:jc w:val="both"/>
              <w:rPr>
                <w:i/>
              </w:rPr>
            </w:pPr>
            <w:r w:rsidRPr="003B7777">
              <w:rPr>
                <w:bCs/>
              </w:rPr>
              <w:t>Neperkelta</w:t>
            </w:r>
            <w:r w:rsidRPr="003B7777">
              <w:rPr>
                <w:i/>
              </w:rPr>
              <w:t xml:space="preserve"> </w:t>
            </w:r>
          </w:p>
          <w:p w:rsidR="00D57A2C" w:rsidRPr="003B7777" w:rsidRDefault="00D57A2C" w:rsidP="0082172E">
            <w:pPr>
              <w:jc w:val="both"/>
              <w:rPr>
                <w:i/>
              </w:rPr>
            </w:pPr>
          </w:p>
          <w:p w:rsidR="00CF787F" w:rsidRPr="003B7777" w:rsidRDefault="00D57A2C" w:rsidP="0082172E">
            <w:pPr>
              <w:jc w:val="both"/>
              <w:rPr>
                <w:bCs/>
              </w:rPr>
            </w:pPr>
            <w:r w:rsidRPr="003B7777">
              <w:rPr>
                <w:i/>
              </w:rPr>
              <w:t>Pilnas įgyvendinimas – Valstybinei mokesčių inspekcijai prie Lietuvos Respublikos finansų ministerijos priėmus šio įstatymo įgyvendinamuosius teisės aktus - Valstybinės mokesčių inspekcijos Integruotos mokesčių informacinės sistemos nuostatų pakeitimą.</w:t>
            </w:r>
          </w:p>
        </w:tc>
      </w:tr>
      <w:tr w:rsidR="006C01D0" w:rsidRPr="003B7777" w:rsidTr="00FF15B2">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9542DB" w:rsidRPr="003B7777" w:rsidRDefault="009542DB" w:rsidP="0082172E">
                  <w:pPr>
                    <w:jc w:val="both"/>
                    <w:rPr>
                      <w:lang w:eastAsia="en-US"/>
                    </w:rPr>
                  </w:pPr>
                  <w:r w:rsidRPr="003B7777">
                    <w:rPr>
                      <w:sz w:val="22"/>
                      <w:szCs w:val="22"/>
                      <w:lang w:eastAsia="en-US"/>
                    </w:rPr>
                    <w:t>26)</w:t>
                  </w:r>
                </w:p>
              </w:tc>
              <w:tc>
                <w:tcPr>
                  <w:tcW w:w="4131" w:type="dxa"/>
                  <w:hideMark/>
                </w:tcPr>
                <w:p w:rsidR="009542DB" w:rsidRPr="003B7777" w:rsidRDefault="009542DB" w:rsidP="0082172E">
                  <w:pPr>
                    <w:jc w:val="both"/>
                    <w:rPr>
                      <w:lang w:eastAsia="en-US"/>
                    </w:rPr>
                  </w:pPr>
                  <w:r w:rsidRPr="003B7777">
                    <w:rPr>
                      <w:sz w:val="22"/>
                      <w:szCs w:val="22"/>
                      <w:lang w:eastAsia="en-US"/>
                    </w:rPr>
                    <w:t>43 straipsnis pakeičiamas taip:</w:t>
                  </w:r>
                </w:p>
                <w:p w:rsidR="009542DB" w:rsidRPr="003B7777" w:rsidRDefault="009542DB" w:rsidP="0082172E">
                  <w:pPr>
                    <w:jc w:val="both"/>
                    <w:rPr>
                      <w:lang w:eastAsia="en-US"/>
                    </w:rPr>
                  </w:pPr>
                  <w:r w:rsidRPr="003B7777">
                    <w:rPr>
                      <w:sz w:val="22"/>
                      <w:szCs w:val="22"/>
                      <w:lang w:eastAsia="en-US"/>
                    </w:rPr>
                    <w:t>„43 straipsnis</w:t>
                  </w:r>
                </w:p>
                <w:p w:rsidR="009542DB" w:rsidRPr="003B7777" w:rsidRDefault="009542DB" w:rsidP="0082172E">
                  <w:pPr>
                    <w:jc w:val="both"/>
                    <w:rPr>
                      <w:lang w:eastAsia="en-US"/>
                    </w:rPr>
                  </w:pPr>
                  <w:r w:rsidRPr="003B7777">
                    <w:rPr>
                      <w:sz w:val="22"/>
                      <w:szCs w:val="22"/>
                      <w:lang w:eastAsia="en-US"/>
                    </w:rPr>
                    <w:t xml:space="preserve">Asmens duomenų tvarkymas pagal šią direktyvą pinigų plovimo ir teroristų finansavimo prevencijos tikslais, kaip nurodyta 1 straipsnyje, laikomas viešojo intereso </w:t>
                  </w:r>
                  <w:r w:rsidRPr="003B7777">
                    <w:rPr>
                      <w:sz w:val="22"/>
                      <w:szCs w:val="22"/>
                      <w:lang w:eastAsia="en-US"/>
                    </w:rPr>
                    <w:lastRenderedPageBreak/>
                    <w:t>klausimu pagal Europos Parlamento ir Tarybos reglamentą (ES) 2016/679</w:t>
                  </w:r>
                  <w:hyperlink r:id="rId89" w:anchor="ntr*8-L_2018156LT.01004301-E0022" w:history="1">
                    <w:r w:rsidRPr="003B7777">
                      <w:rPr>
                        <w:sz w:val="22"/>
                        <w:szCs w:val="22"/>
                        <w:lang w:eastAsia="en-US"/>
                      </w:rPr>
                      <w:t> (*8)</w:t>
                    </w:r>
                  </w:hyperlink>
                  <w:r w:rsidRPr="003B7777">
                    <w:rPr>
                      <w:sz w:val="22"/>
                      <w:szCs w:val="22"/>
                      <w:lang w:eastAsia="en-US"/>
                    </w:rPr>
                    <w:t>.</w:t>
                  </w:r>
                </w:p>
                <w:p w:rsidR="009542DB" w:rsidRPr="003B7777" w:rsidRDefault="0009486E" w:rsidP="0082172E">
                  <w:pPr>
                    <w:jc w:val="both"/>
                    <w:rPr>
                      <w:lang w:eastAsia="en-US"/>
                    </w:rPr>
                  </w:pPr>
                  <w:hyperlink r:id="rId90" w:anchor="ntc*8-L_2018156LT.01004301-E0022" w:history="1">
                    <w:r w:rsidR="009542DB" w:rsidRPr="003B7777">
                      <w:rPr>
                        <w:sz w:val="22"/>
                        <w:szCs w:val="22"/>
                        <w:lang w:eastAsia="en-US"/>
                      </w:rPr>
                      <w:t>(*8)</w:t>
                    </w:r>
                  </w:hyperlink>
                  <w:r w:rsidR="009542DB" w:rsidRPr="003B7777">
                    <w:rPr>
                      <w:sz w:val="22"/>
                      <w:szCs w:val="22"/>
                      <w:lang w:eastAsia="en-US"/>
                    </w:rPr>
                    <w:t>  2016 m. balandžio 27 d. Europos Parlamento ir Tarybos reglamentas (ES) 2016/679 dėl fizinių asmenų apsaugos tvarkant asmens duomenis ir dėl laisvo tokių duomenų judėjimo ir kuriuo panaikinama Direktyva 95/46/EB (Bendrasis duomenų apsaugos reglamentas) (</w:t>
                  </w:r>
                  <w:hyperlink r:id="rId91" w:history="1">
                    <w:r w:rsidR="009542DB" w:rsidRPr="003B7777">
                      <w:rPr>
                        <w:sz w:val="22"/>
                        <w:szCs w:val="22"/>
                        <w:lang w:eastAsia="en-US"/>
                      </w:rPr>
                      <w:t>OL L 119, 2016 5 4, p. 1</w:t>
                    </w:r>
                  </w:hyperlink>
                  <w:r w:rsidR="009542DB" w:rsidRPr="003B7777">
                    <w:rPr>
                      <w:sz w:val="22"/>
                      <w:szCs w:val="22"/>
                      <w:lang w:eastAsia="en-US"/>
                    </w:rPr>
                    <w:t xml:space="preserve">).“;" </w:t>
                  </w:r>
                </w:p>
              </w:tc>
            </w:tr>
          </w:tbl>
          <w:p w:rsidR="00CF787F" w:rsidRPr="003B7777" w:rsidRDefault="00CF787F" w:rsidP="0082172E">
            <w:pPr>
              <w:jc w:val="both"/>
            </w:pPr>
          </w:p>
        </w:tc>
        <w:tc>
          <w:tcPr>
            <w:tcW w:w="6945" w:type="dxa"/>
            <w:shd w:val="clear" w:color="auto" w:fill="auto"/>
          </w:tcPr>
          <w:p w:rsidR="002A7143" w:rsidRPr="003B7777" w:rsidRDefault="002A7143" w:rsidP="0082172E">
            <w:pPr>
              <w:jc w:val="both"/>
              <w:rPr>
                <w:b/>
              </w:rPr>
            </w:pPr>
            <w:r w:rsidRPr="003B7777">
              <w:rPr>
                <w:b/>
              </w:rPr>
              <w:lastRenderedPageBreak/>
              <w:t>Įstatymo projektas</w:t>
            </w:r>
          </w:p>
          <w:p w:rsidR="002A7143" w:rsidRPr="003B7777" w:rsidRDefault="00FF15B2" w:rsidP="0082172E">
            <w:pPr>
              <w:tabs>
                <w:tab w:val="left" w:pos="1134"/>
              </w:tabs>
              <w:jc w:val="both"/>
              <w:rPr>
                <w:b/>
              </w:rPr>
            </w:pPr>
            <w:r w:rsidRPr="003B7777">
              <w:rPr>
                <w:b/>
              </w:rPr>
              <w:t>1</w:t>
            </w:r>
            <w:r w:rsidR="00520539" w:rsidRPr="003B7777">
              <w:rPr>
                <w:b/>
              </w:rPr>
              <w:t>8</w:t>
            </w:r>
            <w:r w:rsidR="002A7143" w:rsidRPr="003B7777">
              <w:rPr>
                <w:b/>
              </w:rPr>
              <w:t xml:space="preserve"> straipsnis. 24 straipsnio pakeitimas</w:t>
            </w:r>
          </w:p>
          <w:p w:rsidR="00750A53" w:rsidRPr="003B7777" w:rsidRDefault="00750A53" w:rsidP="00750A53">
            <w:pPr>
              <w:jc w:val="both"/>
              <w:rPr>
                <w:b/>
              </w:rPr>
            </w:pPr>
            <w:r w:rsidRPr="003B7777">
              <w:rPr>
                <w:b/>
              </w:rPr>
              <w:t>1. Pakeisti 24 straipsnio 2 dalį ir ją išdėstyti taip:</w:t>
            </w:r>
          </w:p>
          <w:p w:rsidR="00CF787F" w:rsidRPr="003B7777" w:rsidRDefault="00750A53" w:rsidP="00750A53">
            <w:pPr>
              <w:jc w:val="both"/>
              <w:rPr>
                <w:b/>
              </w:rPr>
            </w:pPr>
            <w:r w:rsidRPr="003B7777">
              <w:rPr>
                <w:b/>
              </w:rPr>
              <w:t>„</w:t>
            </w:r>
            <w:r w:rsidR="00FF15B2" w:rsidRPr="003B7777">
              <w:rPr>
                <w:b/>
              </w:rPr>
              <w:t xml:space="preserve">2. </w:t>
            </w:r>
            <w:r w:rsidR="00520539" w:rsidRPr="003B7777">
              <w:rPr>
                <w:b/>
              </w:rPr>
              <w:t xml:space="preserve">Asmens duomenys tvarkomi vadovaujantis 2016 m. balandžio 27 d. Europos Parlamento ir Tarybos reglamentu (ES) 2016/679 dėl fizinių </w:t>
            </w:r>
            <w:r w:rsidR="00520539" w:rsidRPr="003B7777">
              <w:rPr>
                <w:b/>
              </w:rPr>
              <w:lastRenderedPageBreak/>
              <w:t>asmenų apsaugos tvarkant asmens duomenis ir dėl laisvo tokių duomenų judėjimo, kuriuo panaikinama Direktyva 95/46/EB (OL 2016 L 119, p. 1), Lietuvos Respublikos asmens duomenų teisinės apsaugos įstatymu ir Lietuvos Respublikos asmens duomenų, tvarkomų nusikalstamų veikų prevencijos, tyrimo, atskleidimo ar baudžiamojo persekiojimo už jas, bausmių vykdymo arba nacionalinio saugumo ar gynybos tikslais, teisinės apsaugos įstatymu.</w:t>
            </w:r>
            <w:r w:rsidRPr="003B7777">
              <w:rPr>
                <w:b/>
              </w:rPr>
              <w:t>“ &lt;...&gt;</w:t>
            </w:r>
          </w:p>
        </w:tc>
        <w:tc>
          <w:tcPr>
            <w:tcW w:w="1419" w:type="dxa"/>
          </w:tcPr>
          <w:p w:rsidR="00CF787F" w:rsidRPr="003B7777" w:rsidRDefault="00CF787F" w:rsidP="0082172E">
            <w:pPr>
              <w:jc w:val="both"/>
              <w:rPr>
                <w:bCs/>
              </w:rPr>
            </w:pPr>
            <w:r w:rsidRPr="003B7777">
              <w:rPr>
                <w:bCs/>
              </w:rPr>
              <w:lastRenderedPageBreak/>
              <w:t>Visiškas</w:t>
            </w:r>
          </w:p>
        </w:tc>
      </w:tr>
      <w:tr w:rsidR="006C01D0" w:rsidRPr="003B7777" w:rsidTr="00FF15B2">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37332F" w:rsidRPr="003B7777" w:rsidRDefault="0037332F" w:rsidP="0082172E">
                  <w:pPr>
                    <w:jc w:val="both"/>
                    <w:rPr>
                      <w:lang w:eastAsia="en-US"/>
                    </w:rPr>
                  </w:pPr>
                  <w:r w:rsidRPr="003B7777">
                    <w:rPr>
                      <w:sz w:val="22"/>
                      <w:szCs w:val="22"/>
                      <w:lang w:eastAsia="en-US"/>
                    </w:rPr>
                    <w:lastRenderedPageBreak/>
                    <w:t>27)</w:t>
                  </w:r>
                </w:p>
              </w:tc>
              <w:tc>
                <w:tcPr>
                  <w:tcW w:w="4131" w:type="dxa"/>
                  <w:hideMark/>
                </w:tcPr>
                <w:p w:rsidR="0037332F" w:rsidRPr="003B7777" w:rsidRDefault="0037332F" w:rsidP="0082172E">
                  <w:pPr>
                    <w:jc w:val="both"/>
                    <w:rPr>
                      <w:lang w:eastAsia="en-US"/>
                    </w:rPr>
                  </w:pPr>
                  <w:r w:rsidRPr="003B7777">
                    <w:rPr>
                      <w:sz w:val="22"/>
                      <w:szCs w:val="22"/>
                      <w:lang w:eastAsia="en-US"/>
                    </w:rPr>
                    <w:t>44 straipsnis pakeičiamas taip:</w:t>
                  </w:r>
                </w:p>
                <w:p w:rsidR="0037332F" w:rsidRPr="003B7777" w:rsidRDefault="0037332F" w:rsidP="0082172E">
                  <w:pPr>
                    <w:jc w:val="both"/>
                    <w:rPr>
                      <w:lang w:eastAsia="en-US"/>
                    </w:rPr>
                  </w:pPr>
                  <w:r w:rsidRPr="003B7777">
                    <w:rPr>
                      <w:sz w:val="22"/>
                      <w:szCs w:val="22"/>
                      <w:lang w:eastAsia="en-US"/>
                    </w:rPr>
                    <w:t>„44 straipsnis</w:t>
                  </w:r>
                </w:p>
                <w:p w:rsidR="0037332F" w:rsidRPr="003B7777" w:rsidRDefault="0037332F" w:rsidP="0082172E">
                  <w:pPr>
                    <w:jc w:val="both"/>
                    <w:rPr>
                      <w:lang w:eastAsia="en-US"/>
                    </w:rPr>
                  </w:pPr>
                  <w:r w:rsidRPr="003B7777">
                    <w:rPr>
                      <w:sz w:val="22"/>
                      <w:szCs w:val="22"/>
                      <w:lang w:eastAsia="en-US"/>
                    </w:rPr>
                    <w:t>1.   Valstybės narės, siekdamos prisidėti rengiant rizikos vertinimą pagal 7 straipsnį, užtikrina, kad jos būtų pajėgios įvertinti savo kovos su pinigų plovimu ar teroristų finansavimu sistemų veiksmingumą, tuo tikslu kaupdamos išsamius statistinius duomenis, susijusius su tokių sistemų veiksmingumu.</w:t>
                  </w:r>
                </w:p>
              </w:tc>
            </w:tr>
          </w:tbl>
          <w:p w:rsidR="0037332F" w:rsidRPr="003B7777" w:rsidRDefault="0037332F" w:rsidP="0082172E">
            <w:pPr>
              <w:jc w:val="both"/>
            </w:pPr>
          </w:p>
          <w:p w:rsidR="00C43B8A" w:rsidRPr="003B7777" w:rsidRDefault="00C43B8A" w:rsidP="0082172E">
            <w:pPr>
              <w:jc w:val="both"/>
            </w:pPr>
          </w:p>
          <w:p w:rsidR="00C43B8A" w:rsidRPr="003B7777" w:rsidRDefault="00C43B8A" w:rsidP="0082172E">
            <w:pPr>
              <w:jc w:val="both"/>
            </w:pPr>
          </w:p>
          <w:p w:rsidR="00C43B8A" w:rsidRPr="003B7777" w:rsidRDefault="00C43B8A" w:rsidP="0082172E">
            <w:pPr>
              <w:jc w:val="both"/>
            </w:pPr>
          </w:p>
          <w:p w:rsidR="00C43B8A" w:rsidRPr="003B7777" w:rsidRDefault="00C43B8A" w:rsidP="0082172E">
            <w:pPr>
              <w:jc w:val="both"/>
            </w:pPr>
          </w:p>
          <w:p w:rsidR="00C43B8A" w:rsidRPr="003B7777" w:rsidRDefault="00C43B8A" w:rsidP="0082172E">
            <w:pPr>
              <w:jc w:val="both"/>
            </w:pPr>
          </w:p>
          <w:p w:rsidR="00C43B8A" w:rsidRPr="003B7777" w:rsidRDefault="00C43B8A" w:rsidP="0082172E">
            <w:pPr>
              <w:jc w:val="both"/>
            </w:pPr>
          </w:p>
          <w:p w:rsidR="00C43B8A" w:rsidRPr="003B7777" w:rsidRDefault="00C43B8A" w:rsidP="0082172E">
            <w:pPr>
              <w:jc w:val="both"/>
            </w:pPr>
          </w:p>
          <w:p w:rsidR="00C43B8A" w:rsidRPr="003B7777" w:rsidRDefault="00C43B8A" w:rsidP="0082172E">
            <w:pPr>
              <w:jc w:val="both"/>
            </w:pPr>
          </w:p>
          <w:p w:rsidR="00C43B8A" w:rsidRPr="003B7777" w:rsidRDefault="00C43B8A" w:rsidP="0082172E">
            <w:pPr>
              <w:jc w:val="both"/>
            </w:pPr>
          </w:p>
          <w:p w:rsidR="00C43B8A" w:rsidRPr="003B7777" w:rsidRDefault="00C43B8A" w:rsidP="0082172E">
            <w:pPr>
              <w:jc w:val="both"/>
            </w:pPr>
          </w:p>
          <w:p w:rsidR="004838E5" w:rsidRPr="003B7777" w:rsidRDefault="004838E5" w:rsidP="0082172E">
            <w:pPr>
              <w:jc w:val="both"/>
            </w:pPr>
          </w:p>
          <w:p w:rsidR="004838E5" w:rsidRPr="003B7777" w:rsidRDefault="004838E5" w:rsidP="0082172E">
            <w:pPr>
              <w:jc w:val="both"/>
            </w:pPr>
          </w:p>
          <w:p w:rsidR="004838E5" w:rsidRPr="003B7777" w:rsidRDefault="004838E5" w:rsidP="0082172E">
            <w:pPr>
              <w:jc w:val="both"/>
            </w:pPr>
          </w:p>
          <w:p w:rsidR="004838E5" w:rsidRPr="003B7777" w:rsidRDefault="004838E5" w:rsidP="0082172E">
            <w:pPr>
              <w:jc w:val="both"/>
            </w:pPr>
          </w:p>
          <w:p w:rsidR="004838E5" w:rsidRPr="003B7777" w:rsidRDefault="004838E5" w:rsidP="0082172E">
            <w:pPr>
              <w:jc w:val="both"/>
            </w:pPr>
          </w:p>
          <w:p w:rsidR="004838E5" w:rsidRPr="003B7777" w:rsidRDefault="004838E5" w:rsidP="0082172E">
            <w:pPr>
              <w:jc w:val="both"/>
            </w:pPr>
          </w:p>
          <w:p w:rsidR="004838E5" w:rsidRPr="003B7777" w:rsidRDefault="004838E5" w:rsidP="0082172E">
            <w:pPr>
              <w:jc w:val="both"/>
            </w:pPr>
          </w:p>
          <w:p w:rsidR="004838E5" w:rsidRPr="003B7777" w:rsidRDefault="004838E5" w:rsidP="0082172E">
            <w:pPr>
              <w:jc w:val="both"/>
            </w:pPr>
          </w:p>
          <w:p w:rsidR="004838E5" w:rsidRPr="003B7777" w:rsidRDefault="004838E5" w:rsidP="0082172E">
            <w:pPr>
              <w:jc w:val="both"/>
            </w:pPr>
          </w:p>
          <w:p w:rsidR="00C43B8A" w:rsidRPr="003B7777" w:rsidRDefault="00C43B8A" w:rsidP="0082172E">
            <w:pPr>
              <w:jc w:val="both"/>
            </w:pPr>
          </w:p>
          <w:p w:rsidR="0037332F" w:rsidRPr="003B7777" w:rsidRDefault="0037332F" w:rsidP="0082172E">
            <w:pPr>
              <w:jc w:val="both"/>
              <w:rPr>
                <w:lang w:eastAsia="en-US"/>
              </w:rPr>
            </w:pPr>
            <w:r w:rsidRPr="003B7777">
              <w:rPr>
                <w:lang w:eastAsia="en-US"/>
              </w:rPr>
              <w:t>2.   1 dalyje nurodyti statistiniai duomenys apima:</w:t>
            </w:r>
          </w:p>
          <w:tbl>
            <w:tblPr>
              <w:tblW w:w="5000" w:type="pct"/>
              <w:tblCellSpacing w:w="0" w:type="dxa"/>
              <w:tblLayout w:type="fixed"/>
              <w:tblCellMar>
                <w:left w:w="0" w:type="dxa"/>
                <w:right w:w="0" w:type="dxa"/>
              </w:tblCellMar>
              <w:tblLook w:val="04A0"/>
            </w:tblPr>
            <w:tblGrid>
              <w:gridCol w:w="228"/>
              <w:gridCol w:w="5193"/>
            </w:tblGrid>
            <w:tr w:rsidR="006C01D0" w:rsidRPr="003B7777" w:rsidTr="00600540">
              <w:trPr>
                <w:tblCellSpacing w:w="0" w:type="dxa"/>
              </w:trPr>
              <w:tc>
                <w:tcPr>
                  <w:tcW w:w="187" w:type="dxa"/>
                  <w:hideMark/>
                </w:tcPr>
                <w:p w:rsidR="0037332F" w:rsidRPr="003B7777" w:rsidRDefault="0037332F" w:rsidP="0082172E">
                  <w:pPr>
                    <w:jc w:val="both"/>
                    <w:rPr>
                      <w:lang w:eastAsia="en-US"/>
                    </w:rPr>
                  </w:pPr>
                  <w:r w:rsidRPr="003B7777">
                    <w:rPr>
                      <w:sz w:val="22"/>
                      <w:szCs w:val="22"/>
                      <w:lang w:eastAsia="en-US"/>
                    </w:rPr>
                    <w:t>a)</w:t>
                  </w:r>
                </w:p>
              </w:tc>
              <w:tc>
                <w:tcPr>
                  <w:tcW w:w="4264" w:type="dxa"/>
                  <w:hideMark/>
                </w:tcPr>
                <w:p w:rsidR="0037332F" w:rsidRPr="003B7777" w:rsidRDefault="0037332F" w:rsidP="0082172E">
                  <w:pPr>
                    <w:jc w:val="both"/>
                    <w:rPr>
                      <w:lang w:eastAsia="en-US"/>
                    </w:rPr>
                  </w:pPr>
                  <w:r w:rsidRPr="003B7777">
                    <w:rPr>
                      <w:sz w:val="22"/>
                      <w:szCs w:val="22"/>
                      <w:lang w:eastAsia="en-US"/>
                    </w:rPr>
                    <w:t xml:space="preserve">skirtingų sektorių, kuriems taikoma ši direktyva, dydį ir </w:t>
                  </w:r>
                  <w:r w:rsidRPr="003B7777">
                    <w:rPr>
                      <w:sz w:val="22"/>
                      <w:szCs w:val="22"/>
                      <w:lang w:eastAsia="en-US"/>
                    </w:rPr>
                    <w:lastRenderedPageBreak/>
                    <w:t>svarbą rodančius duomenis, įskaitant kiekvieno sektoriaus fizinių asmenų ir subjektų skaičių bei reikšmę ekonomikai;</w:t>
                  </w:r>
                </w:p>
                <w:p w:rsidR="00C43B8A" w:rsidRPr="003B7777" w:rsidRDefault="00C43B8A" w:rsidP="0082172E">
                  <w:pPr>
                    <w:jc w:val="both"/>
                    <w:rPr>
                      <w:lang w:eastAsia="en-US"/>
                    </w:rPr>
                  </w:pPr>
                </w:p>
                <w:p w:rsidR="00C43B8A" w:rsidRPr="003B7777" w:rsidRDefault="00C43B8A" w:rsidP="0082172E">
                  <w:pPr>
                    <w:jc w:val="both"/>
                    <w:rPr>
                      <w:lang w:eastAsia="en-US"/>
                    </w:rPr>
                  </w:pPr>
                </w:p>
                <w:p w:rsidR="00C43B8A" w:rsidRPr="003B7777" w:rsidRDefault="00C43B8A" w:rsidP="0082172E">
                  <w:pPr>
                    <w:jc w:val="both"/>
                    <w:rPr>
                      <w:lang w:eastAsia="en-US"/>
                    </w:rPr>
                  </w:pPr>
                </w:p>
                <w:p w:rsidR="00C43B8A" w:rsidRPr="003B7777" w:rsidRDefault="00C43B8A" w:rsidP="0082172E">
                  <w:pPr>
                    <w:jc w:val="both"/>
                    <w:rPr>
                      <w:lang w:eastAsia="en-US"/>
                    </w:rPr>
                  </w:pPr>
                </w:p>
                <w:p w:rsidR="004838E5" w:rsidRPr="003B7777" w:rsidRDefault="004838E5" w:rsidP="0082172E">
                  <w:pPr>
                    <w:jc w:val="both"/>
                    <w:rPr>
                      <w:lang w:eastAsia="en-US"/>
                    </w:rPr>
                  </w:pPr>
                </w:p>
                <w:p w:rsidR="004838E5" w:rsidRPr="003B7777" w:rsidRDefault="004838E5" w:rsidP="0082172E">
                  <w:pPr>
                    <w:jc w:val="both"/>
                    <w:rPr>
                      <w:lang w:eastAsia="en-US"/>
                    </w:rPr>
                  </w:pPr>
                </w:p>
                <w:p w:rsidR="004838E5" w:rsidRPr="003B7777" w:rsidRDefault="004838E5" w:rsidP="0082172E">
                  <w:pPr>
                    <w:jc w:val="both"/>
                    <w:rPr>
                      <w:lang w:eastAsia="en-US"/>
                    </w:rPr>
                  </w:pPr>
                </w:p>
                <w:p w:rsidR="004838E5" w:rsidRPr="003B7777" w:rsidRDefault="004838E5" w:rsidP="0082172E">
                  <w:pPr>
                    <w:jc w:val="both"/>
                    <w:rPr>
                      <w:lang w:eastAsia="en-US"/>
                    </w:rPr>
                  </w:pPr>
                </w:p>
                <w:p w:rsidR="004838E5" w:rsidRPr="003B7777" w:rsidRDefault="004838E5" w:rsidP="0082172E">
                  <w:pPr>
                    <w:jc w:val="both"/>
                    <w:rPr>
                      <w:lang w:eastAsia="en-US"/>
                    </w:rPr>
                  </w:pPr>
                </w:p>
                <w:p w:rsidR="004838E5" w:rsidRPr="003B7777" w:rsidRDefault="004838E5" w:rsidP="0082172E">
                  <w:pPr>
                    <w:jc w:val="both"/>
                    <w:rPr>
                      <w:lang w:eastAsia="en-US"/>
                    </w:rPr>
                  </w:pPr>
                </w:p>
                <w:p w:rsidR="00C43B8A" w:rsidRPr="003B7777" w:rsidRDefault="00C43B8A" w:rsidP="0082172E">
                  <w:pPr>
                    <w:jc w:val="both"/>
                    <w:rPr>
                      <w:lang w:eastAsia="en-US"/>
                    </w:rPr>
                  </w:pPr>
                </w:p>
              </w:tc>
            </w:tr>
          </w:tbl>
          <w:p w:rsidR="0037332F" w:rsidRPr="003B7777" w:rsidRDefault="0037332F"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37332F" w:rsidRPr="003B7777" w:rsidRDefault="0037332F" w:rsidP="0082172E">
                  <w:pPr>
                    <w:jc w:val="both"/>
                    <w:rPr>
                      <w:lang w:eastAsia="en-US"/>
                    </w:rPr>
                  </w:pPr>
                  <w:r w:rsidRPr="003B7777">
                    <w:rPr>
                      <w:sz w:val="22"/>
                      <w:szCs w:val="22"/>
                      <w:lang w:eastAsia="en-US"/>
                    </w:rPr>
                    <w:t>b)</w:t>
                  </w:r>
                </w:p>
              </w:tc>
              <w:tc>
                <w:tcPr>
                  <w:tcW w:w="4251" w:type="dxa"/>
                  <w:hideMark/>
                </w:tcPr>
                <w:p w:rsidR="0037332F" w:rsidRPr="003B7777" w:rsidRDefault="0037332F" w:rsidP="0082172E">
                  <w:pPr>
                    <w:jc w:val="both"/>
                    <w:rPr>
                      <w:lang w:eastAsia="en-US"/>
                    </w:rPr>
                  </w:pPr>
                  <w:r w:rsidRPr="003B7777">
                    <w:rPr>
                      <w:sz w:val="22"/>
                      <w:szCs w:val="22"/>
                      <w:lang w:eastAsia="en-US"/>
                    </w:rPr>
                    <w:t>duomenis, kuriais vertinami nacionalinės kovos su pinigų plovimu ir teroristų finansavimu sistemos pranešimų, tyrimų ir teisminiai etapai, įskaitant pranešimų FŽP apie įtartinus sandorius skaičių, priemones, kurių buvo imtasi atsižvelgiant į tuos pranešimus, taip pat per metus ištirtų atvejų skaičių, baudžiamojon atsakomybėn patrauktų asmenų skaičių, už pinigų plovimo ar teroristų finansavimo nusikaltimus nuteistų asmenų skaičių, pirminių nusikaltimų rūšis, jei tokia informacija prieinama, ir įšaldyto, areštuoto ar konfiskuoto turto vertę eurais;</w:t>
                  </w:r>
                </w:p>
                <w:p w:rsidR="004838E5" w:rsidRPr="003B7777" w:rsidRDefault="004838E5" w:rsidP="0082172E">
                  <w:pPr>
                    <w:jc w:val="both"/>
                    <w:rPr>
                      <w:lang w:eastAsia="en-US"/>
                    </w:rPr>
                  </w:pPr>
                </w:p>
                <w:p w:rsidR="004838E5" w:rsidRPr="003B7777" w:rsidRDefault="004838E5" w:rsidP="0082172E">
                  <w:pPr>
                    <w:jc w:val="both"/>
                    <w:rPr>
                      <w:lang w:eastAsia="en-US"/>
                    </w:rPr>
                  </w:pPr>
                </w:p>
              </w:tc>
            </w:tr>
          </w:tbl>
          <w:p w:rsidR="0037332F" w:rsidRPr="003B7777" w:rsidRDefault="0037332F" w:rsidP="0082172E">
            <w:pPr>
              <w:jc w:val="both"/>
              <w:rPr>
                <w:vanish/>
                <w:lang w:eastAsia="en-US"/>
              </w:rPr>
            </w:pPr>
          </w:p>
          <w:tbl>
            <w:tblPr>
              <w:tblW w:w="5000" w:type="pct"/>
              <w:tblCellSpacing w:w="0" w:type="dxa"/>
              <w:tblLayout w:type="fixed"/>
              <w:tblCellMar>
                <w:left w:w="0" w:type="dxa"/>
                <w:right w:w="0" w:type="dxa"/>
              </w:tblCellMar>
              <w:tblLook w:val="04A0"/>
            </w:tblPr>
            <w:tblGrid>
              <w:gridCol w:w="228"/>
              <w:gridCol w:w="5193"/>
            </w:tblGrid>
            <w:tr w:rsidR="006C01D0" w:rsidRPr="003B7777" w:rsidTr="00600540">
              <w:trPr>
                <w:tblCellSpacing w:w="0" w:type="dxa"/>
              </w:trPr>
              <w:tc>
                <w:tcPr>
                  <w:tcW w:w="187" w:type="dxa"/>
                  <w:hideMark/>
                </w:tcPr>
                <w:p w:rsidR="0037332F" w:rsidRPr="003B7777" w:rsidRDefault="0037332F" w:rsidP="0082172E">
                  <w:pPr>
                    <w:jc w:val="both"/>
                    <w:rPr>
                      <w:lang w:eastAsia="en-US"/>
                    </w:rPr>
                  </w:pPr>
                  <w:r w:rsidRPr="003B7777">
                    <w:rPr>
                      <w:sz w:val="22"/>
                      <w:szCs w:val="22"/>
                      <w:lang w:eastAsia="en-US"/>
                    </w:rPr>
                    <w:t>c)</w:t>
                  </w:r>
                </w:p>
              </w:tc>
              <w:tc>
                <w:tcPr>
                  <w:tcW w:w="4264" w:type="dxa"/>
                  <w:hideMark/>
                </w:tcPr>
                <w:p w:rsidR="0037332F" w:rsidRPr="003B7777" w:rsidRDefault="0037332F" w:rsidP="0082172E">
                  <w:pPr>
                    <w:jc w:val="both"/>
                    <w:rPr>
                      <w:lang w:eastAsia="en-US"/>
                    </w:rPr>
                  </w:pPr>
                  <w:r w:rsidRPr="003B7777">
                    <w:rPr>
                      <w:sz w:val="22"/>
                      <w:szCs w:val="22"/>
                      <w:lang w:eastAsia="en-US"/>
                    </w:rPr>
                    <w:t>jei yra, duomenis, rodančius pranešimų, kuriais remiantis vėliau atlikti tyrimai, skaičių ir procentinę dalį, kartu su metine ataskaita įpareigotiesiems subjektams, kurioje išsamiau išdėstoma jų pateiktų pranešimų nauda ir tolesni su jais susiję veiksmai;</w:t>
                  </w:r>
                </w:p>
              </w:tc>
            </w:tr>
          </w:tbl>
          <w:p w:rsidR="0037332F" w:rsidRPr="003B7777" w:rsidRDefault="0037332F"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37332F" w:rsidRPr="003B7777" w:rsidRDefault="0037332F" w:rsidP="0082172E">
                  <w:pPr>
                    <w:jc w:val="both"/>
                    <w:rPr>
                      <w:lang w:eastAsia="en-US"/>
                    </w:rPr>
                  </w:pPr>
                  <w:r w:rsidRPr="003B7777">
                    <w:rPr>
                      <w:sz w:val="22"/>
                      <w:szCs w:val="22"/>
                      <w:lang w:eastAsia="en-US"/>
                    </w:rPr>
                    <w:t>d)</w:t>
                  </w:r>
                </w:p>
              </w:tc>
              <w:tc>
                <w:tcPr>
                  <w:tcW w:w="4251" w:type="dxa"/>
                  <w:hideMark/>
                </w:tcPr>
                <w:p w:rsidR="0037332F" w:rsidRPr="003B7777" w:rsidRDefault="0037332F" w:rsidP="0082172E">
                  <w:pPr>
                    <w:jc w:val="both"/>
                    <w:rPr>
                      <w:lang w:eastAsia="en-US"/>
                    </w:rPr>
                  </w:pPr>
                  <w:r w:rsidRPr="003B7777">
                    <w:rPr>
                      <w:sz w:val="22"/>
                      <w:szCs w:val="22"/>
                      <w:lang w:eastAsia="en-US"/>
                    </w:rPr>
                    <w:t>duomenis apie tai, kiek tarpvalstybinių prašymų dėl informacijos FŽP buvo pateikta, gauta, atmesta ir iš dalies arba visiškai patenkinta, suskirstytus pagal valstybę partnerę;</w:t>
                  </w:r>
                </w:p>
                <w:p w:rsidR="00C43B8A" w:rsidRPr="003B7777" w:rsidRDefault="00C43B8A" w:rsidP="0082172E">
                  <w:pPr>
                    <w:jc w:val="both"/>
                    <w:rPr>
                      <w:lang w:eastAsia="en-US"/>
                    </w:rPr>
                  </w:pPr>
                </w:p>
                <w:p w:rsidR="004838E5" w:rsidRPr="003B7777" w:rsidRDefault="004838E5" w:rsidP="0082172E">
                  <w:pPr>
                    <w:jc w:val="both"/>
                    <w:rPr>
                      <w:lang w:eastAsia="en-US"/>
                    </w:rPr>
                  </w:pPr>
                </w:p>
              </w:tc>
            </w:tr>
          </w:tbl>
          <w:p w:rsidR="0037332F" w:rsidRPr="003B7777" w:rsidRDefault="0037332F" w:rsidP="0082172E">
            <w:pPr>
              <w:jc w:val="both"/>
              <w:rPr>
                <w:vanish/>
                <w:lang w:eastAsia="en-US"/>
              </w:rPr>
            </w:pPr>
          </w:p>
          <w:tbl>
            <w:tblPr>
              <w:tblW w:w="5000" w:type="pct"/>
              <w:tblCellSpacing w:w="0" w:type="dxa"/>
              <w:tblLayout w:type="fixed"/>
              <w:tblCellMar>
                <w:left w:w="0" w:type="dxa"/>
                <w:right w:w="0" w:type="dxa"/>
              </w:tblCellMar>
              <w:tblLook w:val="04A0"/>
            </w:tblPr>
            <w:tblGrid>
              <w:gridCol w:w="228"/>
              <w:gridCol w:w="5193"/>
            </w:tblGrid>
            <w:tr w:rsidR="006C01D0" w:rsidRPr="003B7777" w:rsidTr="00600540">
              <w:trPr>
                <w:tblCellSpacing w:w="0" w:type="dxa"/>
              </w:trPr>
              <w:tc>
                <w:tcPr>
                  <w:tcW w:w="187" w:type="dxa"/>
                  <w:hideMark/>
                </w:tcPr>
                <w:p w:rsidR="0037332F" w:rsidRPr="003B7777" w:rsidRDefault="0037332F" w:rsidP="0082172E">
                  <w:pPr>
                    <w:jc w:val="both"/>
                    <w:rPr>
                      <w:lang w:eastAsia="en-US"/>
                    </w:rPr>
                  </w:pPr>
                  <w:r w:rsidRPr="003B7777">
                    <w:rPr>
                      <w:sz w:val="22"/>
                      <w:szCs w:val="22"/>
                      <w:lang w:eastAsia="en-US"/>
                    </w:rPr>
                    <w:t>e)</w:t>
                  </w:r>
                </w:p>
              </w:tc>
              <w:tc>
                <w:tcPr>
                  <w:tcW w:w="4264" w:type="dxa"/>
                  <w:hideMark/>
                </w:tcPr>
                <w:p w:rsidR="0037332F" w:rsidRPr="003B7777" w:rsidRDefault="0037332F" w:rsidP="0082172E">
                  <w:pPr>
                    <w:jc w:val="both"/>
                    <w:rPr>
                      <w:lang w:eastAsia="en-US"/>
                    </w:rPr>
                  </w:pPr>
                  <w:r w:rsidRPr="003B7777">
                    <w:rPr>
                      <w:sz w:val="22"/>
                      <w:szCs w:val="22"/>
                      <w:lang w:eastAsia="en-US"/>
                    </w:rPr>
                    <w:t>už kovos su pinigų plovimu ir teroristų finansavimu priežiūrą atsakingoms kompetentingoms institucijoms skirtus žmogiškuosius išteklius ir FŽP skirtus žmogiškuosius išteklius 32 straipsnyje nurodytoms užduotims atlikti;</w:t>
                  </w:r>
                </w:p>
              </w:tc>
            </w:tr>
          </w:tbl>
          <w:p w:rsidR="0037332F" w:rsidRPr="003B7777" w:rsidRDefault="0037332F" w:rsidP="0082172E">
            <w:pPr>
              <w:jc w:val="both"/>
              <w:rPr>
                <w:vanish/>
                <w:lang w:eastAsia="en-US"/>
              </w:rPr>
            </w:pPr>
          </w:p>
          <w:tbl>
            <w:tblPr>
              <w:tblW w:w="5000" w:type="pct"/>
              <w:tblCellSpacing w:w="0" w:type="dxa"/>
              <w:tblLayout w:type="fixed"/>
              <w:tblCellMar>
                <w:left w:w="0" w:type="dxa"/>
                <w:right w:w="0" w:type="dxa"/>
              </w:tblCellMar>
              <w:tblLook w:val="04A0"/>
            </w:tblPr>
            <w:tblGrid>
              <w:gridCol w:w="195"/>
              <w:gridCol w:w="5226"/>
            </w:tblGrid>
            <w:tr w:rsidR="006C01D0" w:rsidRPr="003B7777" w:rsidTr="00600540">
              <w:trPr>
                <w:tblCellSpacing w:w="0" w:type="dxa"/>
              </w:trPr>
              <w:tc>
                <w:tcPr>
                  <w:tcW w:w="160" w:type="dxa"/>
                  <w:hideMark/>
                </w:tcPr>
                <w:p w:rsidR="0037332F" w:rsidRPr="003B7777" w:rsidRDefault="0037332F" w:rsidP="0082172E">
                  <w:pPr>
                    <w:jc w:val="both"/>
                    <w:rPr>
                      <w:lang w:eastAsia="en-US"/>
                    </w:rPr>
                  </w:pPr>
                  <w:r w:rsidRPr="003B7777">
                    <w:rPr>
                      <w:sz w:val="22"/>
                      <w:szCs w:val="22"/>
                      <w:lang w:eastAsia="en-US"/>
                    </w:rPr>
                    <w:t>f)</w:t>
                  </w:r>
                </w:p>
              </w:tc>
              <w:tc>
                <w:tcPr>
                  <w:tcW w:w="4291" w:type="dxa"/>
                  <w:hideMark/>
                </w:tcPr>
                <w:p w:rsidR="0037332F" w:rsidRPr="003B7777" w:rsidRDefault="0037332F" w:rsidP="0082172E">
                  <w:pPr>
                    <w:jc w:val="both"/>
                    <w:rPr>
                      <w:lang w:eastAsia="en-US"/>
                    </w:rPr>
                  </w:pPr>
                  <w:r w:rsidRPr="003B7777">
                    <w:rPr>
                      <w:sz w:val="22"/>
                      <w:szCs w:val="22"/>
                      <w:lang w:eastAsia="en-US"/>
                    </w:rPr>
                    <w:t>priežiūros veiksmų skaičių vietoje ir ne vietoje, atliekant priežiūros veiksmus nustatytų pažeidimų skaičių ir priežiūros institucijų paskirtas sankcijas ir (arba) administracines priemones.</w:t>
                  </w:r>
                </w:p>
              </w:tc>
            </w:tr>
          </w:tbl>
          <w:p w:rsidR="0037332F" w:rsidRPr="003B7777" w:rsidRDefault="0037332F" w:rsidP="0082172E">
            <w:pPr>
              <w:jc w:val="both"/>
            </w:pPr>
          </w:p>
        </w:tc>
        <w:tc>
          <w:tcPr>
            <w:tcW w:w="6945" w:type="dxa"/>
            <w:shd w:val="clear" w:color="auto" w:fill="auto"/>
          </w:tcPr>
          <w:p w:rsidR="00C43B8A" w:rsidRPr="003B7777" w:rsidRDefault="00C43B8A" w:rsidP="00C43B8A">
            <w:pPr>
              <w:tabs>
                <w:tab w:val="left" w:pos="1134"/>
              </w:tabs>
              <w:jc w:val="both"/>
              <w:rPr>
                <w:b/>
              </w:rPr>
            </w:pPr>
            <w:r w:rsidRPr="003B7777">
              <w:rPr>
                <w:b/>
              </w:rPr>
              <w:lastRenderedPageBreak/>
              <w:t>PPTFPĮ</w:t>
            </w:r>
          </w:p>
          <w:p w:rsidR="00C43B8A" w:rsidRPr="003B7777" w:rsidRDefault="00C43B8A" w:rsidP="00C43B8A">
            <w:pPr>
              <w:jc w:val="both"/>
              <w:rPr>
                <w:b/>
              </w:rPr>
            </w:pPr>
            <w:r w:rsidRPr="003B7777">
              <w:rPr>
                <w:b/>
              </w:rPr>
              <w:t>5 straipsnis. Finansinių nusikaltimų tyrimo tarnybos funkcijos įgyvendinant pinigų plovimo ir (ar) teroristų finansavimo prevencijos priemones</w:t>
            </w:r>
          </w:p>
          <w:p w:rsidR="00C43B8A" w:rsidRPr="003B7777" w:rsidRDefault="00C43B8A" w:rsidP="00C43B8A">
            <w:pPr>
              <w:jc w:val="both"/>
            </w:pPr>
            <w:r w:rsidRPr="003B7777">
              <w:t>Finansinių nusikaltimų tyrimo tarnyba:</w:t>
            </w:r>
          </w:p>
          <w:p w:rsidR="00C43B8A" w:rsidRPr="003B7777" w:rsidRDefault="00C43B8A" w:rsidP="0082172E">
            <w:pPr>
              <w:tabs>
                <w:tab w:val="left" w:pos="1134"/>
              </w:tabs>
              <w:jc w:val="both"/>
              <w:rPr>
                <w:b/>
              </w:rPr>
            </w:pPr>
          </w:p>
          <w:p w:rsidR="00BF113E" w:rsidRPr="003B7777" w:rsidRDefault="00BF113E" w:rsidP="0082172E">
            <w:pPr>
              <w:tabs>
                <w:tab w:val="left" w:pos="1134"/>
              </w:tabs>
              <w:jc w:val="both"/>
              <w:rPr>
                <w:b/>
              </w:rPr>
            </w:pPr>
            <w:r w:rsidRPr="003B7777">
              <w:rPr>
                <w:b/>
              </w:rPr>
              <w:t>Įstatymo projektas</w:t>
            </w:r>
          </w:p>
          <w:p w:rsidR="00BF113E" w:rsidRPr="003B7777" w:rsidRDefault="00520539" w:rsidP="0082172E">
            <w:pPr>
              <w:tabs>
                <w:tab w:val="left" w:pos="1134"/>
              </w:tabs>
              <w:jc w:val="both"/>
              <w:rPr>
                <w:b/>
              </w:rPr>
            </w:pPr>
            <w:r w:rsidRPr="003B7777">
              <w:rPr>
                <w:b/>
              </w:rPr>
              <w:t>3</w:t>
            </w:r>
            <w:r w:rsidR="00BF113E" w:rsidRPr="003B7777">
              <w:rPr>
                <w:b/>
              </w:rPr>
              <w:t xml:space="preserve"> straipsnis. 5 straipsnio pakeitimas</w:t>
            </w:r>
          </w:p>
          <w:p w:rsidR="00BF113E" w:rsidRPr="003B7777" w:rsidRDefault="00C43B8A" w:rsidP="0082172E">
            <w:pPr>
              <w:tabs>
                <w:tab w:val="left" w:pos="1134"/>
              </w:tabs>
              <w:jc w:val="both"/>
              <w:rPr>
                <w:b/>
              </w:rPr>
            </w:pPr>
            <w:r w:rsidRPr="003B7777">
              <w:rPr>
                <w:b/>
              </w:rPr>
              <w:t xml:space="preserve">„&lt;...&gt; </w:t>
            </w:r>
            <w:r w:rsidR="00BC1766" w:rsidRPr="003B7777">
              <w:rPr>
                <w:b/>
              </w:rPr>
              <w:t xml:space="preserve">2) </w:t>
            </w:r>
            <w:r w:rsidR="00520539" w:rsidRPr="003B7777">
              <w:rPr>
                <w:b/>
              </w:rPr>
              <w:t>kaupia, analizuoja ir kasmet skelbia informaciją, susijusią su pinigų plovimo ir (ar) teroristų finansavimo prevencijos priemonių įgyvendinimu ir pinigų plovimo ir (ar) teroristų finansavimo prevencijos sistemos veiksmingumu (taip pat ir informaciją, nurodytą šio įstatymo 28 straipsnio 6 dalyje),</w:t>
            </w:r>
            <w:r w:rsidR="00520539" w:rsidRPr="003B7777">
              <w:rPr>
                <w:b/>
                <w:bCs/>
              </w:rPr>
              <w:t xml:space="preserve"> </w:t>
            </w:r>
            <w:r w:rsidR="00520539" w:rsidRPr="003B7777">
              <w:rPr>
                <w:b/>
              </w:rPr>
              <w:t>ir nacionalinio pinigų plovimo ir teroristų finansavimo rizikos vertinimo</w:t>
            </w:r>
            <w:r w:rsidR="00BC1766" w:rsidRPr="003B7777">
              <w:rPr>
                <w:b/>
              </w:rPr>
              <w:t xml:space="preserve"> rezultatus;</w:t>
            </w:r>
            <w:r w:rsidRPr="003B7777">
              <w:rPr>
                <w:b/>
              </w:rPr>
              <w:t>“ &lt;...&gt;</w:t>
            </w:r>
          </w:p>
          <w:p w:rsidR="00BC1766" w:rsidRPr="003B7777" w:rsidRDefault="00BC1766" w:rsidP="0082172E">
            <w:pPr>
              <w:tabs>
                <w:tab w:val="left" w:pos="1134"/>
              </w:tabs>
              <w:jc w:val="both"/>
            </w:pPr>
          </w:p>
          <w:p w:rsidR="00F249DA" w:rsidRPr="003B7777" w:rsidRDefault="00F249DA" w:rsidP="00F249DA">
            <w:pPr>
              <w:tabs>
                <w:tab w:val="left" w:pos="3465"/>
              </w:tabs>
              <w:jc w:val="both"/>
              <w:rPr>
                <w:b/>
              </w:rPr>
            </w:pPr>
            <w:r w:rsidRPr="003B7777">
              <w:rPr>
                <w:b/>
              </w:rPr>
              <w:t>PPTFPĮ</w:t>
            </w:r>
          </w:p>
          <w:p w:rsidR="00F249DA" w:rsidRPr="003B7777" w:rsidRDefault="00F249DA" w:rsidP="00F249DA">
            <w:pPr>
              <w:tabs>
                <w:tab w:val="left" w:pos="3465"/>
              </w:tabs>
              <w:jc w:val="both"/>
              <w:rPr>
                <w:b/>
              </w:rPr>
            </w:pPr>
            <w:r w:rsidRPr="003B7777">
              <w:rPr>
                <w:b/>
              </w:rPr>
              <w:t>28 straipsnis. Nacionalinio pinigų plovimo ir teroristų finansavimo rizikos vertinimo metodologija</w:t>
            </w:r>
          </w:p>
          <w:p w:rsidR="00F249DA" w:rsidRPr="003B7777" w:rsidRDefault="00F249DA" w:rsidP="00F249DA">
            <w:pPr>
              <w:tabs>
                <w:tab w:val="left" w:pos="3465"/>
              </w:tabs>
              <w:jc w:val="both"/>
              <w:rPr>
                <w:b/>
              </w:rPr>
            </w:pPr>
            <w:r w:rsidRPr="003B7777">
              <w:rPr>
                <w:b/>
              </w:rPr>
              <w:t>&lt;...&gt;</w:t>
            </w:r>
          </w:p>
          <w:p w:rsidR="00F249DA" w:rsidRPr="003B7777" w:rsidRDefault="00F249DA" w:rsidP="00F249DA">
            <w:pPr>
              <w:tabs>
                <w:tab w:val="left" w:pos="3465"/>
              </w:tabs>
              <w:jc w:val="both"/>
            </w:pPr>
            <w:r w:rsidRPr="003B7777">
              <w:t>4. Šio įstatymo 4 straipsnio 1–8 dalyse nurodytos institucijos sektoriaus pinigų plovimo ir (ar) teroristų finansavimo rizikos vertinimą atlieka per 8 mėnesius nuo Finansinių nusikaltimų tyrimo tarnybos pranešimo apie numatomą nacionalinį pinigų plovimo ir teroristų finansavimo rizikos vertinimą.</w:t>
            </w:r>
          </w:p>
          <w:p w:rsidR="00F249DA" w:rsidRPr="003B7777" w:rsidRDefault="00F249DA" w:rsidP="00F249DA">
            <w:pPr>
              <w:tabs>
                <w:tab w:val="left" w:pos="3465"/>
              </w:tabs>
              <w:jc w:val="both"/>
            </w:pPr>
            <w:r w:rsidRPr="003B7777">
              <w:t>&lt;...&gt;</w:t>
            </w:r>
          </w:p>
          <w:p w:rsidR="00F249DA" w:rsidRPr="003B7777" w:rsidRDefault="00F249DA" w:rsidP="0082172E">
            <w:pPr>
              <w:tabs>
                <w:tab w:val="left" w:pos="1134"/>
              </w:tabs>
              <w:jc w:val="both"/>
            </w:pPr>
          </w:p>
          <w:p w:rsidR="00BC1766" w:rsidRPr="003B7777" w:rsidRDefault="00BC1766" w:rsidP="0082172E">
            <w:pPr>
              <w:tabs>
                <w:tab w:val="left" w:pos="1134"/>
              </w:tabs>
              <w:jc w:val="both"/>
              <w:rPr>
                <w:b/>
              </w:rPr>
            </w:pPr>
            <w:r w:rsidRPr="003B7777">
              <w:rPr>
                <w:b/>
              </w:rPr>
              <w:t>2</w:t>
            </w:r>
            <w:r w:rsidR="00520539" w:rsidRPr="003B7777">
              <w:rPr>
                <w:b/>
              </w:rPr>
              <w:t>3</w:t>
            </w:r>
            <w:r w:rsidRPr="003B7777">
              <w:rPr>
                <w:b/>
              </w:rPr>
              <w:t xml:space="preserve"> straipsnis. 28 straipsnio pakeitimas</w:t>
            </w:r>
          </w:p>
          <w:p w:rsidR="00BC1766" w:rsidRPr="003B7777" w:rsidRDefault="00BC1766" w:rsidP="0082172E">
            <w:pPr>
              <w:tabs>
                <w:tab w:val="left" w:pos="1134"/>
              </w:tabs>
              <w:jc w:val="both"/>
            </w:pPr>
            <w:r w:rsidRPr="003B7777">
              <w:t>&lt;...&gt;</w:t>
            </w:r>
          </w:p>
          <w:p w:rsidR="00C43B8A" w:rsidRPr="003B7777" w:rsidRDefault="00C43B8A" w:rsidP="00C43B8A">
            <w:pPr>
              <w:tabs>
                <w:tab w:val="left" w:pos="3465"/>
              </w:tabs>
              <w:jc w:val="both"/>
              <w:rPr>
                <w:b/>
              </w:rPr>
            </w:pPr>
            <w:r w:rsidRPr="003B7777">
              <w:rPr>
                <w:b/>
              </w:rPr>
              <w:t>1. Pakeisti 28 straipsnio 5 dalį ir ją išdėstyti taip:</w:t>
            </w:r>
          </w:p>
          <w:p w:rsidR="00BC1766" w:rsidRPr="003B7777" w:rsidRDefault="00C43B8A" w:rsidP="00C43B8A">
            <w:pPr>
              <w:tabs>
                <w:tab w:val="left" w:pos="1134"/>
              </w:tabs>
              <w:jc w:val="both"/>
              <w:rPr>
                <w:b/>
              </w:rPr>
            </w:pPr>
            <w:r w:rsidRPr="003B7777">
              <w:rPr>
                <w:b/>
              </w:rPr>
              <w:t>„</w:t>
            </w:r>
            <w:r w:rsidR="00BC1766" w:rsidRPr="003B7777">
              <w:rPr>
                <w:b/>
              </w:rPr>
              <w:t xml:space="preserve">5. </w:t>
            </w:r>
            <w:r w:rsidR="00520539" w:rsidRPr="003B7777">
              <w:rPr>
                <w:b/>
              </w:rPr>
              <w:t xml:space="preserve">Šio įstatymo 4 straipsnio 1–8 dalyse nurodytos institucijos šio straipsnio 3 dalyje nurodytu tikslu kaupia išsamią statistinę </w:t>
            </w:r>
            <w:r w:rsidR="00520539" w:rsidRPr="003B7777">
              <w:rPr>
                <w:b/>
              </w:rPr>
              <w:lastRenderedPageBreak/>
              <w:t>informaciją, susijusią  su sektoriaus dydžiu ir svarba, įskaitant kiekvieno sektoriaus subjektų ir asmenų skaičių bei reikšmę ekonomikai; patikrinimų (įskaitant patikrinimų prižiūrimų finansų įstaigų ir kitų įpareigotųjų subjektų, patalpose skaičių ir patikrinimų ne patalpose skaičių) ir už šio įstatymo pažeidimus taikytų poveikio priemonių skaičių per metus; žmogiškuosius ir finansinius išteklius, skirtus pinigų plovimo ir (ar) teroristų finansavimo prevencijai.</w:t>
            </w:r>
          </w:p>
          <w:p w:rsidR="00520539" w:rsidRPr="003B7777" w:rsidRDefault="00520539" w:rsidP="00C43B8A">
            <w:pPr>
              <w:tabs>
                <w:tab w:val="left" w:pos="1134"/>
              </w:tabs>
              <w:jc w:val="both"/>
              <w:rPr>
                <w:b/>
              </w:rPr>
            </w:pPr>
            <w:r w:rsidRPr="003B7777">
              <w:rPr>
                <w:b/>
              </w:rPr>
              <w:t>2. Pakeisti 28 straipsnio 6 dalį ir ją išdėstyti taip:</w:t>
            </w:r>
          </w:p>
          <w:p w:rsidR="00BC1766" w:rsidRPr="003B7777" w:rsidRDefault="00BC1766" w:rsidP="0082172E">
            <w:pPr>
              <w:tabs>
                <w:tab w:val="left" w:pos="1134"/>
              </w:tabs>
              <w:jc w:val="both"/>
              <w:rPr>
                <w:b/>
              </w:rPr>
            </w:pPr>
            <w:r w:rsidRPr="003B7777">
              <w:rPr>
                <w:b/>
              </w:rPr>
              <w:t>6. Finansinių nusikaltimų tyrimo tarnyba kaupia šiuos statistinius duomenis:</w:t>
            </w:r>
          </w:p>
          <w:p w:rsidR="00BC1766" w:rsidRPr="003B7777" w:rsidRDefault="00BC1766" w:rsidP="0082172E">
            <w:pPr>
              <w:tabs>
                <w:tab w:val="left" w:pos="1134"/>
              </w:tabs>
              <w:jc w:val="both"/>
              <w:rPr>
                <w:b/>
              </w:rPr>
            </w:pPr>
            <w:r w:rsidRPr="003B7777">
              <w:rPr>
                <w:b/>
              </w:rPr>
              <w:t xml:space="preserve">1) </w:t>
            </w:r>
            <w:r w:rsidR="00520539" w:rsidRPr="003B7777">
              <w:rPr>
                <w:b/>
              </w:rPr>
              <w:t>pranešimų apie įtartinas pinigines operacijas ar sandorius skaičių per metus; priemones, kurių buvo toliau imtasi dėl šių pranešimų; užregistruotų nusikalstamu būdu gauto turto legalizavimo ar teroristinės veiklos finansavimo ir rėmimo nusikalstamų veikų, įtariamųjų, kaltinamųjų, nuteistųjų asmenų skaičių per metus; duomenis apie pirminius nusikaltimus (nusikaltimai, kuriuos vykdant buvo įgytas legalizuotas ar bandomas legalizuoti turtas), jeigu tokia informacija turima; turtą, kuriam buvo taikytas laikinasis nuosavybės teisių apribojimas, jo vertę, teismo sprendimu konfiskuotą turtą, jo vertę per metus;</w:t>
            </w:r>
          </w:p>
          <w:p w:rsidR="00E820EA" w:rsidRPr="003B7777" w:rsidRDefault="00E820EA" w:rsidP="0082172E">
            <w:pPr>
              <w:tabs>
                <w:tab w:val="left" w:pos="1134"/>
              </w:tabs>
              <w:jc w:val="both"/>
              <w:rPr>
                <w:b/>
              </w:rPr>
            </w:pPr>
          </w:p>
          <w:p w:rsidR="00BC1766" w:rsidRPr="003B7777" w:rsidRDefault="00BC1766" w:rsidP="0082172E">
            <w:pPr>
              <w:tabs>
                <w:tab w:val="left" w:pos="1134"/>
              </w:tabs>
              <w:jc w:val="both"/>
              <w:rPr>
                <w:b/>
              </w:rPr>
            </w:pPr>
            <w:r w:rsidRPr="003B7777">
              <w:rPr>
                <w:b/>
              </w:rPr>
              <w:t xml:space="preserve">2) </w:t>
            </w:r>
            <w:r w:rsidR="00520539" w:rsidRPr="003B7777">
              <w:rPr>
                <w:b/>
              </w:rPr>
              <w:t>duomenis apie sėkmingą pranešimų apie įtartinas pinigines operacijas ar sandorius panaudojimą (skaičių, procentinę dalį ir rezultatų aprašymą) per metus;</w:t>
            </w:r>
          </w:p>
          <w:p w:rsidR="00C43B8A" w:rsidRPr="003B7777" w:rsidRDefault="00C43B8A" w:rsidP="0082172E">
            <w:pPr>
              <w:tabs>
                <w:tab w:val="left" w:pos="1134"/>
              </w:tabs>
              <w:jc w:val="both"/>
              <w:rPr>
                <w:b/>
              </w:rPr>
            </w:pPr>
          </w:p>
          <w:p w:rsidR="004838E5" w:rsidRPr="003B7777" w:rsidRDefault="004838E5" w:rsidP="00520539">
            <w:pPr>
              <w:tabs>
                <w:tab w:val="left" w:pos="1134"/>
              </w:tabs>
              <w:jc w:val="both"/>
              <w:rPr>
                <w:b/>
              </w:rPr>
            </w:pPr>
          </w:p>
          <w:p w:rsidR="004838E5" w:rsidRPr="003B7777" w:rsidRDefault="004838E5" w:rsidP="00520539">
            <w:pPr>
              <w:tabs>
                <w:tab w:val="left" w:pos="1134"/>
              </w:tabs>
              <w:jc w:val="both"/>
              <w:rPr>
                <w:b/>
              </w:rPr>
            </w:pPr>
          </w:p>
          <w:p w:rsidR="00520539" w:rsidRPr="003B7777" w:rsidRDefault="00520539" w:rsidP="00520539">
            <w:pPr>
              <w:tabs>
                <w:tab w:val="left" w:pos="1134"/>
              </w:tabs>
              <w:jc w:val="both"/>
              <w:rPr>
                <w:b/>
              </w:rPr>
            </w:pPr>
            <w:r w:rsidRPr="003B7777">
              <w:rPr>
                <w:b/>
              </w:rPr>
              <w:t>3) duomenis apie gautų, išsiųstų, atmestų ir iš dalies arba visiškai patenkintų užsienio valstybių institucijų, įgyvendinančių pinigų plovimo ir (ar) teroristų finansavimo prevencijos priemones, prašymų dėl informacijos pateikimo skaičių (pagal užsienio valstybes) per metus; gautų bei išsiųstų teisinės pagalbos prašymų dėl pinigų plovimo ir teroristų finansavimo skaičių per metus;</w:t>
            </w:r>
          </w:p>
          <w:p w:rsidR="00520539" w:rsidRPr="003B7777" w:rsidRDefault="00520539" w:rsidP="00520539">
            <w:pPr>
              <w:tabs>
                <w:tab w:val="left" w:pos="1134"/>
              </w:tabs>
              <w:jc w:val="both"/>
              <w:rPr>
                <w:b/>
              </w:rPr>
            </w:pPr>
            <w:r w:rsidRPr="003B7777">
              <w:rPr>
                <w:b/>
              </w:rPr>
              <w:t>4) apie žmogiškuosius ir finansinius išteklius, skirtus pinigų plovimo ir (ar) teroristų finansavimo prevencijai;</w:t>
            </w:r>
          </w:p>
          <w:p w:rsidR="004838E5" w:rsidRPr="003B7777" w:rsidRDefault="004838E5" w:rsidP="00520539">
            <w:pPr>
              <w:tabs>
                <w:tab w:val="left" w:pos="1134"/>
              </w:tabs>
              <w:jc w:val="both"/>
              <w:rPr>
                <w:b/>
              </w:rPr>
            </w:pPr>
          </w:p>
          <w:p w:rsidR="004838E5" w:rsidRPr="003B7777" w:rsidRDefault="004838E5" w:rsidP="00520539">
            <w:pPr>
              <w:tabs>
                <w:tab w:val="left" w:pos="1134"/>
              </w:tabs>
              <w:jc w:val="both"/>
              <w:rPr>
                <w:b/>
              </w:rPr>
            </w:pPr>
          </w:p>
          <w:p w:rsidR="00BC1766" w:rsidRPr="003B7777" w:rsidRDefault="00520539" w:rsidP="00520539">
            <w:pPr>
              <w:tabs>
                <w:tab w:val="left" w:pos="1134"/>
              </w:tabs>
              <w:jc w:val="both"/>
              <w:rPr>
                <w:b/>
              </w:rPr>
            </w:pPr>
            <w:r w:rsidRPr="003B7777">
              <w:rPr>
                <w:b/>
              </w:rPr>
              <w:t>5) patikrinimų ir už šio įstatymo pažeidimus taikytų poveikio priemonių skaičių per metus.“</w:t>
            </w:r>
          </w:p>
          <w:p w:rsidR="00520539" w:rsidRPr="003B7777" w:rsidRDefault="00520539" w:rsidP="00520539">
            <w:pPr>
              <w:tabs>
                <w:tab w:val="left" w:pos="1134"/>
              </w:tabs>
              <w:jc w:val="both"/>
            </w:pPr>
          </w:p>
          <w:p w:rsidR="00BF113E" w:rsidRPr="003B7777" w:rsidRDefault="00BF113E" w:rsidP="0082172E">
            <w:pPr>
              <w:tabs>
                <w:tab w:val="left" w:pos="3465"/>
              </w:tabs>
              <w:jc w:val="both"/>
              <w:rPr>
                <w:b/>
              </w:rPr>
            </w:pPr>
            <w:r w:rsidRPr="003B7777">
              <w:rPr>
                <w:b/>
              </w:rPr>
              <w:t>PPTFPĮ</w:t>
            </w:r>
          </w:p>
          <w:p w:rsidR="0037332F" w:rsidRPr="003B7777" w:rsidRDefault="0037332F" w:rsidP="0082172E">
            <w:pPr>
              <w:tabs>
                <w:tab w:val="left" w:pos="3465"/>
              </w:tabs>
              <w:jc w:val="both"/>
              <w:rPr>
                <w:b/>
              </w:rPr>
            </w:pPr>
            <w:r w:rsidRPr="003B7777">
              <w:rPr>
                <w:b/>
              </w:rPr>
              <w:t>28 straipsnis. Nacionalinio pinigų plovimo ir teroristų finansavimo rizikos vertinimo metodologija</w:t>
            </w:r>
          </w:p>
          <w:p w:rsidR="0037332F" w:rsidRPr="003B7777" w:rsidRDefault="0037332F" w:rsidP="0082172E">
            <w:pPr>
              <w:tabs>
                <w:tab w:val="left" w:pos="3465"/>
              </w:tabs>
              <w:jc w:val="both"/>
              <w:rPr>
                <w:b/>
              </w:rPr>
            </w:pPr>
            <w:r w:rsidRPr="003B7777">
              <w:rPr>
                <w:b/>
              </w:rPr>
              <w:t>&lt;...&gt;</w:t>
            </w:r>
          </w:p>
          <w:p w:rsidR="0037332F" w:rsidRPr="003B7777" w:rsidRDefault="0037332F" w:rsidP="0082172E">
            <w:pPr>
              <w:tabs>
                <w:tab w:val="left" w:pos="3465"/>
              </w:tabs>
              <w:jc w:val="both"/>
            </w:pPr>
            <w:r w:rsidRPr="003B7777">
              <w:t>4. Šio įstatymo 4 straipsnio 1–8 dalyse nurodytos institucijos sektoriaus pinigų plovimo ir (ar) teroristų finansavimo rizikos vertinimą atlieka per 8 mėnesius nuo Finansinių nusikaltimų tyrimo tarnybos pranešimo apie numatomą nacionalinį pinigų plovimo ir teroristų finansavimo rizikos vertinimą.</w:t>
            </w:r>
          </w:p>
          <w:p w:rsidR="000A346C" w:rsidRPr="003B7777" w:rsidRDefault="00BF113E" w:rsidP="0082172E">
            <w:pPr>
              <w:tabs>
                <w:tab w:val="left" w:pos="3465"/>
              </w:tabs>
              <w:jc w:val="both"/>
            </w:pPr>
            <w:r w:rsidRPr="003B7777">
              <w:t>&lt;...&gt;</w:t>
            </w:r>
          </w:p>
          <w:p w:rsidR="00BC1766" w:rsidRPr="003B7777" w:rsidRDefault="00BC1766" w:rsidP="004838E5">
            <w:pPr>
              <w:jc w:val="both"/>
              <w:rPr>
                <w:i/>
              </w:rPr>
            </w:pPr>
            <w:r w:rsidRPr="003B7777">
              <w:rPr>
                <w:i/>
              </w:rPr>
              <w:t>Pastaba: Finansinių nusikaltimų tyrimo tarnyba priežiūros veiksmus atlieka tik prižiūrimų finansų įstaigų ir kitų įpareigotųjų subjektų patalpose (</w:t>
            </w:r>
            <w:proofErr w:type="spellStart"/>
            <w:r w:rsidRPr="003B7777">
              <w:rPr>
                <w:i/>
              </w:rPr>
              <w:t>on-site</w:t>
            </w:r>
            <w:proofErr w:type="spellEnd"/>
            <w:r w:rsidRPr="003B7777">
              <w:rPr>
                <w:i/>
              </w:rPr>
              <w:t>).</w:t>
            </w:r>
          </w:p>
        </w:tc>
        <w:tc>
          <w:tcPr>
            <w:tcW w:w="1419" w:type="dxa"/>
          </w:tcPr>
          <w:p w:rsidR="0037332F" w:rsidRPr="003B7777" w:rsidRDefault="0037332F" w:rsidP="0082172E">
            <w:pPr>
              <w:jc w:val="both"/>
              <w:rPr>
                <w:bCs/>
              </w:rPr>
            </w:pPr>
            <w:r w:rsidRPr="003B7777">
              <w:rPr>
                <w:bCs/>
              </w:rPr>
              <w:lastRenderedPageBreak/>
              <w:t>Visiškas</w:t>
            </w:r>
          </w:p>
        </w:tc>
      </w:tr>
      <w:tr w:rsidR="006C01D0" w:rsidRPr="003B7777" w:rsidTr="00BC1766">
        <w:trPr>
          <w:trHeight w:val="20"/>
        </w:trPr>
        <w:tc>
          <w:tcPr>
            <w:tcW w:w="5637" w:type="dxa"/>
            <w:shd w:val="clear" w:color="auto" w:fill="auto"/>
          </w:tcPr>
          <w:p w:rsidR="00CF787F" w:rsidRPr="003B7777" w:rsidRDefault="009542DB" w:rsidP="0082172E">
            <w:pPr>
              <w:jc w:val="both"/>
            </w:pPr>
            <w:r w:rsidRPr="003B7777">
              <w:lastRenderedPageBreak/>
              <w:t>3.   Valstybės narės užtikrina, kad kasmet būtų skelbiama jų statistinių duomenų konsoliduota apžvalga.</w:t>
            </w:r>
          </w:p>
        </w:tc>
        <w:tc>
          <w:tcPr>
            <w:tcW w:w="6945" w:type="dxa"/>
            <w:shd w:val="clear" w:color="auto" w:fill="auto"/>
          </w:tcPr>
          <w:p w:rsidR="00C43B8A" w:rsidRPr="003B7777" w:rsidRDefault="00C43B8A" w:rsidP="00C43B8A">
            <w:pPr>
              <w:tabs>
                <w:tab w:val="left" w:pos="1134"/>
              </w:tabs>
              <w:jc w:val="both"/>
              <w:rPr>
                <w:b/>
              </w:rPr>
            </w:pPr>
            <w:r w:rsidRPr="003B7777">
              <w:rPr>
                <w:b/>
              </w:rPr>
              <w:t>PPTFPĮ</w:t>
            </w:r>
          </w:p>
          <w:p w:rsidR="00C43B8A" w:rsidRPr="003B7777" w:rsidRDefault="00C43B8A" w:rsidP="00C43B8A">
            <w:pPr>
              <w:jc w:val="both"/>
              <w:rPr>
                <w:b/>
              </w:rPr>
            </w:pPr>
            <w:r w:rsidRPr="003B7777">
              <w:rPr>
                <w:b/>
              </w:rPr>
              <w:t>5 straipsnis. Finansinių nusikaltimų tyrimo tarnybos funkcijos įgyvendinant pinigų plovimo ir (ar) teroristų finansavimo prevencijos priemones</w:t>
            </w:r>
          </w:p>
          <w:p w:rsidR="00C43B8A" w:rsidRPr="003B7777" w:rsidRDefault="00C43B8A" w:rsidP="00C43B8A">
            <w:pPr>
              <w:jc w:val="both"/>
            </w:pPr>
            <w:r w:rsidRPr="003B7777">
              <w:t>Finansinių nusikaltimų tyrimo tarnyba:</w:t>
            </w:r>
          </w:p>
          <w:p w:rsidR="00C43B8A" w:rsidRPr="003B7777" w:rsidRDefault="00C43B8A" w:rsidP="0082172E">
            <w:pPr>
              <w:tabs>
                <w:tab w:val="left" w:pos="1134"/>
              </w:tabs>
              <w:jc w:val="both"/>
              <w:rPr>
                <w:b/>
              </w:rPr>
            </w:pPr>
          </w:p>
          <w:p w:rsidR="00BF113E" w:rsidRPr="003B7777" w:rsidRDefault="00BF113E" w:rsidP="0082172E">
            <w:pPr>
              <w:tabs>
                <w:tab w:val="left" w:pos="1134"/>
              </w:tabs>
              <w:jc w:val="both"/>
              <w:rPr>
                <w:b/>
              </w:rPr>
            </w:pPr>
            <w:r w:rsidRPr="003B7777">
              <w:rPr>
                <w:b/>
              </w:rPr>
              <w:t>Įstatymo projektas</w:t>
            </w:r>
          </w:p>
          <w:p w:rsidR="00BF113E" w:rsidRPr="003B7777" w:rsidRDefault="00520539" w:rsidP="0082172E">
            <w:pPr>
              <w:tabs>
                <w:tab w:val="left" w:pos="1134"/>
              </w:tabs>
              <w:jc w:val="both"/>
              <w:rPr>
                <w:b/>
              </w:rPr>
            </w:pPr>
            <w:r w:rsidRPr="003B7777">
              <w:rPr>
                <w:b/>
              </w:rPr>
              <w:t>3</w:t>
            </w:r>
            <w:r w:rsidR="00BF113E" w:rsidRPr="003B7777">
              <w:rPr>
                <w:b/>
              </w:rPr>
              <w:t xml:space="preserve"> straipsnis. 5 straipsnio pakeitimas</w:t>
            </w:r>
          </w:p>
          <w:p w:rsidR="00CF787F" w:rsidRPr="003B7777" w:rsidRDefault="00C43B8A" w:rsidP="0082172E">
            <w:pPr>
              <w:tabs>
                <w:tab w:val="left" w:pos="1134"/>
              </w:tabs>
              <w:jc w:val="both"/>
              <w:rPr>
                <w:b/>
              </w:rPr>
            </w:pPr>
            <w:r w:rsidRPr="003B7777">
              <w:rPr>
                <w:b/>
              </w:rPr>
              <w:t xml:space="preserve">„&lt;...&gt; </w:t>
            </w:r>
            <w:r w:rsidR="00BF113E" w:rsidRPr="003B7777">
              <w:rPr>
                <w:b/>
              </w:rPr>
              <w:t xml:space="preserve">2) </w:t>
            </w:r>
            <w:r w:rsidR="00520539" w:rsidRPr="003B7777">
              <w:rPr>
                <w:b/>
              </w:rPr>
              <w:t>kaupia, analizuoja ir kasmet skelbia informaciją, susijusią su pinigų plovimo ir (ar) teroristų finansavimo prevencijos priemonių įgyvendinimu ir pinigų plovimo ir (ar) teroristų finansavimo prevencijos sistemos veiksmingumu (taip pat ir informaciją, nurodytą šio įstatymo 28 straipsnio 6 dalyje), ir nacionalinio pinigų plovimo ir teroristų finansavimo rizikos vertinimo rezultatus;</w:t>
            </w:r>
            <w:r w:rsidRPr="003B7777">
              <w:rPr>
                <w:b/>
              </w:rPr>
              <w:t>“ &lt;...&gt;</w:t>
            </w:r>
          </w:p>
          <w:p w:rsidR="00BC1766" w:rsidRPr="003B7777" w:rsidRDefault="00BC1766" w:rsidP="0082172E">
            <w:pPr>
              <w:tabs>
                <w:tab w:val="left" w:pos="1134"/>
              </w:tabs>
              <w:jc w:val="both"/>
            </w:pPr>
          </w:p>
          <w:p w:rsidR="00BC1766" w:rsidRPr="003B7777" w:rsidRDefault="00BC1766" w:rsidP="0082172E">
            <w:pPr>
              <w:tabs>
                <w:tab w:val="left" w:pos="3465"/>
              </w:tabs>
              <w:jc w:val="both"/>
              <w:rPr>
                <w:i/>
              </w:rPr>
            </w:pPr>
            <w:r w:rsidRPr="003B7777">
              <w:rPr>
                <w:i/>
              </w:rPr>
              <w:t>Pastaba. Konsoliduota informacija, susijusi su pinigų plovimo ir (ar) teroristų finansavimo prevencijos priemonių įgyvendinimu ir pinigų plovimo ir (ar) teroristų finansavimo prevencijos sistemos veiksmingumu, lietuvių ir anglų kalbomis skelbiami Finansinių nusikaltimų tyrimo tarnybos interneto svetainėje http://www.fntt.lt ir http://www.fntt.lt/en/.</w:t>
            </w:r>
          </w:p>
        </w:tc>
        <w:tc>
          <w:tcPr>
            <w:tcW w:w="1419" w:type="dxa"/>
          </w:tcPr>
          <w:p w:rsidR="00CF787F" w:rsidRPr="003B7777" w:rsidRDefault="00CF787F" w:rsidP="0082172E">
            <w:pPr>
              <w:jc w:val="both"/>
              <w:rPr>
                <w:bCs/>
              </w:rPr>
            </w:pPr>
            <w:r w:rsidRPr="003B7777">
              <w:rPr>
                <w:bCs/>
              </w:rPr>
              <w:t>Visiškas</w:t>
            </w:r>
          </w:p>
        </w:tc>
      </w:tr>
      <w:tr w:rsidR="006C01D0" w:rsidRPr="003B7777" w:rsidTr="00BC1766">
        <w:trPr>
          <w:trHeight w:val="20"/>
        </w:trPr>
        <w:tc>
          <w:tcPr>
            <w:tcW w:w="5637" w:type="dxa"/>
            <w:shd w:val="clear" w:color="auto" w:fill="auto"/>
          </w:tcPr>
          <w:p w:rsidR="00CF787F" w:rsidRPr="003B7777" w:rsidRDefault="009542DB" w:rsidP="0082172E">
            <w:pPr>
              <w:jc w:val="both"/>
            </w:pPr>
            <w:r w:rsidRPr="003B7777">
              <w:t>4.   Valstybės narės kasmet perduoda Komisijai 2 dalyje nurodytus statistinius duomenis. Komisija paskelbia metinę ataskaitą, kurioje apibendrina ir paaiškina 2 dalyje nurodytus statistinius duomenis. Ši ataskaita skelbiama jos interneto svetainėje.“;</w:t>
            </w:r>
          </w:p>
        </w:tc>
        <w:tc>
          <w:tcPr>
            <w:tcW w:w="6945" w:type="dxa"/>
            <w:shd w:val="clear" w:color="auto" w:fill="auto"/>
          </w:tcPr>
          <w:p w:rsidR="00BF113E" w:rsidRPr="003B7777" w:rsidRDefault="00BF113E" w:rsidP="0082172E">
            <w:pPr>
              <w:tabs>
                <w:tab w:val="left" w:pos="3465"/>
              </w:tabs>
              <w:jc w:val="both"/>
              <w:rPr>
                <w:b/>
              </w:rPr>
            </w:pPr>
            <w:r w:rsidRPr="003B7777">
              <w:rPr>
                <w:b/>
              </w:rPr>
              <w:t>Įstatymo projektas</w:t>
            </w:r>
          </w:p>
          <w:p w:rsidR="00BF113E" w:rsidRPr="003B7777" w:rsidRDefault="00520539" w:rsidP="0082172E">
            <w:pPr>
              <w:jc w:val="both"/>
            </w:pPr>
            <w:r w:rsidRPr="003B7777">
              <w:rPr>
                <w:b/>
              </w:rPr>
              <w:t>27</w:t>
            </w:r>
            <w:r w:rsidR="00BF113E" w:rsidRPr="003B7777">
              <w:rPr>
                <w:b/>
              </w:rPr>
              <w:t xml:space="preserve"> straipsnis. 51 straipsnio pakeitimas</w:t>
            </w:r>
          </w:p>
          <w:p w:rsidR="00C43B8A" w:rsidRPr="003B7777" w:rsidRDefault="00CC79A3" w:rsidP="00C43B8A">
            <w:pPr>
              <w:keepNext/>
              <w:keepLines/>
              <w:spacing w:before="200"/>
              <w:jc w:val="both"/>
              <w:outlineLvl w:val="1"/>
              <w:rPr>
                <w:b/>
              </w:rPr>
            </w:pPr>
            <w:r w:rsidRPr="003B7777">
              <w:rPr>
                <w:b/>
              </w:rPr>
              <w:t>1. Pakeisti 51 straipsnio 1 dalį ir ją išdėstyti taip:</w:t>
            </w:r>
          </w:p>
          <w:p w:rsidR="00BF113E" w:rsidRPr="003B7777" w:rsidRDefault="00CC79A3" w:rsidP="00C43B8A">
            <w:pPr>
              <w:keepNext/>
              <w:keepLines/>
              <w:spacing w:before="200"/>
              <w:jc w:val="both"/>
              <w:outlineLvl w:val="1"/>
              <w:rPr>
                <w:b/>
              </w:rPr>
            </w:pPr>
            <w:r w:rsidRPr="003B7777">
              <w:rPr>
                <w:b/>
              </w:rPr>
              <w:lastRenderedPageBreak/>
              <w:t xml:space="preserve">„1. Finansinių nusikaltimų tyrimo tarnyba informuoja Europos Komisiją apie: </w:t>
            </w:r>
          </w:p>
          <w:p w:rsidR="00BF113E" w:rsidRPr="003B7777" w:rsidRDefault="00CC79A3" w:rsidP="0082172E">
            <w:pPr>
              <w:jc w:val="both"/>
              <w:rPr>
                <w:b/>
              </w:rPr>
            </w:pPr>
            <w:r w:rsidRPr="003B7777">
              <w:rPr>
                <w:b/>
              </w:rPr>
              <w:t>&lt;...&gt;</w:t>
            </w:r>
          </w:p>
          <w:p w:rsidR="00CF787F" w:rsidRPr="003B7777" w:rsidRDefault="00BC1766" w:rsidP="0082172E">
            <w:pPr>
              <w:jc w:val="both"/>
              <w:rPr>
                <w:b/>
              </w:rPr>
            </w:pPr>
            <w:r w:rsidRPr="003B7777">
              <w:rPr>
                <w:b/>
              </w:rPr>
              <w:t xml:space="preserve">2) </w:t>
            </w:r>
            <w:r w:rsidR="00520539" w:rsidRPr="003B7777">
              <w:rPr>
                <w:b/>
              </w:rPr>
              <w:t>statistinę informaciją, susijusią su pinigų plovimo ir (ar) teroristų finansavimo prevencijos priemonių įgyvendinimu ir pinigų plovimo ir (ar) teroristų finansavimo prevencijos sistemos veiksmingumu, įskaitant metinę šio įstatymo 28 straipsnio 6 dalyje nurodytą statistinę informaciją</w:t>
            </w:r>
            <w:r w:rsidR="00C43B8A" w:rsidRPr="003B7777">
              <w:rPr>
                <w:b/>
              </w:rPr>
              <w:t xml:space="preserve"> &lt;...&gt;“</w:t>
            </w:r>
          </w:p>
        </w:tc>
        <w:tc>
          <w:tcPr>
            <w:tcW w:w="1419" w:type="dxa"/>
          </w:tcPr>
          <w:p w:rsidR="00CF787F" w:rsidRPr="003B7777" w:rsidRDefault="00CF787F" w:rsidP="0082172E">
            <w:pPr>
              <w:jc w:val="both"/>
              <w:rPr>
                <w:bCs/>
              </w:rPr>
            </w:pPr>
            <w:r w:rsidRPr="003B7777">
              <w:rPr>
                <w:bCs/>
              </w:rPr>
              <w:lastRenderedPageBreak/>
              <w:t>Visiškas</w:t>
            </w:r>
          </w:p>
        </w:tc>
      </w:tr>
      <w:tr w:rsidR="006C01D0" w:rsidRPr="003B7777" w:rsidTr="00BC1766">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9542DB" w:rsidRPr="003B7777" w:rsidRDefault="009542DB" w:rsidP="0082172E">
                  <w:pPr>
                    <w:jc w:val="both"/>
                    <w:rPr>
                      <w:lang w:eastAsia="en-US"/>
                    </w:rPr>
                  </w:pPr>
                  <w:r w:rsidRPr="003B7777">
                    <w:rPr>
                      <w:sz w:val="22"/>
                      <w:szCs w:val="22"/>
                      <w:lang w:eastAsia="en-US"/>
                    </w:rPr>
                    <w:lastRenderedPageBreak/>
                    <w:t>28)</w:t>
                  </w:r>
                </w:p>
              </w:tc>
              <w:tc>
                <w:tcPr>
                  <w:tcW w:w="4131" w:type="dxa"/>
                  <w:hideMark/>
                </w:tcPr>
                <w:p w:rsidR="009542DB" w:rsidRPr="003B7777" w:rsidRDefault="009542DB" w:rsidP="0082172E">
                  <w:pPr>
                    <w:jc w:val="both"/>
                    <w:rPr>
                      <w:lang w:eastAsia="en-US"/>
                    </w:rPr>
                  </w:pPr>
                  <w:r w:rsidRPr="003B7777">
                    <w:rPr>
                      <w:sz w:val="22"/>
                      <w:szCs w:val="22"/>
                      <w:lang w:eastAsia="en-US"/>
                    </w:rPr>
                    <w:t>45 straipsnio 4 dalis pakeičiama taip:</w:t>
                  </w:r>
                </w:p>
                <w:p w:rsidR="009542DB" w:rsidRPr="003B7777" w:rsidRDefault="009542DB" w:rsidP="0082172E">
                  <w:pPr>
                    <w:jc w:val="both"/>
                    <w:rPr>
                      <w:lang w:eastAsia="en-US"/>
                    </w:rPr>
                  </w:pPr>
                  <w:r w:rsidRPr="003B7777">
                    <w:rPr>
                      <w:sz w:val="22"/>
                      <w:szCs w:val="22"/>
                      <w:lang w:eastAsia="en-US"/>
                    </w:rPr>
                    <w:t>„4.   Valstybės narės ir EPI informuoja vienos kitas apie atvejus, kai trečiosios valstybės teisė neleidžia įgyvendinti pagal 1 dalį reikalaujamos politikos ir procedūrų. Tokiais atvejais gali būti imamasi suderintų veiksmų sprendimui rasti. Vertindamos, kurios trečiosios valstybės neleidžia įgyvendinti pagal 1 dalį reikalaujamos politikos ir procedūrų, valstybės narės ir EPI atsižvelgia į visus teisinius suvaržymus, kurie gali trukdyti tinkamai įgyvendinti tą politiką ir procedūras, įskaitant slaptumą, duomenų apsaugą ir kitus suvaržymus, dėl kurių ribojami informacijos, kuri gali būti svarbi tam tikslui, mainai.“;</w:t>
                  </w:r>
                </w:p>
              </w:tc>
            </w:tr>
          </w:tbl>
          <w:p w:rsidR="00CF787F" w:rsidRPr="003B7777" w:rsidRDefault="00CF787F" w:rsidP="0082172E">
            <w:pPr>
              <w:jc w:val="both"/>
            </w:pPr>
          </w:p>
        </w:tc>
        <w:tc>
          <w:tcPr>
            <w:tcW w:w="6945" w:type="dxa"/>
            <w:shd w:val="clear" w:color="auto" w:fill="auto"/>
          </w:tcPr>
          <w:p w:rsidR="00BF2A6A" w:rsidRPr="003B7777" w:rsidRDefault="00CC79A3" w:rsidP="0082172E">
            <w:pPr>
              <w:jc w:val="both"/>
              <w:rPr>
                <w:b/>
              </w:rPr>
            </w:pPr>
            <w:r w:rsidRPr="003B7777">
              <w:rPr>
                <w:b/>
              </w:rPr>
              <w:t>PPTFPĮ</w:t>
            </w:r>
          </w:p>
          <w:p w:rsidR="00BF2A6A" w:rsidRPr="003B7777" w:rsidRDefault="00CC79A3" w:rsidP="0082172E">
            <w:pPr>
              <w:jc w:val="both"/>
              <w:rPr>
                <w:b/>
              </w:rPr>
            </w:pPr>
            <w:r w:rsidRPr="003B7777">
              <w:rPr>
                <w:b/>
              </w:rPr>
              <w:t>51 straipsnis. Informacijos pateikimas kitoms Europos Sąjungos valstybėms narėms, Europos priežiūros institucijoms ir Europos Komisijai</w:t>
            </w:r>
          </w:p>
          <w:p w:rsidR="00BF2A6A" w:rsidRPr="003B7777" w:rsidRDefault="00CC79A3" w:rsidP="0082172E">
            <w:pPr>
              <w:jc w:val="both"/>
            </w:pPr>
            <w:r w:rsidRPr="003B7777">
              <w:t>&lt;...&gt;</w:t>
            </w:r>
          </w:p>
          <w:p w:rsidR="00BF2A6A" w:rsidRPr="003B7777" w:rsidRDefault="00CC79A3" w:rsidP="0082172E">
            <w:pPr>
              <w:jc w:val="both"/>
            </w:pPr>
            <w:r w:rsidRPr="003B7777">
              <w:t>3. Vyriausybė ar jos įgaliota institucija informuoja kitas Europos Sąjungos valstybes nares, Europos Komisiją ir, laikydamasi Reglamento (ES) Nr. 1093/2010, Reglamento (ES) Nr. 1094/2010 ir Reglamento (ES) Nr. 1095/2010 nuostatų, – Europos priežiūros institucijas apie atvejus, kai:</w:t>
            </w:r>
          </w:p>
          <w:p w:rsidR="00BF2A6A" w:rsidRPr="003B7777" w:rsidRDefault="00CC79A3" w:rsidP="0082172E">
            <w:pPr>
              <w:jc w:val="both"/>
            </w:pPr>
            <w:r w:rsidRPr="003B7777">
              <w:t>&lt;...&gt;</w:t>
            </w:r>
          </w:p>
          <w:p w:rsidR="00CF787F" w:rsidRPr="003B7777" w:rsidRDefault="00CF787F" w:rsidP="0082172E">
            <w:pPr>
              <w:jc w:val="both"/>
            </w:pPr>
          </w:p>
          <w:p w:rsidR="00A82A8C" w:rsidRPr="003B7777" w:rsidRDefault="00CC79A3" w:rsidP="0082172E">
            <w:pPr>
              <w:jc w:val="both"/>
              <w:rPr>
                <w:b/>
              </w:rPr>
            </w:pPr>
            <w:r w:rsidRPr="003B7777">
              <w:rPr>
                <w:b/>
              </w:rPr>
              <w:t>Įstatymo projektas</w:t>
            </w:r>
          </w:p>
          <w:p w:rsidR="00A82A8C" w:rsidRPr="003B7777" w:rsidRDefault="00520539" w:rsidP="0082172E">
            <w:pPr>
              <w:jc w:val="both"/>
              <w:rPr>
                <w:b/>
              </w:rPr>
            </w:pPr>
            <w:r w:rsidRPr="003B7777">
              <w:rPr>
                <w:b/>
              </w:rPr>
              <w:t>27</w:t>
            </w:r>
            <w:r w:rsidR="00A82A8C" w:rsidRPr="003B7777">
              <w:rPr>
                <w:b/>
              </w:rPr>
              <w:t xml:space="preserve"> straipsnis. 51 straipsnio pakeitimas</w:t>
            </w:r>
          </w:p>
          <w:p w:rsidR="00A82A8C" w:rsidRPr="003B7777" w:rsidRDefault="00CC79A3" w:rsidP="00A82A8C">
            <w:pPr>
              <w:jc w:val="both"/>
            </w:pPr>
            <w:r w:rsidRPr="003B7777">
              <w:t>&lt;...&gt; 2. Pakeisti 51 straipsnio 3 dalies 3 punktą ir jį išdėstyti taip:</w:t>
            </w:r>
          </w:p>
          <w:p w:rsidR="00A82A8C" w:rsidRPr="003B7777" w:rsidRDefault="00CC79A3" w:rsidP="00A82A8C">
            <w:pPr>
              <w:jc w:val="both"/>
              <w:rPr>
                <w:b/>
              </w:rPr>
            </w:pPr>
            <w:r w:rsidRPr="003B7777">
              <w:rPr>
                <w:b/>
              </w:rPr>
              <w:t xml:space="preserve">„3) </w:t>
            </w:r>
            <w:r w:rsidR="00520539" w:rsidRPr="003B7777">
              <w:rPr>
                <w:b/>
              </w:rPr>
              <w:t>trečiosios valstybės teisės aktai neleidžia taikyti šio įstatymo 22 straipsnio 4 dalyje nustatytų reikalavimų, atsižvelgus į visus teisinius apribojimus, kurie gali trukdyti tinkamai įgyvendinti pinigų plovimo ir (ar) teroristų finansavimo prevenciją reglamentuojančių teisės aktų nuostatas, įskaitant konfidencialumo, informacijos apsaugos ir kitus informacijos keitimosi apribojimus;</w:t>
            </w:r>
            <w:r w:rsidRPr="003B7777">
              <w:rPr>
                <w:b/>
              </w:rPr>
              <w:t>“.</w:t>
            </w:r>
          </w:p>
        </w:tc>
        <w:tc>
          <w:tcPr>
            <w:tcW w:w="1419" w:type="dxa"/>
          </w:tcPr>
          <w:p w:rsidR="00CF787F" w:rsidRPr="003B7777" w:rsidRDefault="00CF787F" w:rsidP="0082172E">
            <w:pPr>
              <w:jc w:val="both"/>
              <w:rPr>
                <w:bCs/>
              </w:rPr>
            </w:pPr>
            <w:r w:rsidRPr="003B7777">
              <w:rPr>
                <w:bCs/>
              </w:rPr>
              <w:t>Visiškas</w:t>
            </w:r>
          </w:p>
        </w:tc>
      </w:tr>
      <w:tr w:rsidR="006C01D0" w:rsidRPr="003B7777" w:rsidTr="00BC1766">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9542DB" w:rsidRPr="003B7777" w:rsidRDefault="009542DB" w:rsidP="0082172E">
                  <w:pPr>
                    <w:jc w:val="both"/>
                    <w:rPr>
                      <w:lang w:eastAsia="en-US"/>
                    </w:rPr>
                  </w:pPr>
                  <w:r w:rsidRPr="003B7777">
                    <w:rPr>
                      <w:sz w:val="22"/>
                      <w:szCs w:val="22"/>
                      <w:lang w:eastAsia="en-US"/>
                    </w:rPr>
                    <w:t>29)</w:t>
                  </w:r>
                </w:p>
              </w:tc>
              <w:tc>
                <w:tcPr>
                  <w:tcW w:w="4131" w:type="dxa"/>
                  <w:hideMark/>
                </w:tcPr>
                <w:p w:rsidR="009542DB" w:rsidRPr="003B7777" w:rsidRDefault="009542DB" w:rsidP="0082172E">
                  <w:pPr>
                    <w:jc w:val="both"/>
                    <w:rPr>
                      <w:lang w:eastAsia="en-US"/>
                    </w:rPr>
                  </w:pPr>
                  <w:r w:rsidRPr="003B7777">
                    <w:rPr>
                      <w:sz w:val="22"/>
                      <w:szCs w:val="22"/>
                      <w:lang w:eastAsia="en-US"/>
                    </w:rPr>
                    <w:t>47 straipsnio 1 dalis pakeičiama taip:</w:t>
                  </w:r>
                </w:p>
                <w:p w:rsidR="009542DB" w:rsidRPr="003B7777" w:rsidRDefault="009542DB" w:rsidP="0082172E">
                  <w:pPr>
                    <w:jc w:val="both"/>
                    <w:rPr>
                      <w:lang w:eastAsia="en-US"/>
                    </w:rPr>
                  </w:pPr>
                  <w:r w:rsidRPr="003B7777">
                    <w:rPr>
                      <w:sz w:val="22"/>
                      <w:szCs w:val="22"/>
                      <w:lang w:eastAsia="en-US"/>
                    </w:rPr>
                    <w:t xml:space="preserve">„1.   Valstybės narės nustato, kad virtualiųjų ir dekretinių valiutų konvertavimo paslaugų teikėjai ir </w:t>
                  </w:r>
                  <w:proofErr w:type="spellStart"/>
                  <w:r w:rsidRPr="003B7777">
                    <w:rPr>
                      <w:sz w:val="22"/>
                      <w:szCs w:val="22"/>
                      <w:lang w:eastAsia="en-US"/>
                    </w:rPr>
                    <w:t>depozicinės</w:t>
                  </w:r>
                  <w:proofErr w:type="spellEnd"/>
                  <w:r w:rsidRPr="003B7777">
                    <w:rPr>
                      <w:sz w:val="22"/>
                      <w:szCs w:val="22"/>
                      <w:lang w:eastAsia="en-US"/>
                    </w:rPr>
                    <w:t xml:space="preserve"> piniginės paslaugų teikėjai būtų registruojami, valiutos keityklos, čekių gryninimo įstaigos ir patikos arba bendrovių paslaugų teikėjai būtų licencijuojami ar registruojami, o lošimo paslaugų teikėjų veikla būtų reguliuojama.“;</w:t>
                  </w:r>
                </w:p>
              </w:tc>
            </w:tr>
          </w:tbl>
          <w:p w:rsidR="00CF787F" w:rsidRPr="003B7777" w:rsidRDefault="00CF787F" w:rsidP="0082172E">
            <w:pPr>
              <w:jc w:val="both"/>
            </w:pPr>
          </w:p>
        </w:tc>
        <w:tc>
          <w:tcPr>
            <w:tcW w:w="6945" w:type="dxa"/>
            <w:shd w:val="clear" w:color="auto" w:fill="auto"/>
          </w:tcPr>
          <w:p w:rsidR="00CF787F" w:rsidRPr="003B7777" w:rsidRDefault="00CF787F" w:rsidP="0082172E">
            <w:pPr>
              <w:jc w:val="both"/>
            </w:pPr>
          </w:p>
        </w:tc>
        <w:tc>
          <w:tcPr>
            <w:tcW w:w="1419" w:type="dxa"/>
          </w:tcPr>
          <w:p w:rsidR="00C43B8A" w:rsidRPr="003B7777" w:rsidRDefault="00C43B8A" w:rsidP="00C43B8A">
            <w:pPr>
              <w:jc w:val="both"/>
              <w:rPr>
                <w:bCs/>
              </w:rPr>
            </w:pPr>
            <w:r w:rsidRPr="003B7777">
              <w:rPr>
                <w:bCs/>
              </w:rPr>
              <w:t>Neperkelta</w:t>
            </w:r>
          </w:p>
          <w:p w:rsidR="00C43B8A" w:rsidRPr="003B7777" w:rsidRDefault="00C43B8A" w:rsidP="00C43B8A">
            <w:pPr>
              <w:jc w:val="both"/>
              <w:rPr>
                <w:bCs/>
              </w:rPr>
            </w:pPr>
          </w:p>
          <w:p w:rsidR="00CF787F" w:rsidRPr="003B7777" w:rsidRDefault="00C43B8A" w:rsidP="00C43B8A">
            <w:pPr>
              <w:jc w:val="both"/>
              <w:rPr>
                <w:bCs/>
              </w:rPr>
            </w:pPr>
            <w:r w:rsidRPr="003B7777">
              <w:rPr>
                <w:bCs/>
              </w:rPr>
              <w:t xml:space="preserve">Direktyvos nuostatos dėl papildymo g ir h punktais bus perkeltos Lietuvos Respublikos pinigų </w:t>
            </w:r>
            <w:r w:rsidRPr="003B7777">
              <w:rPr>
                <w:bCs/>
              </w:rPr>
              <w:lastRenderedPageBreak/>
              <w:t>plovimo ir teroristų finansavimo prevencijos įstatymo Nr. VIII-275 2, 7, 9, 19, 20, 49 straipsnių, priedo pakeitimo ir įstatymo papildymo 25(1) ir 25(2) straipsniais įstatymo projektu (atsakinga Finansų ministerija).Projektą planuojama priimti 2019-10-30.</w:t>
            </w:r>
          </w:p>
        </w:tc>
      </w:tr>
      <w:tr w:rsidR="006C01D0" w:rsidRPr="003B7777" w:rsidTr="008D1ECD">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9542DB" w:rsidRPr="003B7777" w:rsidRDefault="009542DB" w:rsidP="0082172E">
                  <w:pPr>
                    <w:jc w:val="both"/>
                    <w:rPr>
                      <w:lang w:eastAsia="en-US"/>
                    </w:rPr>
                  </w:pPr>
                  <w:r w:rsidRPr="003B7777">
                    <w:rPr>
                      <w:sz w:val="22"/>
                      <w:szCs w:val="22"/>
                      <w:lang w:eastAsia="en-US"/>
                    </w:rPr>
                    <w:lastRenderedPageBreak/>
                    <w:t>30)</w:t>
                  </w:r>
                </w:p>
              </w:tc>
              <w:tc>
                <w:tcPr>
                  <w:tcW w:w="4131" w:type="dxa"/>
                  <w:hideMark/>
                </w:tcPr>
                <w:p w:rsidR="009542DB" w:rsidRPr="003B7777" w:rsidRDefault="009542DB" w:rsidP="0082172E">
                  <w:pPr>
                    <w:jc w:val="both"/>
                    <w:rPr>
                      <w:lang w:eastAsia="en-US"/>
                    </w:rPr>
                  </w:pPr>
                  <w:r w:rsidRPr="003B7777">
                    <w:rPr>
                      <w:sz w:val="22"/>
                      <w:szCs w:val="22"/>
                      <w:lang w:eastAsia="en-US"/>
                    </w:rPr>
                    <w:t>48 straipsnis iš dalies keičiamas taip:</w:t>
                  </w:r>
                </w:p>
                <w:tbl>
                  <w:tblPr>
                    <w:tblW w:w="5000" w:type="pct"/>
                    <w:tblCellSpacing w:w="0" w:type="dxa"/>
                    <w:tblLayout w:type="fixed"/>
                    <w:tblCellMar>
                      <w:left w:w="0" w:type="dxa"/>
                      <w:right w:w="0" w:type="dxa"/>
                    </w:tblCellMar>
                    <w:tblLook w:val="04A0"/>
                  </w:tblPr>
                  <w:tblGrid>
                    <w:gridCol w:w="228"/>
                    <w:gridCol w:w="4803"/>
                  </w:tblGrid>
                  <w:tr w:rsidR="006C01D0" w:rsidRPr="003B7777" w:rsidTr="00600540">
                    <w:trPr>
                      <w:tblCellSpacing w:w="0" w:type="dxa"/>
                    </w:trPr>
                    <w:tc>
                      <w:tcPr>
                        <w:tcW w:w="187" w:type="dxa"/>
                        <w:hideMark/>
                      </w:tcPr>
                      <w:p w:rsidR="009542DB" w:rsidRPr="003B7777" w:rsidRDefault="009542DB" w:rsidP="0082172E">
                        <w:pPr>
                          <w:jc w:val="both"/>
                          <w:rPr>
                            <w:lang w:eastAsia="en-US"/>
                          </w:rPr>
                        </w:pPr>
                        <w:r w:rsidRPr="003B7777">
                          <w:rPr>
                            <w:sz w:val="22"/>
                            <w:szCs w:val="22"/>
                            <w:lang w:eastAsia="en-US"/>
                          </w:rPr>
                          <w:t>a)</w:t>
                        </w:r>
                      </w:p>
                    </w:tc>
                    <w:tc>
                      <w:tcPr>
                        <w:tcW w:w="3944" w:type="dxa"/>
                        <w:hideMark/>
                      </w:tcPr>
                      <w:p w:rsidR="009542DB" w:rsidRPr="003B7777" w:rsidRDefault="009542DB" w:rsidP="0082172E">
                        <w:pPr>
                          <w:jc w:val="both"/>
                          <w:rPr>
                            <w:lang w:eastAsia="en-US"/>
                          </w:rPr>
                        </w:pPr>
                        <w:r w:rsidRPr="003B7777">
                          <w:rPr>
                            <w:sz w:val="22"/>
                            <w:szCs w:val="22"/>
                            <w:lang w:eastAsia="en-US"/>
                          </w:rPr>
                          <w:t>įterpiama ši dalis:</w:t>
                        </w:r>
                      </w:p>
                      <w:p w:rsidR="009542DB" w:rsidRPr="003B7777" w:rsidRDefault="009542DB" w:rsidP="0082172E">
                        <w:pPr>
                          <w:jc w:val="both"/>
                          <w:rPr>
                            <w:lang w:eastAsia="en-US"/>
                          </w:rPr>
                        </w:pPr>
                        <w:r w:rsidRPr="003B7777">
                          <w:rPr>
                            <w:sz w:val="22"/>
                            <w:szCs w:val="22"/>
                            <w:lang w:eastAsia="en-US"/>
                          </w:rPr>
                          <w:t>„1a.   Kad būtų palengvintas ir skatinamas veiksmingas bendradarbiavimas, visų pirma keitimasis informacija, valstybės narės pateikia Komisijai įpareigotųjų subjektų kompetentingų institucijų, išvardytų 2 straipsnio 1 dalyje, sąrašą ir jų kontaktinius duomenis. Valstybės narės užtikrina, kad Komisijai teikiama informacija būtų reguliariai atnaujinama.</w:t>
                        </w: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9542DB" w:rsidRPr="003B7777" w:rsidRDefault="009542DB" w:rsidP="0082172E">
                        <w:pPr>
                          <w:jc w:val="both"/>
                          <w:rPr>
                            <w:lang w:eastAsia="en-US"/>
                          </w:rPr>
                        </w:pPr>
                        <w:r w:rsidRPr="003B7777">
                          <w:rPr>
                            <w:sz w:val="22"/>
                            <w:szCs w:val="22"/>
                            <w:lang w:eastAsia="en-US"/>
                          </w:rPr>
                          <w:t>Komisija savo svetainėje viešai paskelbia tų institucijų registrą ir jų kontaktinius duomenis. Į registrą įtrauktos institucijos, neviršydamos savo įgaliojimų, atlieka ryšių su atitinkamomis kompetentingomis institucijomis kitose valstybėse narėse palaikymo funkcijas. Valstybių narių finansų priežiūros institucijos taip pat atlieka ryšių su EPI palaikymo funkcijas.</w:t>
                        </w:r>
                      </w:p>
                      <w:p w:rsidR="009542DB" w:rsidRPr="003B7777" w:rsidRDefault="009542DB" w:rsidP="0082172E">
                        <w:pPr>
                          <w:jc w:val="both"/>
                          <w:rPr>
                            <w:lang w:eastAsia="en-US"/>
                          </w:rPr>
                        </w:pPr>
                        <w:r w:rsidRPr="003B7777">
                          <w:rPr>
                            <w:sz w:val="22"/>
                            <w:szCs w:val="22"/>
                            <w:lang w:eastAsia="en-US"/>
                          </w:rPr>
                          <w:t>Siekdamos užtikrinti tinkamą šios direktyvos įgyvendinimą valstybės narės reikalauja, kad visiems įpareigotiesiems subjektams būtų taikoma tinkama priežiūra, įskaitant įgaliojimus atlikti priežiūrą vietoje ir ne vietoje, o pažeidimų atveju imasi tinkamų ir proporcingų administracinių priemonių padėčiai ištaisyti.“;</w:t>
                        </w:r>
                      </w:p>
                    </w:tc>
                  </w:tr>
                </w:tbl>
                <w:p w:rsidR="009542DB" w:rsidRPr="003B7777" w:rsidRDefault="009542DB" w:rsidP="0082172E">
                  <w:pPr>
                    <w:jc w:val="both"/>
                    <w:rPr>
                      <w:lang w:eastAsia="en-US"/>
                    </w:rPr>
                  </w:pPr>
                </w:p>
              </w:tc>
            </w:tr>
          </w:tbl>
          <w:p w:rsidR="00CF787F" w:rsidRPr="003B7777" w:rsidRDefault="00CF787F" w:rsidP="0082172E">
            <w:pPr>
              <w:jc w:val="both"/>
            </w:pPr>
          </w:p>
        </w:tc>
        <w:tc>
          <w:tcPr>
            <w:tcW w:w="6945" w:type="dxa"/>
            <w:shd w:val="clear" w:color="auto" w:fill="auto"/>
          </w:tcPr>
          <w:p w:rsidR="00BF2A6A" w:rsidRPr="003B7777" w:rsidRDefault="00BF2A6A" w:rsidP="0082172E">
            <w:pPr>
              <w:jc w:val="both"/>
              <w:rPr>
                <w:b/>
              </w:rPr>
            </w:pPr>
            <w:r w:rsidRPr="003B7777">
              <w:rPr>
                <w:b/>
              </w:rPr>
              <w:lastRenderedPageBreak/>
              <w:t xml:space="preserve">Įstatymo projektas </w:t>
            </w:r>
          </w:p>
          <w:p w:rsidR="00BC1766" w:rsidRPr="003B7777" w:rsidRDefault="00BC1766" w:rsidP="0082172E">
            <w:pPr>
              <w:tabs>
                <w:tab w:val="left" w:pos="1134"/>
              </w:tabs>
              <w:jc w:val="both"/>
              <w:rPr>
                <w:b/>
              </w:rPr>
            </w:pPr>
            <w:r w:rsidRPr="003B7777">
              <w:rPr>
                <w:b/>
              </w:rPr>
              <w:t>2</w:t>
            </w:r>
            <w:r w:rsidR="00520539" w:rsidRPr="003B7777">
              <w:rPr>
                <w:b/>
              </w:rPr>
              <w:t>1</w:t>
            </w:r>
            <w:r w:rsidRPr="003B7777">
              <w:rPr>
                <w:b/>
              </w:rPr>
              <w:t xml:space="preserve"> straipsnis. 26 straipsnio pakeitimas</w:t>
            </w:r>
          </w:p>
          <w:p w:rsidR="00C43B8A" w:rsidRPr="003B7777" w:rsidRDefault="00C43B8A" w:rsidP="00C43B8A">
            <w:pPr>
              <w:tabs>
                <w:tab w:val="left" w:pos="1134"/>
              </w:tabs>
              <w:jc w:val="both"/>
              <w:rPr>
                <w:b/>
              </w:rPr>
            </w:pPr>
            <w:r w:rsidRPr="003B7777">
              <w:rPr>
                <w:b/>
              </w:rPr>
              <w:t>Papildyti 26 straipsnį  4 dalimi:</w:t>
            </w:r>
          </w:p>
          <w:p w:rsidR="00BC1766" w:rsidRPr="003B7777" w:rsidRDefault="00C43B8A" w:rsidP="0082172E">
            <w:pPr>
              <w:tabs>
                <w:tab w:val="left" w:pos="1134"/>
              </w:tabs>
              <w:jc w:val="both"/>
              <w:rPr>
                <w:b/>
              </w:rPr>
            </w:pPr>
            <w:r w:rsidRPr="003B7777">
              <w:rPr>
                <w:b/>
              </w:rPr>
              <w:t>„</w:t>
            </w:r>
            <w:r w:rsidR="00BC1766" w:rsidRPr="003B7777">
              <w:rPr>
                <w:b/>
              </w:rPr>
              <w:t xml:space="preserve">4. </w:t>
            </w:r>
            <w:r w:rsidR="00520539" w:rsidRPr="003B7777">
              <w:rPr>
                <w:b/>
              </w:rPr>
              <w:t>Nacionalinio pinigų plovimo ir teroristų finansavimo rizikos vertinimo rezultatai išdėstomi ataskaitoje, kurioje nurodoma:</w:t>
            </w:r>
          </w:p>
          <w:p w:rsidR="00BC1766" w:rsidRPr="003B7777" w:rsidRDefault="00C43B8A" w:rsidP="0082172E">
            <w:pPr>
              <w:tabs>
                <w:tab w:val="left" w:pos="1134"/>
              </w:tabs>
              <w:jc w:val="both"/>
              <w:rPr>
                <w:b/>
              </w:rPr>
            </w:pPr>
            <w:r w:rsidRPr="003B7777">
              <w:rPr>
                <w:b/>
              </w:rPr>
              <w:t>&lt;...&gt;</w:t>
            </w:r>
          </w:p>
          <w:p w:rsidR="00BC1766" w:rsidRPr="003B7777" w:rsidRDefault="00BC1766" w:rsidP="0082172E">
            <w:pPr>
              <w:tabs>
                <w:tab w:val="left" w:pos="1134"/>
              </w:tabs>
              <w:jc w:val="both"/>
              <w:rPr>
                <w:b/>
              </w:rPr>
            </w:pPr>
            <w:r w:rsidRPr="003B7777">
              <w:rPr>
                <w:b/>
              </w:rPr>
              <w:t xml:space="preserve">2) </w:t>
            </w:r>
            <w:r w:rsidR="00520539" w:rsidRPr="003B7777">
              <w:rPr>
                <w:b/>
              </w:rPr>
              <w:t>šio įstatymo 3 straipsnyje nurodytos institucijos, jų funkcijos pinigų plovimo ir (ar) teroristų finansavimo prevencijos srityje, mokesčių administratoriaus ir prokurorų funkcijos pinigų plovimo ir (ar) teroristų finansavimo prevencijos srityje;</w:t>
            </w:r>
          </w:p>
          <w:p w:rsidR="001E03C7" w:rsidRPr="003B7777" w:rsidRDefault="00C43B8A" w:rsidP="0082172E">
            <w:pPr>
              <w:tabs>
                <w:tab w:val="left" w:pos="1134"/>
              </w:tabs>
              <w:jc w:val="both"/>
              <w:rPr>
                <w:b/>
              </w:rPr>
            </w:pPr>
            <w:r w:rsidRPr="003B7777">
              <w:rPr>
                <w:b/>
              </w:rPr>
              <w:t>&lt;...&gt;“</w:t>
            </w:r>
          </w:p>
          <w:p w:rsidR="00BC1766" w:rsidRPr="003B7777" w:rsidRDefault="00BC1766" w:rsidP="0082172E">
            <w:pPr>
              <w:tabs>
                <w:tab w:val="left" w:pos="1134"/>
              </w:tabs>
              <w:jc w:val="both"/>
            </w:pPr>
          </w:p>
          <w:p w:rsidR="008D1ECD" w:rsidRPr="003B7777" w:rsidRDefault="00520539" w:rsidP="0082172E">
            <w:pPr>
              <w:jc w:val="both"/>
            </w:pPr>
            <w:r w:rsidRPr="003B7777">
              <w:rPr>
                <w:b/>
              </w:rPr>
              <w:t>27</w:t>
            </w:r>
            <w:r w:rsidR="008D1ECD" w:rsidRPr="003B7777">
              <w:rPr>
                <w:b/>
              </w:rPr>
              <w:t xml:space="preserve"> straipsnis. 51 straipsnio pakeitimas</w:t>
            </w:r>
          </w:p>
          <w:p w:rsidR="001C5FA2" w:rsidRPr="003B7777" w:rsidRDefault="001C5FA2" w:rsidP="001C5FA2">
            <w:pPr>
              <w:jc w:val="both"/>
              <w:rPr>
                <w:b/>
              </w:rPr>
            </w:pPr>
            <w:r w:rsidRPr="003B7777">
              <w:rPr>
                <w:b/>
              </w:rPr>
              <w:t>1. Pakeisti 51 straipsnio 1 dalį ir ją išdėstyti taip:</w:t>
            </w:r>
          </w:p>
          <w:p w:rsidR="008D1ECD" w:rsidRPr="003B7777" w:rsidRDefault="001C5FA2" w:rsidP="0082172E">
            <w:pPr>
              <w:tabs>
                <w:tab w:val="left" w:pos="1134"/>
              </w:tabs>
              <w:jc w:val="both"/>
              <w:rPr>
                <w:b/>
              </w:rPr>
            </w:pPr>
            <w:r w:rsidRPr="003B7777">
              <w:t>„</w:t>
            </w:r>
            <w:r w:rsidR="00CC79A3" w:rsidRPr="003B7777">
              <w:rPr>
                <w:b/>
              </w:rPr>
              <w:t>1. Finansinių nusikaltimų tyrimo tarnyba informuoja Europos Komisiją apie:</w:t>
            </w:r>
          </w:p>
          <w:p w:rsidR="008D1ECD" w:rsidRPr="003B7777" w:rsidRDefault="00CC79A3" w:rsidP="0082172E">
            <w:pPr>
              <w:tabs>
                <w:tab w:val="left" w:pos="1134"/>
              </w:tabs>
              <w:jc w:val="both"/>
              <w:rPr>
                <w:b/>
              </w:rPr>
            </w:pPr>
            <w:r w:rsidRPr="003B7777">
              <w:rPr>
                <w:b/>
              </w:rPr>
              <w:lastRenderedPageBreak/>
              <w:t>&lt;...&gt;</w:t>
            </w:r>
          </w:p>
          <w:p w:rsidR="008D1ECD" w:rsidRPr="003B7777" w:rsidRDefault="008D1ECD" w:rsidP="0082172E">
            <w:pPr>
              <w:tabs>
                <w:tab w:val="left" w:pos="1134"/>
              </w:tabs>
              <w:jc w:val="both"/>
              <w:rPr>
                <w:b/>
              </w:rPr>
            </w:pPr>
            <w:r w:rsidRPr="003B7777">
              <w:rPr>
                <w:b/>
              </w:rPr>
              <w:t xml:space="preserve">7) </w:t>
            </w:r>
            <w:r w:rsidR="00520539" w:rsidRPr="003B7777">
              <w:rPr>
                <w:b/>
              </w:rPr>
              <w:t>priežiūros institucijų pavadinimus, adresus, kontaktinius duomenis (telefonų numerius, elektroninio pašto adresus).</w:t>
            </w:r>
            <w:r w:rsidR="001C5FA2" w:rsidRPr="003B7777">
              <w:rPr>
                <w:b/>
              </w:rPr>
              <w:t>“</w:t>
            </w:r>
          </w:p>
          <w:p w:rsidR="008D1ECD" w:rsidRPr="003B7777" w:rsidRDefault="008D1ECD" w:rsidP="0082172E">
            <w:pPr>
              <w:tabs>
                <w:tab w:val="left" w:pos="1134"/>
              </w:tabs>
              <w:jc w:val="both"/>
            </w:pPr>
          </w:p>
          <w:p w:rsidR="00530255" w:rsidRPr="003B7777" w:rsidRDefault="00530255" w:rsidP="0082172E">
            <w:pPr>
              <w:tabs>
                <w:tab w:val="left" w:pos="1134"/>
              </w:tabs>
              <w:jc w:val="both"/>
            </w:pPr>
          </w:p>
          <w:p w:rsidR="001C5FA2" w:rsidRPr="003B7777" w:rsidRDefault="001C5FA2" w:rsidP="0082172E">
            <w:pPr>
              <w:tabs>
                <w:tab w:val="left" w:pos="1134"/>
              </w:tabs>
              <w:jc w:val="both"/>
            </w:pPr>
            <w:r w:rsidRPr="003B7777">
              <w:t>Direktyvos nuostatos perkelti nereikia, nes ji skirta Komisijai.</w:t>
            </w:r>
          </w:p>
          <w:p w:rsidR="00DD3DDD" w:rsidRPr="003B7777" w:rsidRDefault="00DD3DDD" w:rsidP="0082172E">
            <w:pPr>
              <w:tabs>
                <w:tab w:val="left" w:pos="1134"/>
              </w:tabs>
              <w:jc w:val="both"/>
            </w:pPr>
          </w:p>
          <w:p w:rsidR="00DD3DDD" w:rsidRPr="003B7777" w:rsidRDefault="00DD3DDD" w:rsidP="0082172E">
            <w:pPr>
              <w:tabs>
                <w:tab w:val="left" w:pos="1134"/>
              </w:tabs>
              <w:jc w:val="both"/>
            </w:pPr>
          </w:p>
          <w:p w:rsidR="00DD3DDD" w:rsidRPr="003B7777" w:rsidRDefault="00DD3DDD" w:rsidP="0082172E">
            <w:pPr>
              <w:tabs>
                <w:tab w:val="left" w:pos="1134"/>
              </w:tabs>
              <w:jc w:val="both"/>
            </w:pPr>
          </w:p>
          <w:p w:rsidR="00DD3DDD" w:rsidRPr="003B7777" w:rsidRDefault="00DD3DDD" w:rsidP="0082172E">
            <w:pPr>
              <w:tabs>
                <w:tab w:val="left" w:pos="1134"/>
              </w:tabs>
              <w:jc w:val="both"/>
            </w:pPr>
          </w:p>
          <w:p w:rsidR="00DD3DDD" w:rsidRPr="003B7777" w:rsidRDefault="00DD3DDD" w:rsidP="00DD3DDD">
            <w:pPr>
              <w:tabs>
                <w:tab w:val="left" w:pos="1134"/>
              </w:tabs>
              <w:jc w:val="both"/>
              <w:rPr>
                <w:b/>
              </w:rPr>
            </w:pPr>
            <w:r w:rsidRPr="003B7777">
              <w:rPr>
                <w:b/>
              </w:rPr>
              <w:t>Lietuvos Respublikos Lietuvos banko įstatymas</w:t>
            </w:r>
          </w:p>
          <w:p w:rsidR="00DD3DDD" w:rsidRPr="003B7777" w:rsidRDefault="00DD3DDD" w:rsidP="00DD3DDD">
            <w:pPr>
              <w:tabs>
                <w:tab w:val="left" w:pos="1134"/>
              </w:tabs>
              <w:jc w:val="both"/>
            </w:pPr>
            <w:r w:rsidRPr="003B7777">
              <w:rPr>
                <w:b/>
                <w:bCs/>
              </w:rPr>
              <w:t>47</w:t>
            </w:r>
            <w:r w:rsidRPr="003B7777">
              <w:rPr>
                <w:b/>
                <w:bCs/>
                <w:vertAlign w:val="superscript"/>
              </w:rPr>
              <w:t>4</w:t>
            </w:r>
            <w:r w:rsidRPr="003B7777">
              <w:rPr>
                <w:b/>
                <w:bCs/>
              </w:rPr>
              <w:t xml:space="preserve"> straipsnis. Bendradarbiavimas su kitomis institucijomis </w:t>
            </w:r>
            <w:proofErr w:type="spellStart"/>
            <w:r w:rsidRPr="003B7777">
              <w:rPr>
                <w:b/>
                <w:bCs/>
              </w:rPr>
              <w:t>makroprudencinės</w:t>
            </w:r>
            <w:proofErr w:type="spellEnd"/>
            <w:r w:rsidRPr="003B7777">
              <w:rPr>
                <w:b/>
                <w:bCs/>
              </w:rPr>
              <w:t xml:space="preserve"> politikos srityje</w:t>
            </w:r>
          </w:p>
          <w:p w:rsidR="00DD3DDD" w:rsidRPr="003B7777" w:rsidRDefault="00DD3DDD" w:rsidP="00DD3DDD">
            <w:pPr>
              <w:jc w:val="both"/>
            </w:pPr>
            <w:bookmarkStart w:id="10" w:name="part_38dcfda887ab4f12be854e82e1043201"/>
            <w:bookmarkEnd w:id="10"/>
            <w:r w:rsidRPr="003B7777">
              <w:t xml:space="preserve">&lt;...&gt; </w:t>
            </w:r>
          </w:p>
          <w:p w:rsidR="00DD3DDD" w:rsidRPr="003B7777" w:rsidRDefault="00DD3DDD" w:rsidP="00DD3DDD">
            <w:pPr>
              <w:jc w:val="both"/>
            </w:pPr>
            <w:bookmarkStart w:id="11" w:name="part_17bd0d3b60774866b247e0ff0b44fe4f"/>
            <w:bookmarkEnd w:id="11"/>
            <w:r w:rsidRPr="003B7777">
              <w:t xml:space="preserve">2. Lietuvos bankas bendradarbiauja, keičiasi informacija ir turi teisę sudaryti sutartis su Europos centriniu banku, Europos sisteminės rizikos valdyba, kitų valstybių </w:t>
            </w:r>
            <w:proofErr w:type="spellStart"/>
            <w:r w:rsidRPr="003B7777">
              <w:t>makroprudencinę</w:t>
            </w:r>
            <w:proofErr w:type="spellEnd"/>
            <w:r w:rsidRPr="003B7777">
              <w:t xml:space="preserve"> politiką vykdančiomis institucijomis ir finansų rinkos priežiūros institucijomis, kitomis Lietuvos Respublikos, užsienio valstybių, Europos Sąjungos ir (ar) tarptautinėmis institucijomis. Lietuvos bankas informuoja Europos sisteminės rizikos valdybą apie veiksmus, kurių buvo imtasi sprendžiant klausimus dėl sisteminės rizikos valstybės mastu.</w:t>
            </w:r>
          </w:p>
          <w:p w:rsidR="00DD3DDD" w:rsidRPr="003B7777" w:rsidRDefault="00DD3DDD" w:rsidP="00DD3DDD">
            <w:pPr>
              <w:rPr>
                <w:sz w:val="20"/>
                <w:szCs w:val="20"/>
              </w:rPr>
            </w:pPr>
            <w:r w:rsidRPr="003B7777">
              <w:rPr>
                <w:i/>
                <w:iCs/>
                <w:sz w:val="20"/>
                <w:szCs w:val="20"/>
              </w:rPr>
              <w:t>Papildyta skirsniu:</w:t>
            </w:r>
          </w:p>
          <w:p w:rsidR="00DD3DDD" w:rsidRPr="003B7777" w:rsidRDefault="00DD3DDD" w:rsidP="00DD3DDD">
            <w:pPr>
              <w:jc w:val="both"/>
              <w:rPr>
                <w:sz w:val="20"/>
                <w:szCs w:val="20"/>
              </w:rPr>
            </w:pPr>
            <w:r w:rsidRPr="003B7777">
              <w:rPr>
                <w:i/>
                <w:iCs/>
                <w:sz w:val="20"/>
                <w:szCs w:val="20"/>
              </w:rPr>
              <w:t xml:space="preserve">Nr. </w:t>
            </w:r>
            <w:hyperlink r:id="rId92" w:tgtFrame="_parent" w:history="1">
              <w:r w:rsidRPr="003B7777">
                <w:rPr>
                  <w:rStyle w:val="Hyperlink"/>
                  <w:i/>
                  <w:iCs/>
                  <w:sz w:val="20"/>
                  <w:szCs w:val="20"/>
                </w:rPr>
                <w:t>XII-1097</w:t>
              </w:r>
            </w:hyperlink>
            <w:r w:rsidRPr="003B7777">
              <w:rPr>
                <w:i/>
                <w:iCs/>
                <w:sz w:val="20"/>
                <w:szCs w:val="20"/>
              </w:rPr>
              <w:t>, 2014-09-18, paskelbta TAR 2014-09-23, i. k. 2014-12712</w:t>
            </w:r>
          </w:p>
          <w:p w:rsidR="00DD3DDD" w:rsidRPr="003B7777" w:rsidRDefault="00DD3DDD" w:rsidP="0082172E">
            <w:pPr>
              <w:tabs>
                <w:tab w:val="left" w:pos="1134"/>
              </w:tabs>
              <w:jc w:val="both"/>
            </w:pPr>
          </w:p>
          <w:p w:rsidR="00DD3DDD" w:rsidRPr="003B7777" w:rsidRDefault="00DD3DDD" w:rsidP="00DD3DDD">
            <w:pPr>
              <w:tabs>
                <w:tab w:val="left" w:pos="1134"/>
              </w:tabs>
              <w:jc w:val="both"/>
              <w:rPr>
                <w:b/>
              </w:rPr>
            </w:pPr>
            <w:r w:rsidRPr="003B7777">
              <w:rPr>
                <w:b/>
              </w:rPr>
              <w:t>PPTFPĮ</w:t>
            </w:r>
          </w:p>
          <w:p w:rsidR="00DD3DDD" w:rsidRPr="003B7777" w:rsidRDefault="00DD3DDD" w:rsidP="00DD3DDD">
            <w:pPr>
              <w:tabs>
                <w:tab w:val="left" w:pos="1134"/>
              </w:tabs>
              <w:jc w:val="both"/>
              <w:rPr>
                <w:b/>
              </w:rPr>
            </w:pPr>
            <w:r w:rsidRPr="003B7777">
              <w:rPr>
                <w:b/>
              </w:rPr>
              <w:t xml:space="preserve">30 straipsnis. Priežiūros </w:t>
            </w:r>
            <w:proofErr w:type="spellStart"/>
            <w:r w:rsidRPr="003B7777">
              <w:rPr>
                <w:b/>
              </w:rPr>
              <w:t>instituvijos</w:t>
            </w:r>
            <w:proofErr w:type="spellEnd"/>
          </w:p>
          <w:p w:rsidR="00DD3DDD" w:rsidRPr="003B7777" w:rsidRDefault="00DD3DDD" w:rsidP="00DD3DDD">
            <w:pPr>
              <w:tabs>
                <w:tab w:val="left" w:pos="1134"/>
              </w:tabs>
              <w:jc w:val="both"/>
            </w:pPr>
            <w:r w:rsidRPr="003B7777">
              <w:t>1. Šiame įstatyme nustatytų pinigų plovimo ir (ar) teroristų finansavimo prevencijos priemonių įgyvendinimo priežiūrą (toliau – priežiūra) atlieka:</w:t>
            </w:r>
          </w:p>
          <w:p w:rsidR="00DD3DDD" w:rsidRPr="003B7777" w:rsidRDefault="00DD3DDD" w:rsidP="00DD3DDD">
            <w:pPr>
              <w:tabs>
                <w:tab w:val="left" w:pos="1134"/>
              </w:tabs>
              <w:jc w:val="both"/>
            </w:pPr>
            <w:r w:rsidRPr="003B7777">
              <w:t>1) Finansinių nusikaltimų tyrimo tarnyba – finansų įstaigų ir kitų įpareigotųjų subjektų;</w:t>
            </w:r>
          </w:p>
          <w:p w:rsidR="00DD3DDD" w:rsidRPr="003B7777" w:rsidRDefault="00DD3DDD" w:rsidP="00DD3DDD">
            <w:pPr>
              <w:tabs>
                <w:tab w:val="left" w:pos="1134"/>
              </w:tabs>
              <w:jc w:val="both"/>
            </w:pPr>
            <w:r w:rsidRPr="003B7777">
              <w:t>2) Lietuvos bankas – šio įstatymo 4 straipsnio 1 dalyje nurodytų subjektų;</w:t>
            </w:r>
          </w:p>
          <w:p w:rsidR="00DD3DDD" w:rsidRPr="003B7777" w:rsidRDefault="00DD3DDD" w:rsidP="00DD3DDD">
            <w:pPr>
              <w:tabs>
                <w:tab w:val="left" w:pos="1134"/>
              </w:tabs>
              <w:jc w:val="both"/>
            </w:pPr>
            <w:r w:rsidRPr="003B7777">
              <w:t>3) Kultūros paveldo departamentas, Lošimų priežiūros tarnyba, Lietuvos advokatūra, Lietuvos auditorių rūmai, Lietuvos notarų rūmai, Lietuvos antstolių rūmai, Lietuvos prabavimo rūmai – pagal kompetenciją kitų įpareigotųjų subjektų (toliau šioje dalyje visos kartu išvardytos institucijos – priežiūros institucijos).</w:t>
            </w:r>
          </w:p>
          <w:p w:rsidR="00DD3DDD" w:rsidRPr="003B7777" w:rsidRDefault="00DD3DDD" w:rsidP="00DD3DDD">
            <w:pPr>
              <w:tabs>
                <w:tab w:val="left" w:pos="1134"/>
              </w:tabs>
              <w:jc w:val="both"/>
            </w:pPr>
            <w:r w:rsidRPr="003B7777">
              <w:t xml:space="preserve">2. Šio straipsnio 1 dalies 1 ir 3 punktuose nurodytos institucijos priežiūrą atlieka vadovaudamosi šiuo įstatymu ir priežiūros institucijų priimtais šio </w:t>
            </w:r>
            <w:r w:rsidRPr="003B7777">
              <w:lastRenderedPageBreak/>
              <w:t>įstatymo įgyvendinamaisiais teisės aktais.</w:t>
            </w:r>
          </w:p>
          <w:p w:rsidR="00277AB5" w:rsidRPr="003B7777" w:rsidRDefault="00277AB5" w:rsidP="00E41B44">
            <w:pPr>
              <w:tabs>
                <w:tab w:val="left" w:pos="1134"/>
              </w:tabs>
              <w:jc w:val="both"/>
              <w:rPr>
                <w:i/>
              </w:rPr>
            </w:pPr>
            <w:r w:rsidRPr="003B7777">
              <w:rPr>
                <w:i/>
              </w:rPr>
              <w:t>Pastaba: Visos priežiūros institucijos, vykdydamos pinigų plovimo ir (ar) teroristų finansavimo prevencijos priemonių įgyvendinimo priežiūrą, t</w:t>
            </w:r>
            <w:r w:rsidR="00E41B44" w:rsidRPr="003B7777">
              <w:rPr>
                <w:i/>
              </w:rPr>
              <w:t>uri visas teises, numatytas</w:t>
            </w:r>
            <w:r w:rsidRPr="003B7777">
              <w:rPr>
                <w:i/>
              </w:rPr>
              <w:t xml:space="preserve"> specialiuosiuose jų veiklą reglamentuojančiuose teisės aktuose, ir papildomai užtikrinamos</w:t>
            </w:r>
            <w:r w:rsidR="00E41B44" w:rsidRPr="003B7777">
              <w:rPr>
                <w:i/>
              </w:rPr>
              <w:t xml:space="preserve"> visos teisės, nustatytos</w:t>
            </w:r>
            <w:r w:rsidRPr="003B7777">
              <w:rPr>
                <w:i/>
              </w:rPr>
              <w:t xml:space="preserve"> </w:t>
            </w:r>
            <w:r w:rsidR="00E41B44" w:rsidRPr="003B7777">
              <w:rPr>
                <w:i/>
              </w:rPr>
              <w:t xml:space="preserve">PPTFPĮ, </w:t>
            </w:r>
            <w:proofErr w:type="spellStart"/>
            <w:r w:rsidR="00E41B44" w:rsidRPr="003B7777">
              <w:rPr>
                <w:i/>
              </w:rPr>
              <w:t>įstaitant</w:t>
            </w:r>
            <w:proofErr w:type="spellEnd"/>
            <w:r w:rsidR="00E41B44" w:rsidRPr="003B7777">
              <w:rPr>
                <w:i/>
              </w:rPr>
              <w:t xml:space="preserve"> teisę taikyti tinkamas ir proporcingas priemones (Žiūrėti Direktyvos VI skyriaus 2-4 skirsnių nuostatas įgyvendinančias priemones). </w:t>
            </w:r>
          </w:p>
        </w:tc>
        <w:tc>
          <w:tcPr>
            <w:tcW w:w="1419" w:type="dxa"/>
          </w:tcPr>
          <w:p w:rsidR="00CF787F" w:rsidRPr="003B7777" w:rsidRDefault="00CF787F" w:rsidP="0082172E">
            <w:pPr>
              <w:jc w:val="both"/>
              <w:rPr>
                <w:bCs/>
              </w:rPr>
            </w:pPr>
            <w:r w:rsidRPr="003B7777">
              <w:rPr>
                <w:bCs/>
              </w:rPr>
              <w:lastRenderedPageBreak/>
              <w:t>Visiškas</w:t>
            </w:r>
          </w:p>
        </w:tc>
      </w:tr>
      <w:tr w:rsidR="006C01D0" w:rsidRPr="003B7777" w:rsidTr="008D1ECD">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9542DB" w:rsidRPr="003B7777" w:rsidRDefault="009542DB" w:rsidP="0082172E">
                  <w:pPr>
                    <w:jc w:val="both"/>
                    <w:rPr>
                      <w:lang w:eastAsia="en-US"/>
                    </w:rPr>
                  </w:pPr>
                  <w:r w:rsidRPr="003B7777">
                    <w:rPr>
                      <w:sz w:val="22"/>
                      <w:szCs w:val="22"/>
                      <w:lang w:eastAsia="en-US"/>
                    </w:rPr>
                    <w:lastRenderedPageBreak/>
                    <w:t>b)</w:t>
                  </w:r>
                </w:p>
              </w:tc>
              <w:tc>
                <w:tcPr>
                  <w:tcW w:w="4251" w:type="dxa"/>
                  <w:hideMark/>
                </w:tcPr>
                <w:p w:rsidR="009542DB" w:rsidRPr="003B7777" w:rsidRDefault="009542DB" w:rsidP="0082172E">
                  <w:pPr>
                    <w:jc w:val="both"/>
                    <w:rPr>
                      <w:lang w:eastAsia="en-US"/>
                    </w:rPr>
                  </w:pPr>
                  <w:r w:rsidRPr="003B7777">
                    <w:rPr>
                      <w:sz w:val="22"/>
                      <w:szCs w:val="22"/>
                      <w:lang w:eastAsia="en-US"/>
                    </w:rPr>
                    <w:t>2 dalis pakeičiama taip:</w:t>
                  </w:r>
                </w:p>
                <w:p w:rsidR="009542DB" w:rsidRPr="003B7777" w:rsidRDefault="009542DB" w:rsidP="0082172E">
                  <w:pPr>
                    <w:jc w:val="both"/>
                    <w:rPr>
                      <w:lang w:eastAsia="en-US"/>
                    </w:rPr>
                  </w:pPr>
                  <w:r w:rsidRPr="003B7777">
                    <w:rPr>
                      <w:sz w:val="22"/>
                      <w:szCs w:val="22"/>
                      <w:lang w:eastAsia="en-US"/>
                    </w:rPr>
                    <w:t xml:space="preserve">„2.   Valstybės narės užtikrina, kad kompetentingos institucijos turėtų pakankamai įgaliojimų, įskaitant įgaliojimą reikalauti pateikti bet kokią informaciją, reikalingą atitikties </w:t>
                  </w:r>
                  <w:proofErr w:type="spellStart"/>
                  <w:r w:rsidRPr="003B7777">
                    <w:rPr>
                      <w:sz w:val="22"/>
                      <w:szCs w:val="22"/>
                      <w:lang w:eastAsia="en-US"/>
                    </w:rPr>
                    <w:t>stebėsenai</w:t>
                  </w:r>
                  <w:proofErr w:type="spellEnd"/>
                  <w:r w:rsidRPr="003B7777">
                    <w:rPr>
                      <w:sz w:val="22"/>
                      <w:szCs w:val="22"/>
                      <w:lang w:eastAsia="en-US"/>
                    </w:rPr>
                    <w:t xml:space="preserve"> ir patikrinimams vykdyti, taip pat turėtų pakankamai finansinių, žmogiškųjų ir techninių išteklių savo funkcijoms vykdyti. Valstybės narės užtikrina, kad tų institucijų darbuotojai būtų sąžiningi ir tinkamos kvalifikacijos ir laikytųsi aukštų profesinių standartų, įskaitant konfidencialumo, duomenų apsaugos ir su interesų konfliktais susijusius standartus.“;</w:t>
                  </w:r>
                </w:p>
              </w:tc>
            </w:tr>
          </w:tbl>
          <w:p w:rsidR="00CF787F" w:rsidRPr="003B7777" w:rsidRDefault="00CF787F" w:rsidP="0082172E">
            <w:pPr>
              <w:jc w:val="both"/>
            </w:pPr>
          </w:p>
        </w:tc>
        <w:tc>
          <w:tcPr>
            <w:tcW w:w="6945" w:type="dxa"/>
            <w:shd w:val="clear" w:color="auto" w:fill="auto"/>
          </w:tcPr>
          <w:p w:rsidR="00014787" w:rsidRPr="003B7777" w:rsidRDefault="00014787" w:rsidP="00014787">
            <w:pPr>
              <w:jc w:val="both"/>
              <w:rPr>
                <w:b/>
              </w:rPr>
            </w:pPr>
            <w:r w:rsidRPr="003B7777">
              <w:rPr>
                <w:b/>
              </w:rPr>
              <w:t>Įstatymo projektas</w:t>
            </w:r>
          </w:p>
          <w:p w:rsidR="00014787" w:rsidRPr="003B7777" w:rsidRDefault="00014787" w:rsidP="00014787">
            <w:pPr>
              <w:jc w:val="both"/>
              <w:rPr>
                <w:b/>
              </w:rPr>
            </w:pPr>
            <w:r w:rsidRPr="003B7777">
              <w:rPr>
                <w:b/>
              </w:rPr>
              <w:t>2 straipsnis. 4 straipsnio pakeitimas</w:t>
            </w:r>
          </w:p>
          <w:p w:rsidR="00014787" w:rsidRPr="003B7777" w:rsidRDefault="00014787" w:rsidP="00014787">
            <w:pPr>
              <w:jc w:val="both"/>
            </w:pPr>
            <w:r w:rsidRPr="003B7777">
              <w:t>4. Papildyti 4 straipsnį 15 dalimi:</w:t>
            </w:r>
          </w:p>
          <w:p w:rsidR="00014787" w:rsidRPr="003B7777" w:rsidRDefault="00014787" w:rsidP="00014787">
            <w:pPr>
              <w:jc w:val="both"/>
              <w:rPr>
                <w:b/>
              </w:rPr>
            </w:pPr>
            <w:r w:rsidRPr="003B7777">
              <w:t>„15. Lietuvos advokatūra, Lietuvos notarų rūmai, Lietuvos auditorių rūmai, Lietuvos antstolių rūmai ir Lietuvos prabavimo rūmai imasi priemonių, kad atitinkami jų darbuotojai žinotų apie šio įstatymo pagrindu galiojančias nuostatas, laikytųsi atsakomybės, efektyvumo, sąžiningumo, nešališkumo, objektyvumo, profesionalumo, viešumo ir skaidrumo principų.“</w:t>
            </w:r>
          </w:p>
          <w:p w:rsidR="00014787" w:rsidRPr="003B7777" w:rsidRDefault="00014787" w:rsidP="0082172E">
            <w:pPr>
              <w:jc w:val="both"/>
              <w:rPr>
                <w:b/>
              </w:rPr>
            </w:pPr>
          </w:p>
          <w:p w:rsidR="00BF2A6A" w:rsidRPr="003B7777" w:rsidRDefault="00BF2A6A" w:rsidP="0082172E">
            <w:pPr>
              <w:jc w:val="both"/>
              <w:rPr>
                <w:b/>
              </w:rPr>
            </w:pPr>
            <w:r w:rsidRPr="003B7777">
              <w:rPr>
                <w:b/>
              </w:rPr>
              <w:t>Lietuvos Respublikos valstybės tarnybos įstatymas</w:t>
            </w:r>
          </w:p>
          <w:p w:rsidR="00BF2A6A" w:rsidRPr="003B7777" w:rsidRDefault="00BF2A6A" w:rsidP="0082172E">
            <w:pPr>
              <w:jc w:val="both"/>
            </w:pPr>
            <w:r w:rsidRPr="003B7777">
              <w:rPr>
                <w:b/>
                <w:bCs/>
                <w:spacing w:val="2"/>
              </w:rPr>
              <w:t>3 straipsnis. Pagrindiniai valstybės tarnybos ir valstybės tarnautojų veiklos etikos principai</w:t>
            </w:r>
          </w:p>
          <w:p w:rsidR="00904066" w:rsidRPr="003B7777" w:rsidRDefault="00904066" w:rsidP="00904066">
            <w:pPr>
              <w:ind w:right="-50"/>
              <w:jc w:val="both"/>
            </w:pPr>
            <w:bookmarkStart w:id="12" w:name="part_f3eb7e561f374aaf9e756143b24196c3"/>
            <w:bookmarkEnd w:id="12"/>
            <w:r w:rsidRPr="003B7777">
              <w:t>1. Pagrindiniai valstybės tarnautojų veiklos ir tarnybinės etikos principai yra šie:</w:t>
            </w:r>
          </w:p>
          <w:p w:rsidR="00904066" w:rsidRPr="003B7777" w:rsidRDefault="00904066" w:rsidP="00904066">
            <w:pPr>
              <w:ind w:right="-50"/>
              <w:jc w:val="both"/>
            </w:pPr>
            <w:r w:rsidRPr="003B7777">
              <w:t>1) atsakomybė. Valstybės tarnautojas turi atsakyti už savo veiksmų padarinius, naudojamos informacijos, dokumentų tinkamą naudojimą ir konfidencialumą; įstaigos ar institucijos vadovo reikalavimu atsiskaityti už savo veiklą;</w:t>
            </w:r>
          </w:p>
          <w:p w:rsidR="00904066" w:rsidRPr="003B7777" w:rsidRDefault="00904066" w:rsidP="00904066">
            <w:pPr>
              <w:ind w:right="-50"/>
              <w:jc w:val="both"/>
            </w:pPr>
            <w:r w:rsidRPr="003B7777">
              <w:t>&lt;...&gt;</w:t>
            </w:r>
          </w:p>
          <w:p w:rsidR="00904066" w:rsidRPr="003B7777" w:rsidRDefault="00904066" w:rsidP="00904066">
            <w:pPr>
              <w:ind w:right="-50"/>
              <w:jc w:val="both"/>
            </w:pPr>
            <w:r w:rsidRPr="003B7777">
              <w:t>3) efektyvumas. Valstybės tarnautojas tarnybinės veiklos rezultatų turi siekti kuo mažesnėmis sąnaudomis, jam skirtus išteklius naudoti ekonomiškai;</w:t>
            </w:r>
          </w:p>
          <w:p w:rsidR="00904066" w:rsidRPr="003B7777" w:rsidRDefault="00904066" w:rsidP="00904066">
            <w:pPr>
              <w:ind w:right="-50"/>
              <w:jc w:val="both"/>
            </w:pPr>
            <w:r w:rsidRPr="003B7777">
              <w:t>&lt;...&gt;</w:t>
            </w:r>
          </w:p>
          <w:p w:rsidR="00904066" w:rsidRPr="003B7777" w:rsidRDefault="00904066" w:rsidP="00904066">
            <w:pPr>
              <w:ind w:right="-50"/>
              <w:jc w:val="both"/>
            </w:pPr>
            <w:r w:rsidRPr="003B7777">
              <w:t>8) sąžiningumas ir nešališkumas. Valstybės tarnautojas privalo būti objektyvus, priimdamas sprendimus vengti asmeniškumų; išklausyti ir pateikti tokią informaciją, kuri padėtų asmeniui priimti tinkamiausią sprendimą; nedemonstruoti savo simpatijų ar antipatijų ir išskirtinio dėmesio atskiriems asmenims ar jų grupėms;</w:t>
            </w:r>
          </w:p>
          <w:p w:rsidR="00904066" w:rsidRPr="003B7777" w:rsidRDefault="00286961" w:rsidP="00904066">
            <w:pPr>
              <w:ind w:right="-50"/>
              <w:jc w:val="both"/>
            </w:pPr>
            <w:r w:rsidRPr="003B7777">
              <w:t>&lt;...&gt;</w:t>
            </w:r>
          </w:p>
          <w:p w:rsidR="00904066" w:rsidRPr="003B7777" w:rsidRDefault="00904066" w:rsidP="00904066">
            <w:pPr>
              <w:ind w:right="-50"/>
              <w:jc w:val="both"/>
            </w:pPr>
            <w:r w:rsidRPr="003B7777">
              <w:t>12) profesionalumas. Valstybės tarnautojas turi siekti aukščiausios kokybės tarnybinės veiklos rezultatų, deramai atlikti savo pareigas, nuolat tobulėti;</w:t>
            </w:r>
          </w:p>
          <w:p w:rsidR="00904066" w:rsidRPr="003B7777" w:rsidRDefault="00286961" w:rsidP="00904066">
            <w:pPr>
              <w:ind w:right="-50"/>
              <w:jc w:val="both"/>
            </w:pPr>
            <w:r w:rsidRPr="003B7777">
              <w:t>&lt;...&gt;</w:t>
            </w:r>
          </w:p>
          <w:p w:rsidR="00904066" w:rsidRPr="003B7777" w:rsidRDefault="00904066" w:rsidP="00904066">
            <w:pPr>
              <w:ind w:right="-50"/>
              <w:jc w:val="both"/>
            </w:pPr>
            <w:r w:rsidRPr="003B7777">
              <w:t xml:space="preserve">14) viešumas ir skaidrumas. Valstybės tarnautojo tarnybinė veikla turi būti </w:t>
            </w:r>
            <w:r w:rsidRPr="003B7777">
              <w:lastRenderedPageBreak/>
              <w:t>vieša ir suprantama, atvira įvertinti; valstybės tarnautojas savo veikloje privalo vengti viešųjų ir privačių interesų konflikto. Viešumo principo veikimas gali būti ribojamas siekiant apsaugoti asmens teises, valstybės, tarnybos ar komercinę paslaptį.</w:t>
            </w:r>
          </w:p>
          <w:p w:rsidR="00904066" w:rsidRPr="003B7777" w:rsidRDefault="00286961" w:rsidP="00904066">
            <w:pPr>
              <w:ind w:right="-50"/>
              <w:jc w:val="both"/>
              <w:rPr>
                <w:i/>
                <w:sz w:val="20"/>
                <w:szCs w:val="20"/>
              </w:rPr>
            </w:pPr>
            <w:r w:rsidRPr="003B7777">
              <w:rPr>
                <w:i/>
                <w:sz w:val="20"/>
                <w:szCs w:val="20"/>
              </w:rPr>
              <w:t>Nr. XIII-1370, 2018-06-29, paskelbta TAR, 2018-07-16, Nr. 12037</w:t>
            </w:r>
          </w:p>
          <w:p w:rsidR="004B3F9E" w:rsidRPr="003B7777" w:rsidRDefault="004B3F9E" w:rsidP="00904066">
            <w:pPr>
              <w:ind w:right="-50"/>
              <w:jc w:val="both"/>
            </w:pPr>
          </w:p>
          <w:p w:rsidR="00904066" w:rsidRPr="003B7777" w:rsidRDefault="00904066" w:rsidP="0082172E">
            <w:pPr>
              <w:ind w:right="-50"/>
              <w:jc w:val="both"/>
              <w:rPr>
                <w:b/>
              </w:rPr>
            </w:pPr>
            <w:r w:rsidRPr="003B7777">
              <w:rPr>
                <w:b/>
              </w:rPr>
              <w:t>PPTFPĮ</w:t>
            </w:r>
          </w:p>
          <w:p w:rsidR="00904066" w:rsidRPr="003B7777" w:rsidRDefault="00904066" w:rsidP="0082172E">
            <w:pPr>
              <w:ind w:right="-50"/>
              <w:jc w:val="both"/>
              <w:rPr>
                <w:b/>
              </w:rPr>
            </w:pPr>
            <w:r w:rsidRPr="003B7777">
              <w:rPr>
                <w:b/>
              </w:rPr>
              <w:t>32 straipsnis. Priežiūros institucijų rengiami patikrinimai</w:t>
            </w:r>
          </w:p>
          <w:p w:rsidR="00904066" w:rsidRPr="003B7777" w:rsidRDefault="004B3F9E" w:rsidP="004B3F9E">
            <w:pPr>
              <w:tabs>
                <w:tab w:val="left" w:pos="1304"/>
              </w:tabs>
              <w:ind w:right="-50"/>
              <w:jc w:val="both"/>
            </w:pPr>
            <w:r w:rsidRPr="003B7777">
              <w:t>Atlikdami patikrinimą, priežiūros institucijų, išskyrus Lietuvos auditorių rūmus, Lietuvos advokatūrą, Lietuvos notarų rūmus ir Lietuvos antstolių rūmus, įgalioti darbuotojai, be teisių, numatytų jų veiklą reglamentuojančiuose teisės aktuose, turi teisę:</w:t>
            </w:r>
          </w:p>
          <w:p w:rsidR="00904066" w:rsidRPr="003B7777" w:rsidRDefault="004B3F9E" w:rsidP="0082172E">
            <w:pPr>
              <w:ind w:right="-50"/>
              <w:jc w:val="both"/>
            </w:pPr>
            <w:r w:rsidRPr="003B7777">
              <w:t>1) gauti žodinius arba rašytinius prižiūrimų finansų įstaigų ir kitų įpareigotųjų subjektų, jų vadovų ir darbuotojų, taip pat asmenų, susijusių su tiriamais pažeidimais, paaiškinimus;</w:t>
            </w:r>
          </w:p>
          <w:p w:rsidR="004B3F9E" w:rsidRPr="003B7777" w:rsidRDefault="004B3F9E" w:rsidP="0082172E">
            <w:pPr>
              <w:ind w:right="-50"/>
              <w:jc w:val="both"/>
            </w:pPr>
            <w:r w:rsidRPr="003B7777">
              <w:t>&lt;...&gt;</w:t>
            </w:r>
          </w:p>
          <w:p w:rsidR="004B3F9E" w:rsidRPr="003B7777" w:rsidRDefault="004B3F9E" w:rsidP="004B3F9E">
            <w:pPr>
              <w:ind w:right="-50"/>
              <w:jc w:val="both"/>
            </w:pPr>
            <w:r w:rsidRPr="003B7777">
              <w:t>9) gauti duomenis ir dokumentus arba jų nuorašus, susijusius su tikrinamu asmeniu, iš kitų ūkio subjektų, taip pat iš valstybės ir savivaldybės institucijų.</w:t>
            </w:r>
          </w:p>
          <w:p w:rsidR="004B3F9E" w:rsidRPr="003B7777" w:rsidRDefault="004B3F9E" w:rsidP="004B3F9E">
            <w:pPr>
              <w:ind w:right="-50"/>
              <w:jc w:val="both"/>
            </w:pPr>
            <w:r w:rsidRPr="003B7777">
              <w:t>2. Lietuvos auditorių rūmų, Lietuvos advokatūros, Lietuvos notarų rūmų ir Lietuvos antstolių rūmų įgalioti darbuotojai, be teisių, nustatytų jų veiklą reglamentuojančiuose teisės aktuose, turi teisę atlikti šio straipsnio 1 dalies 1, 2, 7 ir 9 punktuose nurodytus veiksmus.</w:t>
            </w:r>
          </w:p>
        </w:tc>
        <w:tc>
          <w:tcPr>
            <w:tcW w:w="1419" w:type="dxa"/>
          </w:tcPr>
          <w:p w:rsidR="00CF787F" w:rsidRPr="003B7777" w:rsidRDefault="00CF787F" w:rsidP="0082172E">
            <w:pPr>
              <w:jc w:val="both"/>
              <w:rPr>
                <w:bCs/>
              </w:rPr>
            </w:pPr>
            <w:r w:rsidRPr="003B7777">
              <w:rPr>
                <w:bCs/>
              </w:rPr>
              <w:lastRenderedPageBreak/>
              <w:t>Visiškas</w:t>
            </w:r>
          </w:p>
        </w:tc>
      </w:tr>
      <w:tr w:rsidR="006C01D0" w:rsidRPr="003B7777" w:rsidTr="00FA118E">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28"/>
              <w:gridCol w:w="5193"/>
            </w:tblGrid>
            <w:tr w:rsidR="006C01D0" w:rsidRPr="003B7777" w:rsidTr="00600540">
              <w:trPr>
                <w:tblCellSpacing w:w="0" w:type="dxa"/>
              </w:trPr>
              <w:tc>
                <w:tcPr>
                  <w:tcW w:w="187" w:type="dxa"/>
                  <w:hideMark/>
                </w:tcPr>
                <w:p w:rsidR="009542DB" w:rsidRPr="003B7777" w:rsidRDefault="009542DB" w:rsidP="0082172E">
                  <w:pPr>
                    <w:jc w:val="both"/>
                    <w:rPr>
                      <w:lang w:eastAsia="en-US"/>
                    </w:rPr>
                  </w:pPr>
                  <w:r w:rsidRPr="003B7777">
                    <w:rPr>
                      <w:sz w:val="22"/>
                      <w:szCs w:val="22"/>
                      <w:lang w:eastAsia="en-US"/>
                    </w:rPr>
                    <w:lastRenderedPageBreak/>
                    <w:t>c)</w:t>
                  </w:r>
                </w:p>
              </w:tc>
              <w:tc>
                <w:tcPr>
                  <w:tcW w:w="4264" w:type="dxa"/>
                  <w:hideMark/>
                </w:tcPr>
                <w:p w:rsidR="009542DB" w:rsidRPr="003B7777" w:rsidRDefault="009542DB" w:rsidP="0082172E">
                  <w:pPr>
                    <w:jc w:val="both"/>
                    <w:rPr>
                      <w:lang w:eastAsia="en-US"/>
                    </w:rPr>
                  </w:pPr>
                  <w:r w:rsidRPr="003B7777">
                    <w:rPr>
                      <w:sz w:val="22"/>
                      <w:szCs w:val="22"/>
                      <w:lang w:eastAsia="en-US"/>
                    </w:rPr>
                    <w:t>4 dalis pakeičiama taip:</w:t>
                  </w:r>
                </w:p>
                <w:p w:rsidR="009542DB" w:rsidRPr="003B7777" w:rsidRDefault="009542DB" w:rsidP="0082172E">
                  <w:pPr>
                    <w:jc w:val="both"/>
                    <w:rPr>
                      <w:lang w:eastAsia="en-US"/>
                    </w:rPr>
                  </w:pPr>
                  <w:r w:rsidRPr="003B7777">
                    <w:rPr>
                      <w:sz w:val="22"/>
                      <w:szCs w:val="22"/>
                      <w:lang w:eastAsia="en-US"/>
                    </w:rPr>
                    <w:t>„4.   Valstybės narės užtikrina, kad valstybės narės, kurioje įpareigotasis subjektas valdo padalinius, kompetentingos institucijos prižiūrėtų, kad tie padaliniai laikytųsi tos valstybės narės nacionalinių nuostatų, kuriomis perkeliama ši direktyva.</w:t>
                  </w: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A10145" w:rsidRPr="003B7777" w:rsidRDefault="00A10145" w:rsidP="0082172E">
                  <w:pPr>
                    <w:jc w:val="both"/>
                    <w:rPr>
                      <w:lang w:eastAsia="en-US"/>
                    </w:rPr>
                  </w:pPr>
                </w:p>
                <w:p w:rsidR="001C5FA2" w:rsidRPr="003B7777" w:rsidRDefault="001C5FA2" w:rsidP="0082172E">
                  <w:pPr>
                    <w:jc w:val="both"/>
                    <w:rPr>
                      <w:lang w:eastAsia="en-US"/>
                    </w:rPr>
                  </w:pPr>
                </w:p>
                <w:p w:rsidR="004838E5" w:rsidRPr="003B7777" w:rsidRDefault="004838E5" w:rsidP="0082172E">
                  <w:pPr>
                    <w:jc w:val="both"/>
                    <w:rPr>
                      <w:lang w:eastAsia="en-US"/>
                    </w:rPr>
                  </w:pPr>
                </w:p>
                <w:p w:rsidR="004838E5" w:rsidRPr="003B7777" w:rsidRDefault="004838E5" w:rsidP="0082172E">
                  <w:pPr>
                    <w:jc w:val="both"/>
                    <w:rPr>
                      <w:lang w:eastAsia="en-US"/>
                    </w:rPr>
                  </w:pPr>
                </w:p>
                <w:p w:rsidR="004838E5" w:rsidRPr="003B7777" w:rsidRDefault="004838E5" w:rsidP="0082172E">
                  <w:pPr>
                    <w:jc w:val="both"/>
                    <w:rPr>
                      <w:lang w:eastAsia="en-US"/>
                    </w:rPr>
                  </w:pPr>
                </w:p>
                <w:p w:rsidR="004838E5" w:rsidRPr="003B7777" w:rsidRDefault="004838E5" w:rsidP="0082172E">
                  <w:pPr>
                    <w:jc w:val="both"/>
                    <w:rPr>
                      <w:lang w:eastAsia="en-US"/>
                    </w:rPr>
                  </w:pPr>
                </w:p>
                <w:p w:rsidR="004838E5" w:rsidRPr="003B7777" w:rsidRDefault="004838E5" w:rsidP="0082172E">
                  <w:pPr>
                    <w:jc w:val="both"/>
                    <w:rPr>
                      <w:lang w:eastAsia="en-US"/>
                    </w:rPr>
                  </w:pPr>
                </w:p>
                <w:p w:rsidR="001C5FA2" w:rsidRPr="003B7777" w:rsidRDefault="001C5FA2" w:rsidP="0082172E">
                  <w:pPr>
                    <w:jc w:val="both"/>
                    <w:rPr>
                      <w:lang w:eastAsia="en-US"/>
                    </w:rPr>
                  </w:pPr>
                </w:p>
                <w:p w:rsidR="009542DB" w:rsidRPr="003B7777" w:rsidRDefault="009542DB" w:rsidP="0082172E">
                  <w:pPr>
                    <w:jc w:val="both"/>
                    <w:rPr>
                      <w:lang w:eastAsia="en-US"/>
                    </w:rPr>
                  </w:pPr>
                  <w:r w:rsidRPr="003B7777">
                    <w:rPr>
                      <w:sz w:val="22"/>
                      <w:szCs w:val="22"/>
                      <w:lang w:eastAsia="en-US"/>
                    </w:rPr>
                    <w:t>Tais atvejais, kai į grupės sudėtį įeina kredito ir finansų įstaigos, valstybės narės užtikrina, kad pirmoje pastraipoje nustatytais tikslais valstybės narės, kurioje įsteigta patronuojančioji įmonė, kompetentingos institucijos bendradarbiautų su valstybių narių, kuriose įsteigti į grupės sudėtį įeinantys padaliniai, kompetentingomis institucijomis.</w:t>
                  </w:r>
                </w:p>
                <w:p w:rsidR="001C5FA2" w:rsidRPr="003B7777" w:rsidRDefault="001C5FA2" w:rsidP="0082172E">
                  <w:pPr>
                    <w:jc w:val="both"/>
                    <w:rPr>
                      <w:lang w:eastAsia="en-US"/>
                    </w:rPr>
                  </w:pPr>
                </w:p>
                <w:p w:rsidR="001C5FA2" w:rsidRPr="003B7777" w:rsidRDefault="001C5FA2" w:rsidP="0082172E">
                  <w:pPr>
                    <w:jc w:val="both"/>
                    <w:rPr>
                      <w:lang w:eastAsia="en-US"/>
                    </w:rPr>
                  </w:pPr>
                </w:p>
                <w:p w:rsidR="004838E5" w:rsidRPr="003B7777" w:rsidRDefault="004838E5" w:rsidP="0082172E">
                  <w:pPr>
                    <w:jc w:val="both"/>
                    <w:rPr>
                      <w:lang w:eastAsia="en-US"/>
                    </w:rPr>
                  </w:pPr>
                </w:p>
                <w:p w:rsidR="001C5FA2" w:rsidRPr="003B7777" w:rsidRDefault="001C5FA2" w:rsidP="0082172E">
                  <w:pPr>
                    <w:jc w:val="both"/>
                    <w:rPr>
                      <w:lang w:eastAsia="en-US"/>
                    </w:rPr>
                  </w:pPr>
                </w:p>
                <w:p w:rsidR="009542DB" w:rsidRPr="003B7777" w:rsidRDefault="009542DB" w:rsidP="0082172E">
                  <w:pPr>
                    <w:jc w:val="both"/>
                    <w:rPr>
                      <w:lang w:eastAsia="en-US"/>
                    </w:rPr>
                  </w:pPr>
                  <w:r w:rsidRPr="003B7777">
                    <w:rPr>
                      <w:sz w:val="22"/>
                      <w:szCs w:val="22"/>
                      <w:lang w:eastAsia="en-US"/>
                    </w:rPr>
                    <w:t>45 straipsnio 9 dalyje nurodytų padalinių atveju priežiūra, kaip nurodyta šios dalies pirmoje pastraipoje, gali apimti tinkamas ir proporcingas priemones, skirtas dideliems trūkumams, kuriuos reikia nedelsiant šalinti, spręsti. Tos priemonės yra laikinos ir nutraukiamos pašalinus nustatytus trūkumus, be kita ko, padedant įpareigotojo subjekto buveinės valstybės narės kompetentingoms institucijoms arba su jomis bendradarbiaujant, vadovaujantis 45 straipsnio 2 dalimi.“;</w:t>
                  </w:r>
                </w:p>
              </w:tc>
            </w:tr>
          </w:tbl>
          <w:p w:rsidR="00CF787F" w:rsidRPr="003B7777" w:rsidRDefault="00CF787F" w:rsidP="0082172E">
            <w:pPr>
              <w:jc w:val="both"/>
            </w:pPr>
          </w:p>
        </w:tc>
        <w:tc>
          <w:tcPr>
            <w:tcW w:w="6945" w:type="dxa"/>
            <w:shd w:val="clear" w:color="auto" w:fill="auto"/>
          </w:tcPr>
          <w:p w:rsidR="001C5FA2" w:rsidRPr="003B7777" w:rsidRDefault="001C5FA2" w:rsidP="001C5FA2">
            <w:pPr>
              <w:tabs>
                <w:tab w:val="left" w:pos="1134"/>
              </w:tabs>
              <w:jc w:val="both"/>
              <w:rPr>
                <w:b/>
              </w:rPr>
            </w:pPr>
            <w:r w:rsidRPr="003B7777">
              <w:rPr>
                <w:b/>
              </w:rPr>
              <w:lastRenderedPageBreak/>
              <w:t>PPTFPĮ</w:t>
            </w:r>
          </w:p>
          <w:p w:rsidR="001C5FA2" w:rsidRPr="003B7777" w:rsidRDefault="001C5FA2" w:rsidP="001C5FA2">
            <w:pPr>
              <w:jc w:val="both"/>
              <w:rPr>
                <w:b/>
              </w:rPr>
            </w:pPr>
            <w:r w:rsidRPr="003B7777">
              <w:rPr>
                <w:b/>
              </w:rPr>
              <w:t>22 straipsnis. Finansų įstaigų ir kitų įpareigotųjų subjektų pareigos</w:t>
            </w:r>
          </w:p>
          <w:p w:rsidR="001C5FA2" w:rsidRPr="003B7777" w:rsidRDefault="001C5FA2" w:rsidP="001C5FA2">
            <w:pPr>
              <w:jc w:val="both"/>
            </w:pPr>
            <w:r w:rsidRPr="003B7777">
              <w:rPr>
                <w:b/>
              </w:rPr>
              <w:t>&lt;</w:t>
            </w:r>
            <w:r w:rsidRPr="003B7777">
              <w:t>...</w:t>
            </w:r>
            <w:r w:rsidRPr="003B7777">
              <w:rPr>
                <w:b/>
              </w:rPr>
              <w:t xml:space="preserve">&gt; </w:t>
            </w:r>
            <w:r w:rsidRPr="003B7777">
              <w:t>3. Įmonių grupei, kaip ji apibrėžta Lietuvos Respublikos įmonių, priklausančių finansų konglomeratui, papildomos priežiūros įstatymo 2 straipsnio 12 dalyje,  priklausančios finansų įstaigos ir kiti įpareigotieji subjektai privalo įgyvendinti visos įmonių grupės pinigų plovimo ir (ar) teroristų finansavimo prevencijos  politiką ir procedūras, taip pat laikytis ir nacionalinių teisės aktų tos Europos Sąjungos valstybės narės, kurioje patronuojamoji įmonė ar filialas yra įsisteigęs. &lt;...&gt;</w:t>
            </w:r>
          </w:p>
          <w:p w:rsidR="001C5FA2" w:rsidRPr="003B7777" w:rsidRDefault="001C5FA2" w:rsidP="001C5FA2">
            <w:pPr>
              <w:jc w:val="both"/>
            </w:pPr>
          </w:p>
          <w:p w:rsidR="001C5FA2" w:rsidRPr="003B7777" w:rsidRDefault="001C5FA2" w:rsidP="001C5FA2">
            <w:pPr>
              <w:jc w:val="both"/>
              <w:rPr>
                <w:b/>
                <w:bCs/>
              </w:rPr>
            </w:pPr>
            <w:r w:rsidRPr="003B7777">
              <w:rPr>
                <w:b/>
                <w:bCs/>
              </w:rPr>
              <w:t xml:space="preserve">Įstatymo projektas </w:t>
            </w:r>
          </w:p>
          <w:p w:rsidR="001C5FA2" w:rsidRPr="003B7777" w:rsidRDefault="00520539" w:rsidP="001C5FA2">
            <w:pPr>
              <w:tabs>
                <w:tab w:val="left" w:pos="1134"/>
              </w:tabs>
              <w:jc w:val="both"/>
              <w:rPr>
                <w:b/>
              </w:rPr>
            </w:pPr>
            <w:r w:rsidRPr="003B7777">
              <w:rPr>
                <w:b/>
              </w:rPr>
              <w:t>6</w:t>
            </w:r>
            <w:r w:rsidR="001C5FA2" w:rsidRPr="003B7777">
              <w:rPr>
                <w:b/>
              </w:rPr>
              <w:t xml:space="preserve"> straipsnis. 8 straipsnio pakeitimas</w:t>
            </w:r>
          </w:p>
          <w:p w:rsidR="001C5FA2" w:rsidRPr="003B7777" w:rsidRDefault="001C5FA2" w:rsidP="001C5FA2">
            <w:pPr>
              <w:tabs>
                <w:tab w:val="left" w:pos="1134"/>
              </w:tabs>
              <w:jc w:val="both"/>
              <w:rPr>
                <w:b/>
              </w:rPr>
            </w:pPr>
            <w:r w:rsidRPr="003B7777">
              <w:rPr>
                <w:b/>
              </w:rPr>
              <w:t>Pakeisti 8 straipsnį ir jį išdėstyti taip:</w:t>
            </w:r>
          </w:p>
          <w:p w:rsidR="001C5FA2" w:rsidRPr="003B7777" w:rsidRDefault="001C5FA2" w:rsidP="001C5FA2">
            <w:pPr>
              <w:tabs>
                <w:tab w:val="left" w:pos="1134"/>
              </w:tabs>
              <w:jc w:val="both"/>
              <w:rPr>
                <w:b/>
              </w:rPr>
            </w:pPr>
            <w:r w:rsidRPr="003B7777">
              <w:rPr>
                <w:b/>
              </w:rPr>
              <w:t xml:space="preserve">„8 straipsnis. </w:t>
            </w:r>
            <w:r w:rsidR="00520539" w:rsidRPr="003B7777">
              <w:rPr>
                <w:b/>
                <w:bCs/>
              </w:rPr>
              <w:t>Bendradarbiavimas tarp Lietuvos Respublikos institucijų ir tarp Lietuvos Respublikos</w:t>
            </w:r>
            <w:r w:rsidR="00520539" w:rsidRPr="003B7777" w:rsidDel="00ED4276">
              <w:rPr>
                <w:b/>
              </w:rPr>
              <w:t xml:space="preserve"> </w:t>
            </w:r>
            <w:r w:rsidR="00520539" w:rsidRPr="003B7777">
              <w:rPr>
                <w:b/>
              </w:rPr>
              <w:t>ir užsienio valstybių institucijų</w:t>
            </w:r>
          </w:p>
          <w:p w:rsidR="001C5FA2" w:rsidRPr="003B7777" w:rsidRDefault="001C5FA2" w:rsidP="001C5FA2">
            <w:pPr>
              <w:tabs>
                <w:tab w:val="left" w:pos="1134"/>
              </w:tabs>
              <w:jc w:val="both"/>
              <w:rPr>
                <w:b/>
              </w:rPr>
            </w:pPr>
            <w:r w:rsidRPr="003B7777">
              <w:rPr>
                <w:b/>
              </w:rPr>
              <w:t>&lt;...&gt;</w:t>
            </w:r>
          </w:p>
          <w:p w:rsidR="001C5FA2" w:rsidRPr="003B7777" w:rsidRDefault="001C5FA2" w:rsidP="001C5FA2">
            <w:pPr>
              <w:tabs>
                <w:tab w:val="left" w:pos="1134"/>
              </w:tabs>
              <w:jc w:val="both"/>
              <w:rPr>
                <w:b/>
              </w:rPr>
            </w:pPr>
            <w:r w:rsidRPr="003B7777">
              <w:rPr>
                <w:b/>
              </w:rPr>
              <w:lastRenderedPageBreak/>
              <w:t xml:space="preserve">2. </w:t>
            </w:r>
            <w:r w:rsidR="00520539" w:rsidRPr="003B7777">
              <w:rPr>
                <w:b/>
              </w:rPr>
              <w:t>Šio įstatymo 4 straipsnio 1–8 dalyse nurodytos institucijos bendradarbiauja ir keičiasi informacija su užsienio valstybių institucijomis, įgyvendinančiomis pinigų plovimo ir (ar) teroristų finansavimo prevencijos priemones.</w:t>
            </w:r>
            <w:r w:rsidRPr="003B7777">
              <w:rPr>
                <w:b/>
              </w:rPr>
              <w:t xml:space="preserve"> &lt;...&gt;“</w:t>
            </w:r>
          </w:p>
          <w:p w:rsidR="001C5FA2" w:rsidRPr="003B7777" w:rsidRDefault="001C5FA2" w:rsidP="001C5FA2">
            <w:pPr>
              <w:jc w:val="both"/>
            </w:pPr>
          </w:p>
          <w:p w:rsidR="001C5FA2" w:rsidRPr="003B7777" w:rsidRDefault="001C5FA2" w:rsidP="001C5FA2">
            <w:pPr>
              <w:tabs>
                <w:tab w:val="left" w:pos="1134"/>
              </w:tabs>
              <w:jc w:val="both"/>
              <w:rPr>
                <w:b/>
              </w:rPr>
            </w:pPr>
            <w:r w:rsidRPr="003B7777">
              <w:rPr>
                <w:b/>
              </w:rPr>
              <w:t>PPTFPĮ</w:t>
            </w:r>
          </w:p>
          <w:p w:rsidR="001C5FA2" w:rsidRPr="003B7777" w:rsidRDefault="001C5FA2" w:rsidP="001C5FA2">
            <w:pPr>
              <w:jc w:val="both"/>
              <w:rPr>
                <w:b/>
              </w:rPr>
            </w:pPr>
            <w:r w:rsidRPr="003B7777">
              <w:rPr>
                <w:b/>
              </w:rPr>
              <w:t>22 straipsnis. Finansų įstaigų ir kitų įpareigotųjų subjektų pareigos</w:t>
            </w:r>
          </w:p>
          <w:p w:rsidR="001C5FA2" w:rsidRPr="003B7777" w:rsidRDefault="001C5FA2" w:rsidP="001C5FA2">
            <w:pPr>
              <w:jc w:val="both"/>
            </w:pPr>
            <w:r w:rsidRPr="003B7777">
              <w:rPr>
                <w:b/>
              </w:rPr>
              <w:t>&lt;</w:t>
            </w:r>
            <w:r w:rsidRPr="003B7777">
              <w:t>...</w:t>
            </w:r>
            <w:r w:rsidRPr="003B7777">
              <w:rPr>
                <w:b/>
              </w:rPr>
              <w:t>&gt;</w:t>
            </w:r>
          </w:p>
          <w:p w:rsidR="00CF787F" w:rsidRPr="003B7777" w:rsidRDefault="001C5FA2" w:rsidP="0082172E">
            <w:pPr>
              <w:tabs>
                <w:tab w:val="left" w:pos="1134"/>
              </w:tabs>
              <w:jc w:val="both"/>
              <w:rPr>
                <w:b/>
              </w:rPr>
            </w:pPr>
            <w:r w:rsidRPr="003B7777">
              <w:t>4. Kai skiriasi Lietuvos Respublikos ir užsienio valstybės pinigų plovimo ir (ar) teroristų finansavimo prevenciją reglamentuojančių teisės aktų nuostatos, finansų įstaigų ir kitų įpareigotųjų subjektų padaliniai arba patronuojamosios įmonės, kuriose finansų įstaigos ir kiti įpareigotieji subjektai turi daugumą akcijų, privalo taikyti griežtesnes teisės aktų nuostatas, kiek tai leidžia užsienio valstybės teisės aktai.  Jeigu užsienio valstybės teisės aktai neleidžia taikyti lygiaverčių tarptautiniams reikalavimų, finansų įstaigos ir kiti įpareigotieji subjektai nedelsdami privalo pranešti apie tai Finansinių nusikaltimų tyrimo tarnybai ir suderinę su ja imtis papildomų priemonių, leidžiančių veiksmingai sumažinti pinigų plovimo ir (ar) teroristų finansavimo grėsmę. Jeigu šių papildomų priemonių neužtenka pinigų plovimo ir (ar) teroristų finansavimo grėsmei sumažinti, finansų įstaigos ir kiti įpareigotieji subjektai privalo atsisakyti pradėti arba nutraukti pinigines operacijas ar sandorį, dalykinius santykius su klientu, arba nutraukti veiklą trečiojoje valstybėje.</w:t>
            </w:r>
          </w:p>
        </w:tc>
        <w:tc>
          <w:tcPr>
            <w:tcW w:w="1419" w:type="dxa"/>
          </w:tcPr>
          <w:p w:rsidR="00CF787F" w:rsidRPr="003B7777" w:rsidRDefault="00CF787F" w:rsidP="0082172E">
            <w:pPr>
              <w:jc w:val="both"/>
              <w:rPr>
                <w:bCs/>
              </w:rPr>
            </w:pPr>
            <w:r w:rsidRPr="003B7777">
              <w:rPr>
                <w:bCs/>
              </w:rPr>
              <w:lastRenderedPageBreak/>
              <w:t>Visiškas</w:t>
            </w:r>
          </w:p>
        </w:tc>
      </w:tr>
      <w:tr w:rsidR="006C01D0" w:rsidRPr="003B7777" w:rsidTr="00FA118E">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9542DB" w:rsidRPr="003B7777" w:rsidRDefault="009542DB" w:rsidP="0082172E">
                  <w:pPr>
                    <w:jc w:val="both"/>
                    <w:rPr>
                      <w:lang w:eastAsia="en-US"/>
                    </w:rPr>
                  </w:pPr>
                  <w:r w:rsidRPr="003B7777">
                    <w:rPr>
                      <w:sz w:val="22"/>
                      <w:szCs w:val="22"/>
                      <w:lang w:eastAsia="en-US"/>
                    </w:rPr>
                    <w:lastRenderedPageBreak/>
                    <w:t>d)</w:t>
                  </w:r>
                </w:p>
              </w:tc>
              <w:tc>
                <w:tcPr>
                  <w:tcW w:w="4251" w:type="dxa"/>
                  <w:hideMark/>
                </w:tcPr>
                <w:p w:rsidR="009542DB" w:rsidRPr="003B7777" w:rsidRDefault="009542DB" w:rsidP="0082172E">
                  <w:pPr>
                    <w:jc w:val="both"/>
                    <w:rPr>
                      <w:lang w:eastAsia="en-US"/>
                    </w:rPr>
                  </w:pPr>
                  <w:r w:rsidRPr="003B7777">
                    <w:rPr>
                      <w:sz w:val="22"/>
                      <w:szCs w:val="22"/>
                      <w:lang w:eastAsia="en-US"/>
                    </w:rPr>
                    <w:t>5 dalis papildoma šia pastraipa:</w:t>
                  </w:r>
                </w:p>
                <w:p w:rsidR="009542DB" w:rsidRPr="003B7777" w:rsidRDefault="009542DB" w:rsidP="0082172E">
                  <w:pPr>
                    <w:jc w:val="both"/>
                    <w:rPr>
                      <w:lang w:eastAsia="en-US"/>
                    </w:rPr>
                  </w:pPr>
                  <w:r w:rsidRPr="003B7777">
                    <w:rPr>
                      <w:sz w:val="22"/>
                      <w:szCs w:val="22"/>
                      <w:lang w:eastAsia="en-US"/>
                    </w:rPr>
                    <w:t>„Tais atvejais, kai į grupės sudėtį įeina kredito ir finansų įstaigos, valstybės narės užtikrina, kad valstybės narės, kurioje įsteigta patronuojančioji įmonė, kompetentingos institucijos prižiūrėtų, kad būtų veiksmingai įgyvendinama visos grupės politika ir procedūros, kaip nurodyta 45 straipsnio 1 dalyje. Tuo tikslu valstybės narės užtikrina, kad valstybės narės, kurioje įsteigtos į grupės sudėtį įeinančios kredito ir finansų įstaigos, kompetentingos institucijos bendradarbiautų su valstybės narės, kurioje įsteigta patronuojančioji įmonė, kompetentingomis institucijomis.“;</w:t>
                  </w:r>
                </w:p>
              </w:tc>
            </w:tr>
          </w:tbl>
          <w:p w:rsidR="00CF787F" w:rsidRPr="003B7777" w:rsidRDefault="00CF787F" w:rsidP="0082172E">
            <w:pPr>
              <w:jc w:val="both"/>
            </w:pPr>
          </w:p>
        </w:tc>
        <w:tc>
          <w:tcPr>
            <w:tcW w:w="6945" w:type="dxa"/>
            <w:shd w:val="clear" w:color="auto" w:fill="auto"/>
          </w:tcPr>
          <w:p w:rsidR="00FB633F" w:rsidRPr="003B7777" w:rsidRDefault="00FB633F" w:rsidP="0082172E">
            <w:pPr>
              <w:jc w:val="both"/>
            </w:pPr>
          </w:p>
          <w:p w:rsidR="00CF787F" w:rsidRPr="003B7777" w:rsidRDefault="00B97C04" w:rsidP="0082172E">
            <w:pPr>
              <w:jc w:val="both"/>
              <w:rPr>
                <w:b/>
              </w:rPr>
            </w:pPr>
            <w:r w:rsidRPr="003B7777">
              <w:rPr>
                <w:b/>
              </w:rPr>
              <w:t>PPTFPĮ</w:t>
            </w:r>
          </w:p>
          <w:p w:rsidR="00B97C04" w:rsidRPr="003B7777" w:rsidRDefault="00B97C04" w:rsidP="0082172E">
            <w:pPr>
              <w:jc w:val="both"/>
              <w:rPr>
                <w:b/>
              </w:rPr>
            </w:pPr>
            <w:r w:rsidRPr="003B7777">
              <w:rPr>
                <w:b/>
              </w:rPr>
              <w:t>22 straipsnis. Finansų įstaigų ir kitų įpareigotųjų subjektų pareigos</w:t>
            </w:r>
          </w:p>
          <w:p w:rsidR="00FB633F" w:rsidRPr="003B7777" w:rsidRDefault="001C5FA2" w:rsidP="0082172E">
            <w:pPr>
              <w:jc w:val="both"/>
            </w:pPr>
            <w:r w:rsidRPr="003B7777">
              <w:t xml:space="preserve">&lt;...&gt; </w:t>
            </w:r>
            <w:r w:rsidR="00FB633F" w:rsidRPr="003B7777">
              <w:t>3. Įmonių grupei, kaip ji apibrėžta Lietuvos Respublikos įmonių, priklausančių finansų konglomeratui, papildomos priežiūros įstatymo 2 straipsnio 12 dalyje, priklausančios finansų įstaigos ir kiti įpareigotieji subjektai privalo įgyvendinti visos įmonių grupės pinigų plovimo ir (ar) teroristų finansavimo prevencijos politiką ir procedūras, taip pat laikytis ir nacionalinių teisės aktų tos Europos Sąjungos valstybės narės, kurioje patronuojamoji įmonė ar filialas yra įsisteigęs.</w:t>
            </w:r>
          </w:p>
          <w:p w:rsidR="001E03C7" w:rsidRPr="003B7777" w:rsidRDefault="001E03C7" w:rsidP="0082172E">
            <w:pPr>
              <w:jc w:val="both"/>
            </w:pPr>
          </w:p>
          <w:p w:rsidR="00FA118E" w:rsidRPr="003B7777" w:rsidRDefault="00FA118E" w:rsidP="0082172E">
            <w:pPr>
              <w:tabs>
                <w:tab w:val="left" w:pos="1134"/>
              </w:tabs>
              <w:jc w:val="both"/>
              <w:rPr>
                <w:b/>
              </w:rPr>
            </w:pPr>
            <w:r w:rsidRPr="003B7777">
              <w:rPr>
                <w:b/>
              </w:rPr>
              <w:t>30 straipsnis. Priežiūros institucijos</w:t>
            </w:r>
          </w:p>
          <w:p w:rsidR="00FA118E" w:rsidRPr="003B7777" w:rsidRDefault="00FA118E" w:rsidP="0082172E">
            <w:pPr>
              <w:tabs>
                <w:tab w:val="left" w:pos="1134"/>
              </w:tabs>
              <w:jc w:val="both"/>
            </w:pPr>
            <w:r w:rsidRPr="003B7777">
              <w:t>1. Šiame įstatyme nustatytų pinigų plovimo ir (ar) teroristų finansavimo prevencijos priemonių įgyvendinimo priežiūrą (toliau – priežiūra) atlieka:</w:t>
            </w:r>
          </w:p>
          <w:p w:rsidR="00FA118E" w:rsidRPr="003B7777" w:rsidRDefault="00FA118E" w:rsidP="0082172E">
            <w:pPr>
              <w:tabs>
                <w:tab w:val="left" w:pos="1134"/>
              </w:tabs>
              <w:jc w:val="both"/>
            </w:pPr>
            <w:r w:rsidRPr="003B7777">
              <w:lastRenderedPageBreak/>
              <w:t>1) Finansinių nusikaltimų tyrimo tarnyba – finansų įstaigų ir kitų įpareigotųjų subjektų;</w:t>
            </w:r>
          </w:p>
          <w:p w:rsidR="00FA118E" w:rsidRPr="003B7777" w:rsidRDefault="00FA118E" w:rsidP="0082172E">
            <w:pPr>
              <w:tabs>
                <w:tab w:val="left" w:pos="1134"/>
              </w:tabs>
              <w:jc w:val="both"/>
            </w:pPr>
            <w:r w:rsidRPr="003B7777">
              <w:t>2) Lietuvos bankas – šio įstatymo 4 straipsnio 1 dalyje nurodytų subjektų;</w:t>
            </w:r>
          </w:p>
          <w:p w:rsidR="001E03C7" w:rsidRPr="003B7777" w:rsidRDefault="00FA118E" w:rsidP="0082172E">
            <w:pPr>
              <w:jc w:val="both"/>
            </w:pPr>
            <w:r w:rsidRPr="003B7777">
              <w:t>3) Kultūros paveldo departamentas, Lošimų priežiūros tarnyba, Lietuvos advokatūra, Lietuvos auditorių rūmai, Lietuvos notarų rūmai, Lietuvos antstolių rūmai, Lietuvos prabavimo rūmai – pagal kompetenciją kitų įpareigotųjų subjektų (toliau šioje dalyje visos kartu išvardytos institucijos – priežiūros institucijos).</w:t>
            </w:r>
          </w:p>
          <w:p w:rsidR="001C5FA2" w:rsidRPr="003B7777" w:rsidRDefault="001C5FA2" w:rsidP="0082172E">
            <w:pPr>
              <w:jc w:val="both"/>
            </w:pPr>
          </w:p>
          <w:p w:rsidR="001C5FA2" w:rsidRPr="003B7777" w:rsidRDefault="001C5FA2" w:rsidP="001C5FA2">
            <w:pPr>
              <w:jc w:val="both"/>
              <w:rPr>
                <w:b/>
                <w:bCs/>
              </w:rPr>
            </w:pPr>
            <w:r w:rsidRPr="003B7777">
              <w:rPr>
                <w:b/>
                <w:bCs/>
              </w:rPr>
              <w:t xml:space="preserve">Įstatymo projektas </w:t>
            </w:r>
          </w:p>
          <w:p w:rsidR="001C5FA2" w:rsidRPr="003B7777" w:rsidRDefault="00520539" w:rsidP="001C5FA2">
            <w:pPr>
              <w:tabs>
                <w:tab w:val="left" w:pos="1134"/>
              </w:tabs>
              <w:jc w:val="both"/>
              <w:rPr>
                <w:b/>
              </w:rPr>
            </w:pPr>
            <w:r w:rsidRPr="003B7777">
              <w:rPr>
                <w:b/>
              </w:rPr>
              <w:t>6</w:t>
            </w:r>
            <w:r w:rsidR="001C5FA2" w:rsidRPr="003B7777">
              <w:rPr>
                <w:b/>
              </w:rPr>
              <w:t xml:space="preserve"> straipsnis. 8 straipsnio pakeitimas</w:t>
            </w:r>
          </w:p>
          <w:p w:rsidR="001C5FA2" w:rsidRPr="003B7777" w:rsidRDefault="001C5FA2" w:rsidP="001C5FA2">
            <w:pPr>
              <w:tabs>
                <w:tab w:val="left" w:pos="1134"/>
              </w:tabs>
              <w:jc w:val="both"/>
              <w:rPr>
                <w:b/>
              </w:rPr>
            </w:pPr>
            <w:r w:rsidRPr="003B7777">
              <w:rPr>
                <w:b/>
              </w:rPr>
              <w:t>Pakeisti 8 straipsnį ir jį išdėstyti taip:</w:t>
            </w:r>
          </w:p>
          <w:p w:rsidR="001C5FA2" w:rsidRPr="003B7777" w:rsidRDefault="001C5FA2" w:rsidP="001C5FA2">
            <w:pPr>
              <w:tabs>
                <w:tab w:val="left" w:pos="1134"/>
              </w:tabs>
              <w:jc w:val="both"/>
              <w:rPr>
                <w:b/>
              </w:rPr>
            </w:pPr>
            <w:r w:rsidRPr="003B7777">
              <w:rPr>
                <w:b/>
              </w:rPr>
              <w:t xml:space="preserve">„8 straipsnis. </w:t>
            </w:r>
            <w:r w:rsidR="00520539" w:rsidRPr="003B7777">
              <w:rPr>
                <w:b/>
                <w:bCs/>
              </w:rPr>
              <w:t>Bendradarbiavimas tarp Lietuvos Respublikos institucijų ir tarp Lietuvos Respublikos</w:t>
            </w:r>
            <w:r w:rsidR="00520539" w:rsidRPr="003B7777" w:rsidDel="00ED4276">
              <w:rPr>
                <w:b/>
              </w:rPr>
              <w:t xml:space="preserve"> </w:t>
            </w:r>
            <w:r w:rsidR="00520539" w:rsidRPr="003B7777">
              <w:rPr>
                <w:b/>
              </w:rPr>
              <w:t>ir užsienio valstybių institucijų</w:t>
            </w:r>
          </w:p>
          <w:p w:rsidR="001C5FA2" w:rsidRPr="003B7777" w:rsidRDefault="001C5FA2" w:rsidP="001C5FA2">
            <w:pPr>
              <w:tabs>
                <w:tab w:val="left" w:pos="1134"/>
              </w:tabs>
              <w:jc w:val="both"/>
              <w:rPr>
                <w:b/>
              </w:rPr>
            </w:pPr>
            <w:r w:rsidRPr="003B7777">
              <w:rPr>
                <w:b/>
              </w:rPr>
              <w:t>&lt;...&gt;</w:t>
            </w:r>
          </w:p>
          <w:p w:rsidR="001C5FA2" w:rsidRPr="003B7777" w:rsidRDefault="001C5FA2" w:rsidP="001C5FA2">
            <w:pPr>
              <w:jc w:val="both"/>
            </w:pPr>
            <w:r w:rsidRPr="003B7777">
              <w:rPr>
                <w:b/>
              </w:rPr>
              <w:t xml:space="preserve">2. </w:t>
            </w:r>
            <w:r w:rsidR="00520539" w:rsidRPr="003B7777">
              <w:rPr>
                <w:b/>
              </w:rPr>
              <w:t>Šio įstatymo 4 straipsnio 1–8 dalyse nurodytos institucijos bendradarbiauja ir keičiasi informacija su užsienio valstybių institucijomis, įgyvendinančiomis pinigų plovimo ir (ar) teroristų finansavimo prevencijos priemones.</w:t>
            </w:r>
            <w:r w:rsidRPr="003B7777">
              <w:rPr>
                <w:b/>
              </w:rPr>
              <w:t xml:space="preserve"> &lt;...&gt;“</w:t>
            </w:r>
          </w:p>
        </w:tc>
        <w:tc>
          <w:tcPr>
            <w:tcW w:w="1419" w:type="dxa"/>
          </w:tcPr>
          <w:p w:rsidR="00CF787F" w:rsidRPr="003B7777" w:rsidRDefault="00CF787F" w:rsidP="0082172E">
            <w:pPr>
              <w:jc w:val="both"/>
              <w:rPr>
                <w:bCs/>
              </w:rPr>
            </w:pPr>
            <w:r w:rsidRPr="003B7777">
              <w:rPr>
                <w:bCs/>
              </w:rPr>
              <w:lastRenderedPageBreak/>
              <w:t>Visiškas</w:t>
            </w:r>
          </w:p>
        </w:tc>
      </w:tr>
      <w:tr w:rsidR="006C01D0" w:rsidRPr="003B7777" w:rsidTr="00D60831">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9542DB" w:rsidRPr="003B7777" w:rsidRDefault="009542DB" w:rsidP="0082172E">
                  <w:pPr>
                    <w:jc w:val="both"/>
                    <w:rPr>
                      <w:lang w:eastAsia="en-US"/>
                    </w:rPr>
                  </w:pPr>
                  <w:r w:rsidRPr="003B7777">
                    <w:rPr>
                      <w:sz w:val="22"/>
                      <w:szCs w:val="22"/>
                      <w:lang w:eastAsia="en-US"/>
                    </w:rPr>
                    <w:lastRenderedPageBreak/>
                    <w:t>31)</w:t>
                  </w:r>
                </w:p>
              </w:tc>
              <w:tc>
                <w:tcPr>
                  <w:tcW w:w="4131" w:type="dxa"/>
                  <w:hideMark/>
                </w:tcPr>
                <w:p w:rsidR="009542DB" w:rsidRPr="003B7777" w:rsidRDefault="009542DB" w:rsidP="0082172E">
                  <w:pPr>
                    <w:jc w:val="both"/>
                    <w:rPr>
                      <w:lang w:eastAsia="en-US"/>
                    </w:rPr>
                  </w:pPr>
                  <w:r w:rsidRPr="003B7777">
                    <w:rPr>
                      <w:sz w:val="22"/>
                      <w:szCs w:val="22"/>
                      <w:lang w:eastAsia="en-US"/>
                    </w:rPr>
                    <w:t>49 straipsnis pakeičiamas taip:</w:t>
                  </w:r>
                </w:p>
                <w:p w:rsidR="009542DB" w:rsidRPr="003B7777" w:rsidRDefault="009542DB" w:rsidP="0082172E">
                  <w:pPr>
                    <w:jc w:val="both"/>
                    <w:rPr>
                      <w:lang w:eastAsia="en-US"/>
                    </w:rPr>
                  </w:pPr>
                  <w:r w:rsidRPr="003B7777">
                    <w:rPr>
                      <w:sz w:val="22"/>
                      <w:szCs w:val="22"/>
                      <w:lang w:eastAsia="en-US"/>
                    </w:rPr>
                    <w:t>„49 straipsnis</w:t>
                  </w:r>
                </w:p>
                <w:p w:rsidR="009542DB" w:rsidRPr="003B7777" w:rsidRDefault="009542DB" w:rsidP="0082172E">
                  <w:pPr>
                    <w:jc w:val="both"/>
                    <w:rPr>
                      <w:lang w:eastAsia="en-US"/>
                    </w:rPr>
                  </w:pPr>
                  <w:r w:rsidRPr="003B7777">
                    <w:rPr>
                      <w:sz w:val="22"/>
                      <w:szCs w:val="22"/>
                      <w:lang w:eastAsia="en-US"/>
                    </w:rPr>
                    <w:t>Valstybės narės, be kita ko, siekdamos įgyvendinti įpareigojimą pagal 7 straipsnį, užtikrina, kad politikos formuotojai, FŽP, priežiūros institucijos ir kitos kompetentingos institucijos, dalyvaujančios kovos su pinigų plovimu ir teroristų finansavimu veikloje, taip pat mokesčių administratoriai ir teisėsaugos institucijos, veikiančios pagal šią direktyvą, turėtų veiksmingus mechanizmus, kad galėtų šalies viduje bendradarbiauti ir koordinuoti veiksmus plėtojant ir įgyvendinant kovos su pinigų plovimu ir teroristų finansavimu politiką ir veiklą.“;</w:t>
                  </w:r>
                </w:p>
              </w:tc>
            </w:tr>
          </w:tbl>
          <w:p w:rsidR="00CF787F" w:rsidRPr="003B7777" w:rsidRDefault="00CF787F" w:rsidP="0082172E">
            <w:pPr>
              <w:jc w:val="both"/>
            </w:pPr>
          </w:p>
        </w:tc>
        <w:tc>
          <w:tcPr>
            <w:tcW w:w="6945" w:type="dxa"/>
            <w:shd w:val="clear" w:color="auto" w:fill="auto"/>
          </w:tcPr>
          <w:p w:rsidR="00FB633F" w:rsidRPr="003B7777" w:rsidRDefault="00520539" w:rsidP="0082172E">
            <w:pPr>
              <w:jc w:val="both"/>
              <w:rPr>
                <w:b/>
              </w:rPr>
            </w:pPr>
            <w:r w:rsidRPr="003B7777">
              <w:rPr>
                <w:b/>
              </w:rPr>
              <w:t xml:space="preserve">PPTFPĮ </w:t>
            </w:r>
          </w:p>
          <w:p w:rsidR="00520539" w:rsidRPr="003B7777" w:rsidRDefault="00520539" w:rsidP="00520539">
            <w:pPr>
              <w:tabs>
                <w:tab w:val="left" w:pos="1134"/>
              </w:tabs>
              <w:jc w:val="both"/>
              <w:rPr>
                <w:b/>
              </w:rPr>
            </w:pPr>
            <w:r w:rsidRPr="003B7777">
              <w:rPr>
                <w:b/>
              </w:rPr>
              <w:t>3 straipsnis. Už pinigų plovimo ir (ar) teroristų finansavimo prevenciją atsakingos institucijos</w:t>
            </w:r>
          </w:p>
          <w:p w:rsidR="00FB633F" w:rsidRPr="003B7777" w:rsidRDefault="00520539" w:rsidP="00520539">
            <w:pPr>
              <w:jc w:val="both"/>
            </w:pPr>
            <w:r w:rsidRPr="003B7777">
              <w:t>Lietuvos Respublikos Vyriausybė (toliau – Vyriausybė), Finansinių nusikaltimų tyrimo tarnyba prie Lietuvos Respublikos vidaus reikalų ministerijos (toliau – Finansinių nusikaltimų tyrimo tarnyba), Lietuvos Respublikos valstybės saugumo departamentas (toliau – Valstybės saugumo departamentas), Lietuvos bankas, Muitinės departamentas prie Lietuvos Respublikos finansų ministerijos, Kultūros paveldo departamentas prie Lietuvos Respublikos kultūros ministerijos (toliau – Kultūros paveldo departamentas), Lošimų priežiūros tarnyba prie Lietuvos Respublikos finansų ministerijos (toliau – Lošimų priežiūros tarnyba), Lietuvos notarų rūmai, Lietuvos auditorių rūmai, Lietuvos antstolių rūmai, Lietuvos prabavimo rūmai ir Lietuvos advokatūra yra institucijos, pagal kompetenciją atsakingos už šiame įstatyme nustatytą pinigų plovimo ir (ar) teroristų finansavimo prevenciją.</w:t>
            </w:r>
          </w:p>
          <w:p w:rsidR="00520539" w:rsidRPr="003B7777" w:rsidRDefault="00520539" w:rsidP="0082172E">
            <w:pPr>
              <w:jc w:val="both"/>
              <w:rPr>
                <w:b/>
              </w:rPr>
            </w:pPr>
          </w:p>
          <w:p w:rsidR="00FB633F" w:rsidRPr="003B7777" w:rsidRDefault="00FB633F" w:rsidP="0082172E">
            <w:pPr>
              <w:jc w:val="both"/>
              <w:rPr>
                <w:b/>
              </w:rPr>
            </w:pPr>
            <w:r w:rsidRPr="003B7777">
              <w:rPr>
                <w:b/>
              </w:rPr>
              <w:t>4 straipsnis. Už pinigų plovimo ir (ar) teroristų finansavimo prevenciją atsakingų institucijų pareigos</w:t>
            </w:r>
          </w:p>
          <w:p w:rsidR="00FB633F" w:rsidRPr="003B7777" w:rsidRDefault="00FB633F" w:rsidP="0082172E">
            <w:pPr>
              <w:jc w:val="both"/>
              <w:rPr>
                <w:b/>
              </w:rPr>
            </w:pPr>
            <w:r w:rsidRPr="003B7777">
              <w:rPr>
                <w:b/>
              </w:rPr>
              <w:t>&lt;</w:t>
            </w:r>
            <w:r w:rsidRPr="003B7777">
              <w:t>...</w:t>
            </w:r>
            <w:r w:rsidRPr="003B7777">
              <w:rPr>
                <w:b/>
              </w:rPr>
              <w:t>&gt;</w:t>
            </w:r>
          </w:p>
          <w:p w:rsidR="00FB633F" w:rsidRPr="003B7777" w:rsidRDefault="00FB633F" w:rsidP="0082172E">
            <w:pPr>
              <w:jc w:val="both"/>
              <w:rPr>
                <w:b/>
              </w:rPr>
            </w:pPr>
            <w:r w:rsidRPr="003B7777">
              <w:lastRenderedPageBreak/>
              <w:t>12. Šio straipsnio 1–8 dalyse nurodytos institucijos ir Finansinių nusikaltimų tyrimo tarnyba tarpusavyje nustatyta tvarka bendradarbiauja ir keičiasi informacija apie atliktų subjektų veiklos, susijusios su pinigų plovimo ir (ar) teroristų finansavimo prevencijos priemonių įgyvendinimu, patikrinimų rezultatus.</w:t>
            </w:r>
          </w:p>
          <w:p w:rsidR="00FA118E" w:rsidRPr="003B7777" w:rsidRDefault="00FA118E" w:rsidP="0082172E">
            <w:pPr>
              <w:jc w:val="both"/>
              <w:rPr>
                <w:b/>
                <w:bCs/>
              </w:rPr>
            </w:pPr>
          </w:p>
          <w:p w:rsidR="00B97C04" w:rsidRPr="003B7777" w:rsidRDefault="00B97C04" w:rsidP="0082172E">
            <w:pPr>
              <w:jc w:val="both"/>
              <w:rPr>
                <w:b/>
                <w:bCs/>
              </w:rPr>
            </w:pPr>
            <w:r w:rsidRPr="003B7777">
              <w:rPr>
                <w:b/>
                <w:bCs/>
              </w:rPr>
              <w:t xml:space="preserve">Įstatymo projektas </w:t>
            </w:r>
          </w:p>
          <w:p w:rsidR="00B97C04" w:rsidRPr="003B7777" w:rsidRDefault="00520539" w:rsidP="0082172E">
            <w:pPr>
              <w:tabs>
                <w:tab w:val="left" w:pos="1134"/>
              </w:tabs>
              <w:jc w:val="both"/>
              <w:rPr>
                <w:b/>
              </w:rPr>
            </w:pPr>
            <w:r w:rsidRPr="003B7777">
              <w:rPr>
                <w:b/>
              </w:rPr>
              <w:t>6</w:t>
            </w:r>
            <w:r w:rsidR="00B97C04" w:rsidRPr="003B7777">
              <w:rPr>
                <w:b/>
              </w:rPr>
              <w:t xml:space="preserve"> straipsnis. 8 straipsnio pakeitimas</w:t>
            </w:r>
          </w:p>
          <w:p w:rsidR="001C5FA2" w:rsidRPr="003B7777" w:rsidRDefault="001C5FA2" w:rsidP="001C5FA2">
            <w:pPr>
              <w:tabs>
                <w:tab w:val="left" w:pos="1134"/>
              </w:tabs>
              <w:jc w:val="both"/>
              <w:rPr>
                <w:b/>
              </w:rPr>
            </w:pPr>
            <w:r w:rsidRPr="003B7777">
              <w:rPr>
                <w:b/>
              </w:rPr>
              <w:t>Pakeisti 8 straipsnį ir jį išdėstyti taip:</w:t>
            </w:r>
          </w:p>
          <w:p w:rsidR="001C5FA2" w:rsidRPr="003B7777" w:rsidRDefault="001C5FA2" w:rsidP="001C5FA2">
            <w:pPr>
              <w:tabs>
                <w:tab w:val="left" w:pos="1134"/>
              </w:tabs>
              <w:jc w:val="both"/>
              <w:rPr>
                <w:b/>
              </w:rPr>
            </w:pPr>
            <w:r w:rsidRPr="003B7777">
              <w:rPr>
                <w:b/>
              </w:rPr>
              <w:t xml:space="preserve">„8 straipsnis. </w:t>
            </w:r>
            <w:r w:rsidR="00520539" w:rsidRPr="003B7777">
              <w:rPr>
                <w:b/>
                <w:bCs/>
              </w:rPr>
              <w:t>Bendradarbiavimas tarp Lietuvos Respublikos institucijų ir tarp Lietuvos Respublikos</w:t>
            </w:r>
            <w:r w:rsidR="00520539" w:rsidRPr="003B7777" w:rsidDel="00ED4276">
              <w:rPr>
                <w:b/>
              </w:rPr>
              <w:t xml:space="preserve"> </w:t>
            </w:r>
            <w:r w:rsidR="00520539" w:rsidRPr="003B7777">
              <w:rPr>
                <w:b/>
              </w:rPr>
              <w:t>ir užsienio valstybių institucijų</w:t>
            </w:r>
          </w:p>
          <w:p w:rsidR="00B97C04" w:rsidRPr="003B7777" w:rsidRDefault="00B97C04" w:rsidP="0082172E">
            <w:pPr>
              <w:tabs>
                <w:tab w:val="left" w:pos="1134"/>
              </w:tabs>
              <w:jc w:val="both"/>
            </w:pPr>
            <w:r w:rsidRPr="003B7777">
              <w:t>&lt;...&gt;</w:t>
            </w:r>
          </w:p>
          <w:p w:rsidR="00B97C04" w:rsidRPr="003B7777" w:rsidRDefault="00B97C04" w:rsidP="0082172E">
            <w:pPr>
              <w:tabs>
                <w:tab w:val="left" w:pos="1134"/>
              </w:tabs>
              <w:jc w:val="both"/>
              <w:rPr>
                <w:b/>
              </w:rPr>
            </w:pPr>
            <w:r w:rsidRPr="003B7777">
              <w:rPr>
                <w:b/>
              </w:rPr>
              <w:t xml:space="preserve">2. </w:t>
            </w:r>
            <w:r w:rsidR="00520539" w:rsidRPr="003B7777">
              <w:rPr>
                <w:b/>
              </w:rPr>
              <w:t>Šio įstatymo 4 straipsnio 1–8 dalyse nurodytos institucijos bendradarbiauja ir keičiasi informacija su užsienio valstybių institucijomis, įgyvendinančiomis pinigų plovimo ir (ar) teroristų finansavimo prevencijos priemones.</w:t>
            </w:r>
            <w:r w:rsidR="001C5FA2" w:rsidRPr="003B7777">
              <w:rPr>
                <w:b/>
              </w:rPr>
              <w:t>&lt;...&gt;“</w:t>
            </w:r>
          </w:p>
          <w:p w:rsidR="00FB633F" w:rsidRPr="003B7777" w:rsidRDefault="00FB633F" w:rsidP="0082172E">
            <w:pPr>
              <w:jc w:val="both"/>
            </w:pPr>
          </w:p>
          <w:p w:rsidR="00FB633F" w:rsidRPr="003B7777" w:rsidRDefault="00FB633F" w:rsidP="0082172E">
            <w:pPr>
              <w:jc w:val="both"/>
              <w:rPr>
                <w:i/>
              </w:rPr>
            </w:pPr>
            <w:r w:rsidRPr="003B7777">
              <w:rPr>
                <w:i/>
              </w:rPr>
              <w:t>Pastaba</w:t>
            </w:r>
            <w:r w:rsidR="00B97C04" w:rsidRPr="003B7777">
              <w:rPr>
                <w:i/>
              </w:rPr>
              <w:t>. M</w:t>
            </w:r>
            <w:r w:rsidRPr="003B7777">
              <w:rPr>
                <w:i/>
                <w:lang w:eastAsia="en-US"/>
              </w:rPr>
              <w:t>okesčių administratoriai ir teisėsaugos institucijos Lietuvoje ne</w:t>
            </w:r>
            <w:r w:rsidR="00B97C04" w:rsidRPr="003B7777">
              <w:rPr>
                <w:i/>
                <w:lang w:eastAsia="en-US"/>
              </w:rPr>
              <w:t>veikia</w:t>
            </w:r>
            <w:r w:rsidRPr="003B7777">
              <w:rPr>
                <w:i/>
                <w:lang w:eastAsia="en-US"/>
              </w:rPr>
              <w:t xml:space="preserve"> pagal šią direktyvą.</w:t>
            </w:r>
          </w:p>
        </w:tc>
        <w:tc>
          <w:tcPr>
            <w:tcW w:w="1419" w:type="dxa"/>
          </w:tcPr>
          <w:p w:rsidR="00CF787F" w:rsidRPr="003B7777" w:rsidRDefault="00CF787F" w:rsidP="0082172E">
            <w:pPr>
              <w:jc w:val="both"/>
              <w:rPr>
                <w:bCs/>
              </w:rPr>
            </w:pPr>
            <w:r w:rsidRPr="003B7777">
              <w:rPr>
                <w:bCs/>
              </w:rPr>
              <w:lastRenderedPageBreak/>
              <w:t>Visiškas</w:t>
            </w:r>
          </w:p>
        </w:tc>
      </w:tr>
      <w:tr w:rsidR="006C01D0" w:rsidRPr="003B7777" w:rsidTr="00D60831">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9542DB" w:rsidRPr="003B7777" w:rsidRDefault="009542DB" w:rsidP="0082172E">
                  <w:pPr>
                    <w:jc w:val="both"/>
                    <w:rPr>
                      <w:lang w:eastAsia="en-US"/>
                    </w:rPr>
                  </w:pPr>
                  <w:r w:rsidRPr="003B7777">
                    <w:rPr>
                      <w:sz w:val="22"/>
                      <w:szCs w:val="22"/>
                      <w:lang w:eastAsia="en-US"/>
                    </w:rPr>
                    <w:lastRenderedPageBreak/>
                    <w:t>32)</w:t>
                  </w:r>
                </w:p>
              </w:tc>
              <w:tc>
                <w:tcPr>
                  <w:tcW w:w="4131" w:type="dxa"/>
                  <w:hideMark/>
                </w:tcPr>
                <w:p w:rsidR="009542DB" w:rsidRPr="003B7777" w:rsidRDefault="009542DB" w:rsidP="0082172E">
                  <w:pPr>
                    <w:jc w:val="both"/>
                    <w:rPr>
                      <w:lang w:eastAsia="en-US"/>
                    </w:rPr>
                  </w:pPr>
                  <w:r w:rsidRPr="003B7777">
                    <w:rPr>
                      <w:sz w:val="22"/>
                      <w:szCs w:val="22"/>
                      <w:lang w:eastAsia="en-US"/>
                    </w:rPr>
                    <w:t>VI skyriaus 3 skirsnis papildomas šiuo poskirsniu:</w:t>
                  </w:r>
                </w:p>
                <w:p w:rsidR="009542DB" w:rsidRPr="003B7777" w:rsidRDefault="009542DB" w:rsidP="0082172E">
                  <w:pPr>
                    <w:jc w:val="both"/>
                    <w:rPr>
                      <w:lang w:eastAsia="en-US"/>
                    </w:rPr>
                  </w:pPr>
                  <w:r w:rsidRPr="003B7777">
                    <w:rPr>
                      <w:sz w:val="22"/>
                      <w:szCs w:val="22"/>
                      <w:lang w:eastAsia="en-US"/>
                    </w:rPr>
                    <w:t>„</w:t>
                  </w:r>
                  <w:proofErr w:type="spellStart"/>
                  <w:r w:rsidRPr="003B7777">
                    <w:rPr>
                      <w:sz w:val="22"/>
                      <w:szCs w:val="22"/>
                      <w:lang w:eastAsia="en-US"/>
                    </w:rPr>
                    <w:t>IIa</w:t>
                  </w:r>
                  <w:proofErr w:type="spellEnd"/>
                  <w:r w:rsidRPr="003B7777">
                    <w:rPr>
                      <w:sz w:val="22"/>
                      <w:szCs w:val="22"/>
                      <w:lang w:eastAsia="en-US"/>
                    </w:rPr>
                    <w:t xml:space="preserve"> poskirsnis </w:t>
                  </w:r>
                </w:p>
                <w:p w:rsidR="009542DB" w:rsidRPr="003B7777" w:rsidRDefault="00CC79A3" w:rsidP="0082172E">
                  <w:pPr>
                    <w:jc w:val="both"/>
                    <w:rPr>
                      <w:b/>
                      <w:lang w:eastAsia="en-US"/>
                    </w:rPr>
                  </w:pPr>
                  <w:r w:rsidRPr="003B7777">
                    <w:rPr>
                      <w:b/>
                      <w:sz w:val="22"/>
                      <w:szCs w:val="22"/>
                      <w:lang w:eastAsia="en-US"/>
                    </w:rPr>
                    <w:t xml:space="preserve">Valstybių narių kompetentingų institucijų tarpusavio bendradarbiavimas </w:t>
                  </w:r>
                </w:p>
                <w:p w:rsidR="009542DB" w:rsidRPr="003B7777" w:rsidRDefault="00CC79A3" w:rsidP="0082172E">
                  <w:pPr>
                    <w:jc w:val="both"/>
                    <w:rPr>
                      <w:i/>
                      <w:lang w:eastAsia="en-US"/>
                    </w:rPr>
                  </w:pPr>
                  <w:r w:rsidRPr="003B7777">
                    <w:rPr>
                      <w:i/>
                      <w:sz w:val="22"/>
                      <w:szCs w:val="22"/>
                      <w:lang w:eastAsia="en-US"/>
                    </w:rPr>
                    <w:t>50a straipsnis</w:t>
                  </w:r>
                </w:p>
                <w:p w:rsidR="001C5FA2" w:rsidRPr="003B7777" w:rsidRDefault="009542DB" w:rsidP="0082172E">
                  <w:pPr>
                    <w:jc w:val="both"/>
                    <w:rPr>
                      <w:lang w:eastAsia="en-US"/>
                    </w:rPr>
                  </w:pPr>
                  <w:r w:rsidRPr="003B7777">
                    <w:rPr>
                      <w:sz w:val="22"/>
                      <w:szCs w:val="22"/>
                      <w:lang w:eastAsia="en-US"/>
                    </w:rPr>
                    <w:t xml:space="preserve">Taikydamos šią direktyvą valstybės narės nedraudžia kompetentingų institucijų savitarpio informacijos mainų arba pagalbos ir tuo tikslu nenustato nepagrįstų ar per didelių apribojimų. </w:t>
                  </w: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1C5FA2" w:rsidRPr="003B7777" w:rsidRDefault="001C5FA2" w:rsidP="0082172E">
                  <w:pPr>
                    <w:jc w:val="both"/>
                    <w:rPr>
                      <w:lang w:eastAsia="en-US"/>
                    </w:rPr>
                  </w:pPr>
                </w:p>
                <w:p w:rsidR="004838E5" w:rsidRPr="003B7777" w:rsidRDefault="004838E5" w:rsidP="0082172E">
                  <w:pPr>
                    <w:jc w:val="both"/>
                    <w:rPr>
                      <w:lang w:eastAsia="en-US"/>
                    </w:rPr>
                  </w:pPr>
                </w:p>
                <w:p w:rsidR="004838E5" w:rsidRPr="003B7777" w:rsidRDefault="004838E5" w:rsidP="0082172E">
                  <w:pPr>
                    <w:jc w:val="both"/>
                    <w:rPr>
                      <w:lang w:eastAsia="en-US"/>
                    </w:rPr>
                  </w:pPr>
                </w:p>
                <w:p w:rsidR="004838E5" w:rsidRPr="003B7777" w:rsidRDefault="004838E5" w:rsidP="0082172E">
                  <w:pPr>
                    <w:jc w:val="both"/>
                    <w:rPr>
                      <w:lang w:eastAsia="en-US"/>
                    </w:rPr>
                  </w:pPr>
                </w:p>
                <w:p w:rsidR="004838E5" w:rsidRPr="003B7777" w:rsidRDefault="004838E5" w:rsidP="0082172E">
                  <w:pPr>
                    <w:jc w:val="both"/>
                    <w:rPr>
                      <w:lang w:eastAsia="en-US"/>
                    </w:rPr>
                  </w:pPr>
                </w:p>
                <w:p w:rsidR="004838E5" w:rsidRPr="003B7777" w:rsidRDefault="004838E5" w:rsidP="0082172E">
                  <w:pPr>
                    <w:jc w:val="both"/>
                    <w:rPr>
                      <w:lang w:eastAsia="en-US"/>
                    </w:rPr>
                  </w:pPr>
                </w:p>
                <w:p w:rsidR="009542DB" w:rsidRPr="003B7777" w:rsidRDefault="009542DB" w:rsidP="0082172E">
                  <w:pPr>
                    <w:jc w:val="both"/>
                    <w:rPr>
                      <w:lang w:eastAsia="en-US"/>
                    </w:rPr>
                  </w:pPr>
                  <w:r w:rsidRPr="003B7777">
                    <w:rPr>
                      <w:sz w:val="22"/>
                      <w:szCs w:val="22"/>
                      <w:lang w:eastAsia="en-US"/>
                    </w:rPr>
                    <w:t>Valstybės narės ypatingai užtikrina, kad kompetentingos institucijos neatsisakytų vykdyti pagalbos prašymo tokiu pagrindu:</w:t>
                  </w:r>
                </w:p>
                <w:p w:rsidR="001C5FA2" w:rsidRPr="003B7777" w:rsidRDefault="001C5FA2" w:rsidP="0082172E">
                  <w:pPr>
                    <w:jc w:val="both"/>
                    <w:rPr>
                      <w:lang w:eastAsia="en-US"/>
                    </w:rPr>
                  </w:pPr>
                </w:p>
                <w:tbl>
                  <w:tblPr>
                    <w:tblW w:w="5000" w:type="pct"/>
                    <w:tblCellSpacing w:w="0" w:type="dxa"/>
                    <w:tblLayout w:type="fixed"/>
                    <w:tblCellMar>
                      <w:left w:w="0" w:type="dxa"/>
                      <w:right w:w="0" w:type="dxa"/>
                    </w:tblCellMar>
                    <w:tblLook w:val="04A0"/>
                  </w:tblPr>
                  <w:tblGrid>
                    <w:gridCol w:w="228"/>
                    <w:gridCol w:w="4803"/>
                  </w:tblGrid>
                  <w:tr w:rsidR="006C01D0" w:rsidRPr="003B7777" w:rsidTr="00600540">
                    <w:trPr>
                      <w:tblCellSpacing w:w="0" w:type="dxa"/>
                    </w:trPr>
                    <w:tc>
                      <w:tcPr>
                        <w:tcW w:w="187" w:type="dxa"/>
                        <w:hideMark/>
                      </w:tcPr>
                      <w:p w:rsidR="009542DB" w:rsidRPr="003B7777" w:rsidRDefault="009542DB" w:rsidP="0082172E">
                        <w:pPr>
                          <w:jc w:val="both"/>
                          <w:rPr>
                            <w:lang w:eastAsia="en-US"/>
                          </w:rPr>
                        </w:pPr>
                        <w:r w:rsidRPr="003B7777">
                          <w:rPr>
                            <w:sz w:val="22"/>
                            <w:szCs w:val="22"/>
                            <w:lang w:eastAsia="en-US"/>
                          </w:rPr>
                          <w:t>a)</w:t>
                        </w:r>
                      </w:p>
                    </w:tc>
                    <w:tc>
                      <w:tcPr>
                        <w:tcW w:w="3944" w:type="dxa"/>
                        <w:hideMark/>
                      </w:tcPr>
                      <w:p w:rsidR="009542DB" w:rsidRPr="003B7777" w:rsidRDefault="009542DB" w:rsidP="0082172E">
                        <w:pPr>
                          <w:jc w:val="both"/>
                          <w:rPr>
                            <w:lang w:eastAsia="en-US"/>
                          </w:rPr>
                        </w:pPr>
                        <w:r w:rsidRPr="003B7777">
                          <w:rPr>
                            <w:sz w:val="22"/>
                            <w:szCs w:val="22"/>
                            <w:lang w:eastAsia="en-US"/>
                          </w:rPr>
                          <w:t>laikant, kad prašymas taip pat susijęs su mokesčių klausimais;</w:t>
                        </w:r>
                      </w:p>
                    </w:tc>
                  </w:tr>
                </w:tbl>
                <w:p w:rsidR="009542DB" w:rsidRPr="003B7777" w:rsidRDefault="009542DB"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4787"/>
                  </w:tblGrid>
                  <w:tr w:rsidR="006C01D0" w:rsidRPr="003B7777" w:rsidTr="00600540">
                    <w:trPr>
                      <w:tblCellSpacing w:w="0" w:type="dxa"/>
                    </w:trPr>
                    <w:tc>
                      <w:tcPr>
                        <w:tcW w:w="200" w:type="dxa"/>
                        <w:hideMark/>
                      </w:tcPr>
                      <w:p w:rsidR="009542DB" w:rsidRPr="003B7777" w:rsidRDefault="009542DB" w:rsidP="0082172E">
                        <w:pPr>
                          <w:jc w:val="both"/>
                          <w:rPr>
                            <w:lang w:eastAsia="en-US"/>
                          </w:rPr>
                        </w:pPr>
                        <w:r w:rsidRPr="003B7777">
                          <w:rPr>
                            <w:sz w:val="22"/>
                            <w:szCs w:val="22"/>
                            <w:lang w:eastAsia="en-US"/>
                          </w:rPr>
                          <w:t>b)</w:t>
                        </w:r>
                      </w:p>
                    </w:tc>
                    <w:tc>
                      <w:tcPr>
                        <w:tcW w:w="3931" w:type="dxa"/>
                        <w:hideMark/>
                      </w:tcPr>
                      <w:p w:rsidR="009542DB" w:rsidRPr="003B7777" w:rsidRDefault="009542DB" w:rsidP="0082172E">
                        <w:pPr>
                          <w:jc w:val="both"/>
                          <w:rPr>
                            <w:lang w:eastAsia="en-US"/>
                          </w:rPr>
                        </w:pPr>
                        <w:r w:rsidRPr="003B7777">
                          <w:rPr>
                            <w:sz w:val="22"/>
                            <w:szCs w:val="22"/>
                            <w:lang w:eastAsia="en-US"/>
                          </w:rPr>
                          <w:t>nacionalinėje teisėje reikalaujama, kad įpareigotieji subjektai išlaikytų slaptumą ar konfidencialumą, išskyrus tuos atvejus, kai atitinkama informacija, kurios prašoma, saugoma pagal teisinę privilegiją arba jai taikomas teisinės profesinės paslapties principas, kaip nurodyta 34 straipsnio 2 dalyje;</w:t>
                        </w:r>
                      </w:p>
                      <w:p w:rsidR="001C5FA2" w:rsidRPr="003B7777" w:rsidRDefault="001C5FA2" w:rsidP="0082172E">
                        <w:pPr>
                          <w:jc w:val="both"/>
                          <w:rPr>
                            <w:lang w:eastAsia="en-US"/>
                          </w:rPr>
                        </w:pPr>
                      </w:p>
                      <w:p w:rsidR="004838E5" w:rsidRPr="003B7777" w:rsidRDefault="004838E5" w:rsidP="0082172E">
                        <w:pPr>
                          <w:jc w:val="both"/>
                          <w:rPr>
                            <w:lang w:eastAsia="en-US"/>
                          </w:rPr>
                        </w:pPr>
                      </w:p>
                      <w:p w:rsidR="001C5FA2" w:rsidRPr="003B7777" w:rsidRDefault="001C5FA2" w:rsidP="0082172E">
                        <w:pPr>
                          <w:jc w:val="both"/>
                          <w:rPr>
                            <w:lang w:eastAsia="en-US"/>
                          </w:rPr>
                        </w:pPr>
                      </w:p>
                    </w:tc>
                  </w:tr>
                </w:tbl>
                <w:p w:rsidR="009542DB" w:rsidRPr="003B7777" w:rsidRDefault="009542DB" w:rsidP="0082172E">
                  <w:pPr>
                    <w:jc w:val="both"/>
                    <w:rPr>
                      <w:vanish/>
                      <w:lang w:eastAsia="en-US"/>
                    </w:rPr>
                  </w:pPr>
                </w:p>
                <w:tbl>
                  <w:tblPr>
                    <w:tblW w:w="5000" w:type="pct"/>
                    <w:tblCellSpacing w:w="0" w:type="dxa"/>
                    <w:tblLayout w:type="fixed"/>
                    <w:tblCellMar>
                      <w:left w:w="0" w:type="dxa"/>
                      <w:right w:w="0" w:type="dxa"/>
                    </w:tblCellMar>
                    <w:tblLook w:val="04A0"/>
                  </w:tblPr>
                  <w:tblGrid>
                    <w:gridCol w:w="228"/>
                    <w:gridCol w:w="4803"/>
                  </w:tblGrid>
                  <w:tr w:rsidR="006C01D0" w:rsidRPr="003B7777" w:rsidTr="00600540">
                    <w:trPr>
                      <w:tblCellSpacing w:w="0" w:type="dxa"/>
                    </w:trPr>
                    <w:tc>
                      <w:tcPr>
                        <w:tcW w:w="187" w:type="dxa"/>
                        <w:hideMark/>
                      </w:tcPr>
                      <w:p w:rsidR="009542DB" w:rsidRPr="003B7777" w:rsidRDefault="009542DB" w:rsidP="0082172E">
                        <w:pPr>
                          <w:jc w:val="both"/>
                          <w:rPr>
                            <w:lang w:eastAsia="en-US"/>
                          </w:rPr>
                        </w:pPr>
                        <w:r w:rsidRPr="003B7777">
                          <w:rPr>
                            <w:sz w:val="22"/>
                            <w:szCs w:val="22"/>
                            <w:lang w:eastAsia="en-US"/>
                          </w:rPr>
                          <w:t>c)</w:t>
                        </w:r>
                      </w:p>
                    </w:tc>
                    <w:tc>
                      <w:tcPr>
                        <w:tcW w:w="3944" w:type="dxa"/>
                        <w:hideMark/>
                      </w:tcPr>
                      <w:p w:rsidR="009542DB" w:rsidRPr="003B7777" w:rsidRDefault="009542DB" w:rsidP="0082172E">
                        <w:pPr>
                          <w:jc w:val="both"/>
                          <w:rPr>
                            <w:lang w:eastAsia="en-US"/>
                          </w:rPr>
                        </w:pPr>
                        <w:r w:rsidRPr="003B7777">
                          <w:rPr>
                            <w:sz w:val="22"/>
                            <w:szCs w:val="22"/>
                            <w:lang w:eastAsia="en-US"/>
                          </w:rPr>
                          <w:t>užklausą gavusioje valstybėje narėje vyksta apklausa, tyrimas arba nagrinėjimas, išskyrus atvejus, kai pagalbos teikimas kliudytų tai apklausai, tyrimui arba nagrinėjimui;</w:t>
                        </w:r>
                      </w:p>
                    </w:tc>
                  </w:tr>
                </w:tbl>
                <w:p w:rsidR="009542DB" w:rsidRPr="003B7777" w:rsidRDefault="009542DB"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4787"/>
                  </w:tblGrid>
                  <w:tr w:rsidR="006C01D0" w:rsidRPr="003B7777" w:rsidTr="00600540">
                    <w:trPr>
                      <w:tblCellSpacing w:w="0" w:type="dxa"/>
                    </w:trPr>
                    <w:tc>
                      <w:tcPr>
                        <w:tcW w:w="200" w:type="dxa"/>
                        <w:hideMark/>
                      </w:tcPr>
                      <w:p w:rsidR="009542DB" w:rsidRPr="003B7777" w:rsidRDefault="009542DB" w:rsidP="0082172E">
                        <w:pPr>
                          <w:jc w:val="both"/>
                          <w:rPr>
                            <w:lang w:eastAsia="en-US"/>
                          </w:rPr>
                        </w:pPr>
                        <w:r w:rsidRPr="003B7777">
                          <w:rPr>
                            <w:sz w:val="22"/>
                            <w:szCs w:val="22"/>
                            <w:lang w:eastAsia="en-US"/>
                          </w:rPr>
                          <w:t>d)</w:t>
                        </w:r>
                      </w:p>
                    </w:tc>
                    <w:tc>
                      <w:tcPr>
                        <w:tcW w:w="3931" w:type="dxa"/>
                        <w:hideMark/>
                      </w:tcPr>
                      <w:p w:rsidR="009542DB" w:rsidRPr="003B7777" w:rsidRDefault="009542DB" w:rsidP="0082172E">
                        <w:pPr>
                          <w:jc w:val="both"/>
                          <w:rPr>
                            <w:lang w:eastAsia="en-US"/>
                          </w:rPr>
                        </w:pPr>
                        <w:r w:rsidRPr="003B7777">
                          <w:rPr>
                            <w:sz w:val="22"/>
                            <w:szCs w:val="22"/>
                            <w:lang w:eastAsia="en-US"/>
                          </w:rPr>
                          <w:t>prašymą pateikusios kompetentingos institucijos partnerės įgaliojimų pobūdis ar statusas skiriasi nuo prašymą gavusios kompetentingos institucijos įgaliojimų.“;</w:t>
                        </w:r>
                      </w:p>
                    </w:tc>
                  </w:tr>
                </w:tbl>
                <w:p w:rsidR="009542DB" w:rsidRPr="003B7777" w:rsidRDefault="009542DB" w:rsidP="0082172E">
                  <w:pPr>
                    <w:jc w:val="both"/>
                    <w:rPr>
                      <w:lang w:eastAsia="en-US"/>
                    </w:rPr>
                  </w:pPr>
                </w:p>
              </w:tc>
            </w:tr>
          </w:tbl>
          <w:p w:rsidR="00CF787F" w:rsidRPr="003B7777" w:rsidRDefault="00CF787F" w:rsidP="0082172E">
            <w:pPr>
              <w:jc w:val="both"/>
            </w:pPr>
          </w:p>
        </w:tc>
        <w:tc>
          <w:tcPr>
            <w:tcW w:w="6945" w:type="dxa"/>
            <w:shd w:val="clear" w:color="auto" w:fill="auto"/>
          </w:tcPr>
          <w:p w:rsidR="00B97C04" w:rsidRPr="003B7777" w:rsidRDefault="00B97C04" w:rsidP="0082172E">
            <w:pPr>
              <w:jc w:val="both"/>
              <w:rPr>
                <w:b/>
              </w:rPr>
            </w:pPr>
            <w:r w:rsidRPr="003B7777">
              <w:rPr>
                <w:b/>
              </w:rPr>
              <w:lastRenderedPageBreak/>
              <w:t xml:space="preserve">Įstatymo projektas </w:t>
            </w:r>
          </w:p>
          <w:p w:rsidR="00B97C04" w:rsidRPr="003B7777" w:rsidRDefault="00520539" w:rsidP="0082172E">
            <w:pPr>
              <w:tabs>
                <w:tab w:val="left" w:pos="1134"/>
              </w:tabs>
              <w:jc w:val="both"/>
              <w:rPr>
                <w:b/>
              </w:rPr>
            </w:pPr>
            <w:r w:rsidRPr="003B7777">
              <w:rPr>
                <w:b/>
              </w:rPr>
              <w:t>6</w:t>
            </w:r>
            <w:r w:rsidR="00B97C04" w:rsidRPr="003B7777">
              <w:rPr>
                <w:b/>
              </w:rPr>
              <w:t xml:space="preserve"> straipsnis. 8 straipsnio pakeitimas</w:t>
            </w:r>
          </w:p>
          <w:p w:rsidR="001C5FA2" w:rsidRPr="003B7777" w:rsidRDefault="001C5FA2" w:rsidP="001C5FA2">
            <w:pPr>
              <w:tabs>
                <w:tab w:val="left" w:pos="1134"/>
              </w:tabs>
              <w:jc w:val="both"/>
              <w:rPr>
                <w:b/>
              </w:rPr>
            </w:pPr>
            <w:r w:rsidRPr="003B7777">
              <w:rPr>
                <w:b/>
              </w:rPr>
              <w:t>Pakeisti 8 straipsnį ir jį išdėstyti taip:</w:t>
            </w:r>
          </w:p>
          <w:p w:rsidR="00B97C04" w:rsidRPr="003B7777" w:rsidRDefault="001C5FA2" w:rsidP="0082172E">
            <w:pPr>
              <w:tabs>
                <w:tab w:val="left" w:pos="1134"/>
              </w:tabs>
              <w:jc w:val="both"/>
            </w:pPr>
            <w:r w:rsidRPr="003B7777">
              <w:rPr>
                <w:b/>
              </w:rPr>
              <w:t>„</w:t>
            </w:r>
            <w:r w:rsidR="00B97C04" w:rsidRPr="003B7777">
              <w:rPr>
                <w:b/>
              </w:rPr>
              <w:t xml:space="preserve">8 straipsnis. </w:t>
            </w:r>
            <w:r w:rsidR="00520539" w:rsidRPr="003B7777">
              <w:rPr>
                <w:b/>
                <w:bCs/>
              </w:rPr>
              <w:t>Bendradarbiavimas tarp Lietuvos Respublikos institucijų ir tarp Lietuvos Respublikos</w:t>
            </w:r>
            <w:r w:rsidR="00520539" w:rsidRPr="003B7777" w:rsidDel="00ED4276">
              <w:rPr>
                <w:b/>
              </w:rPr>
              <w:t xml:space="preserve"> </w:t>
            </w:r>
            <w:r w:rsidR="00520539" w:rsidRPr="003B7777">
              <w:rPr>
                <w:b/>
              </w:rPr>
              <w:t>ir užsienio valstybių institucijų</w:t>
            </w:r>
          </w:p>
          <w:p w:rsidR="00B97C04" w:rsidRPr="003B7777" w:rsidRDefault="00B97C04" w:rsidP="0082172E">
            <w:pPr>
              <w:tabs>
                <w:tab w:val="left" w:pos="1134"/>
              </w:tabs>
              <w:jc w:val="both"/>
              <w:rPr>
                <w:b/>
              </w:rPr>
            </w:pPr>
            <w:r w:rsidRPr="003B7777">
              <w:rPr>
                <w:b/>
              </w:rPr>
              <w:t xml:space="preserve">1. </w:t>
            </w:r>
            <w:r w:rsidR="00520539" w:rsidRPr="003B7777">
              <w:rPr>
                <w:b/>
              </w:rPr>
              <w:t>Lietuvos Respublikos institucijos, nevykdančios baudžiamojo persekiojimo, privalo pranešti Finansinių nusikaltimų tyrimo tarnybai, kai pastebi galimo pinigų plovimo ir (ar) teroristų finansavimo veikas, apie šio įstatymo pažeidimus ir priemones, kurių buvo imtasi prieš pažeidėjus.</w:t>
            </w:r>
            <w:r w:rsidRPr="003B7777">
              <w:rPr>
                <w:b/>
              </w:rPr>
              <w:t xml:space="preserve"> </w:t>
            </w:r>
          </w:p>
          <w:p w:rsidR="00520539" w:rsidRPr="003B7777" w:rsidRDefault="00520539" w:rsidP="00520539">
            <w:pPr>
              <w:tabs>
                <w:tab w:val="left" w:pos="1134"/>
              </w:tabs>
              <w:jc w:val="both"/>
              <w:rPr>
                <w:b/>
              </w:rPr>
            </w:pPr>
            <w:r w:rsidRPr="003B7777">
              <w:rPr>
                <w:b/>
              </w:rPr>
              <w:t>2. Šio įstatymo 4 straipsnio 1–8 dalyse nurodytos institucijos bendradarbiauja ir keičiasi informacija su užsienio valstybių institucijomis, įgyvendinančiomis pinigų plovimo ir (ar) teroristų finansavimo prevencijos priemones.</w:t>
            </w:r>
          </w:p>
          <w:p w:rsidR="00520539" w:rsidRPr="003B7777" w:rsidRDefault="00520539" w:rsidP="00520539">
            <w:pPr>
              <w:tabs>
                <w:tab w:val="left" w:pos="1134"/>
              </w:tabs>
              <w:jc w:val="both"/>
              <w:rPr>
                <w:b/>
              </w:rPr>
            </w:pPr>
            <w:r w:rsidRPr="003B7777">
              <w:rPr>
                <w:b/>
              </w:rPr>
              <w:t>3. Atsisakyti bendradarbiauti ir keistis informacija su užsienio valstybių institucijomis, įgyvendinančiomis pinigų plovimo ir (ar) teroristų finansavimo prevencijos priemones, galima motyvuotu sprendimu dėl šių aplinkybių:</w:t>
            </w:r>
          </w:p>
          <w:p w:rsidR="00520539" w:rsidRPr="003B7777" w:rsidRDefault="00520539" w:rsidP="00520539">
            <w:pPr>
              <w:tabs>
                <w:tab w:val="left" w:pos="1134"/>
              </w:tabs>
              <w:jc w:val="both"/>
              <w:rPr>
                <w:b/>
              </w:rPr>
            </w:pPr>
            <w:r w:rsidRPr="003B7777">
              <w:rPr>
                <w:b/>
              </w:rPr>
              <w:t xml:space="preserve">1) atliekami  procesiniai veiksmai, numatyti Lietuvos Respublikos baudžiamojo proceso kodekse, arba vykdoma kriminalinė žvalgyba, o </w:t>
            </w:r>
            <w:r w:rsidRPr="003B7777">
              <w:rPr>
                <w:b/>
              </w:rPr>
              <w:lastRenderedPageBreak/>
              <w:t>bendradarbiavimas ir keitimasis informacija kliudytų šiems veiksmams;</w:t>
            </w:r>
          </w:p>
          <w:p w:rsidR="00520539" w:rsidRPr="003B7777" w:rsidRDefault="00520539" w:rsidP="00520539">
            <w:pPr>
              <w:tabs>
                <w:tab w:val="left" w:pos="1134"/>
              </w:tabs>
              <w:jc w:val="both"/>
              <w:rPr>
                <w:b/>
              </w:rPr>
            </w:pPr>
            <w:r w:rsidRPr="003B7777">
              <w:rPr>
                <w:b/>
              </w:rPr>
              <w:t>2) informacija, kurios prašoma, gauta vertinant kliento teisinę padėtį, ginant klientą arba atstovaujant jam baudžiamojo, administracinio ar civilinio proceso metu, įskaitant teikiamas konsultacijas dėl teismo proceso pradėjimo arba jo vengimo, neatsižvelgiant į tai, ar tokia informacija yra gauta arba įgyta prieš tokį procesą, tokio proceso metu ar jam pasibaigus.</w:t>
            </w:r>
          </w:p>
          <w:p w:rsidR="00B97C04" w:rsidRPr="003B7777" w:rsidRDefault="00B97C04" w:rsidP="00520539">
            <w:pPr>
              <w:tabs>
                <w:tab w:val="left" w:pos="1134"/>
              </w:tabs>
              <w:jc w:val="both"/>
              <w:rPr>
                <w:b/>
              </w:rPr>
            </w:pPr>
            <w:r w:rsidRPr="003B7777">
              <w:rPr>
                <w:b/>
              </w:rPr>
              <w:t xml:space="preserve">4. </w:t>
            </w:r>
            <w:r w:rsidR="00520539" w:rsidRPr="003B7777">
              <w:rPr>
                <w:b/>
              </w:rPr>
              <w:t xml:space="preserve">Draudžiama atsisakyti bendradarbiauti ir keistis informacija su užsienio valstybių institucijomis, įgyvendinančiomis pinigų plovimo ir (ar) teroristų finansavimo prevencijos priemones, dėl šių </w:t>
            </w:r>
            <w:r w:rsidRPr="003B7777">
              <w:rPr>
                <w:b/>
              </w:rPr>
              <w:t>aplinkybių:</w:t>
            </w:r>
          </w:p>
          <w:p w:rsidR="00B97C04" w:rsidRPr="003B7777" w:rsidRDefault="00B97C04" w:rsidP="0082172E">
            <w:pPr>
              <w:tabs>
                <w:tab w:val="left" w:pos="1134"/>
              </w:tabs>
              <w:jc w:val="both"/>
              <w:rPr>
                <w:b/>
              </w:rPr>
            </w:pPr>
            <w:r w:rsidRPr="003B7777">
              <w:rPr>
                <w:b/>
              </w:rPr>
              <w:t>1) prašymas susijęs su mokesčių klausimais;</w:t>
            </w:r>
          </w:p>
          <w:p w:rsidR="001C5FA2" w:rsidRPr="003B7777" w:rsidRDefault="001C5FA2" w:rsidP="0082172E">
            <w:pPr>
              <w:tabs>
                <w:tab w:val="left" w:pos="1134"/>
              </w:tabs>
              <w:jc w:val="both"/>
              <w:rPr>
                <w:b/>
              </w:rPr>
            </w:pPr>
          </w:p>
          <w:p w:rsidR="00520539" w:rsidRPr="003B7777" w:rsidRDefault="00B97C04" w:rsidP="00520539">
            <w:pPr>
              <w:tabs>
                <w:tab w:val="left" w:pos="1134"/>
              </w:tabs>
              <w:jc w:val="both"/>
              <w:rPr>
                <w:b/>
              </w:rPr>
            </w:pPr>
            <w:r w:rsidRPr="003B7777">
              <w:rPr>
                <w:b/>
              </w:rPr>
              <w:t xml:space="preserve">2) </w:t>
            </w:r>
            <w:r w:rsidR="00520539" w:rsidRPr="003B7777">
              <w:rPr>
                <w:b/>
              </w:rPr>
              <w:t>prašymas susijęs su pramoninės, komercinės ar banko paslapties atskleidimu, išskyrus tuos atvejus, kai informacija, kurios prašoma, gauta vertinant kliento teisinę padėtį, ginant klientą arba atstovaujant jam baudžiamojo, administracinio ar civilinio proceso metu, įskaitant teikiamas konsultacijas dėl teismo proceso pradėjimo arba jo vengimo, neatsižvelgiant į tai, ar tokia informacija yra gauta arba įgyta prieš tokį procesą, tokio proceso metu ar jam pasibaigus;</w:t>
            </w:r>
          </w:p>
          <w:p w:rsidR="00B97C04" w:rsidRPr="003B7777" w:rsidRDefault="00520539" w:rsidP="00520539">
            <w:pPr>
              <w:tabs>
                <w:tab w:val="left" w:pos="1134"/>
              </w:tabs>
              <w:jc w:val="both"/>
              <w:rPr>
                <w:b/>
              </w:rPr>
            </w:pPr>
            <w:r w:rsidRPr="003B7777">
              <w:rPr>
                <w:b/>
              </w:rPr>
              <w:t>3) vyksta procesiniai veiksmai, numatyti Lietuvos Respublikos baudžiamojo proceso kodekse, tačiau bendradarbiavimas ir keitimasis informacija nekliudytų atliekant šiuos veiksmus</w:t>
            </w:r>
            <w:r w:rsidR="00B97C04" w:rsidRPr="003B7777">
              <w:rPr>
                <w:b/>
              </w:rPr>
              <w:t>;</w:t>
            </w:r>
          </w:p>
          <w:p w:rsidR="001C5FA2" w:rsidRPr="003B7777" w:rsidRDefault="001C5FA2" w:rsidP="0082172E">
            <w:pPr>
              <w:jc w:val="both"/>
              <w:rPr>
                <w:b/>
              </w:rPr>
            </w:pPr>
          </w:p>
          <w:p w:rsidR="00CF787F" w:rsidRPr="003B7777" w:rsidRDefault="00B97C04" w:rsidP="0082172E">
            <w:pPr>
              <w:jc w:val="both"/>
            </w:pPr>
            <w:r w:rsidRPr="003B7777">
              <w:rPr>
                <w:b/>
              </w:rPr>
              <w:t xml:space="preserve">4) </w:t>
            </w:r>
            <w:r w:rsidR="00520539" w:rsidRPr="003B7777">
              <w:rPr>
                <w:b/>
              </w:rPr>
              <w:t>prašymą pateikusios kompetentingos institucijos įgaliojimai ar statusas skiriasi nuo prašymą gavusios kompetentingos institucijos įgaliojimų ar statuso</w:t>
            </w:r>
            <w:r w:rsidRPr="003B7777">
              <w:rPr>
                <w:b/>
              </w:rPr>
              <w:t>.</w:t>
            </w:r>
          </w:p>
        </w:tc>
        <w:tc>
          <w:tcPr>
            <w:tcW w:w="1419" w:type="dxa"/>
          </w:tcPr>
          <w:p w:rsidR="00CF787F" w:rsidRPr="003B7777" w:rsidRDefault="00CF787F" w:rsidP="0082172E">
            <w:pPr>
              <w:jc w:val="both"/>
              <w:rPr>
                <w:bCs/>
              </w:rPr>
            </w:pPr>
            <w:r w:rsidRPr="003B7777">
              <w:rPr>
                <w:bCs/>
              </w:rPr>
              <w:lastRenderedPageBreak/>
              <w:t>Visiškas</w:t>
            </w:r>
          </w:p>
        </w:tc>
      </w:tr>
      <w:tr w:rsidR="001C5FA2" w:rsidRPr="003B7777" w:rsidTr="00D60831">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1C5FA2" w:rsidRPr="003B7777" w:rsidTr="00600540">
              <w:trPr>
                <w:tblCellSpacing w:w="0" w:type="dxa"/>
              </w:trPr>
              <w:tc>
                <w:tcPr>
                  <w:tcW w:w="320" w:type="dxa"/>
                  <w:hideMark/>
                </w:tcPr>
                <w:p w:rsidR="001C5FA2" w:rsidRPr="003B7777" w:rsidRDefault="001C5FA2" w:rsidP="0082172E">
                  <w:pPr>
                    <w:jc w:val="both"/>
                    <w:rPr>
                      <w:lang w:eastAsia="en-US"/>
                    </w:rPr>
                  </w:pPr>
                  <w:r w:rsidRPr="003B7777">
                    <w:rPr>
                      <w:sz w:val="22"/>
                      <w:szCs w:val="22"/>
                      <w:lang w:eastAsia="en-US"/>
                    </w:rPr>
                    <w:lastRenderedPageBreak/>
                    <w:t>33)</w:t>
                  </w:r>
                </w:p>
              </w:tc>
              <w:tc>
                <w:tcPr>
                  <w:tcW w:w="4131" w:type="dxa"/>
                  <w:hideMark/>
                </w:tcPr>
                <w:p w:rsidR="001C5FA2" w:rsidRPr="003B7777" w:rsidRDefault="001C5FA2" w:rsidP="0082172E">
                  <w:pPr>
                    <w:jc w:val="both"/>
                    <w:rPr>
                      <w:lang w:eastAsia="en-US"/>
                    </w:rPr>
                  </w:pPr>
                  <w:r w:rsidRPr="003B7777">
                    <w:rPr>
                      <w:sz w:val="22"/>
                      <w:szCs w:val="22"/>
                      <w:lang w:eastAsia="en-US"/>
                    </w:rPr>
                    <w:t>53 straipsnis iš dalies keičiamas taip:</w:t>
                  </w:r>
                </w:p>
                <w:tbl>
                  <w:tblPr>
                    <w:tblW w:w="5000" w:type="pct"/>
                    <w:tblCellSpacing w:w="0" w:type="dxa"/>
                    <w:tblLayout w:type="fixed"/>
                    <w:tblCellMar>
                      <w:left w:w="0" w:type="dxa"/>
                      <w:right w:w="0" w:type="dxa"/>
                    </w:tblCellMar>
                    <w:tblLook w:val="04A0"/>
                  </w:tblPr>
                  <w:tblGrid>
                    <w:gridCol w:w="228"/>
                    <w:gridCol w:w="4803"/>
                  </w:tblGrid>
                  <w:tr w:rsidR="001C5FA2" w:rsidRPr="003B7777" w:rsidTr="00600540">
                    <w:trPr>
                      <w:tblCellSpacing w:w="0" w:type="dxa"/>
                    </w:trPr>
                    <w:tc>
                      <w:tcPr>
                        <w:tcW w:w="187" w:type="dxa"/>
                        <w:hideMark/>
                      </w:tcPr>
                      <w:p w:rsidR="001C5FA2" w:rsidRPr="003B7777" w:rsidRDefault="001C5FA2" w:rsidP="0082172E">
                        <w:pPr>
                          <w:jc w:val="both"/>
                          <w:rPr>
                            <w:lang w:eastAsia="en-US"/>
                          </w:rPr>
                        </w:pPr>
                        <w:r w:rsidRPr="003B7777">
                          <w:rPr>
                            <w:sz w:val="22"/>
                            <w:szCs w:val="22"/>
                            <w:lang w:eastAsia="en-US"/>
                          </w:rPr>
                          <w:t>a)</w:t>
                        </w:r>
                      </w:p>
                    </w:tc>
                    <w:tc>
                      <w:tcPr>
                        <w:tcW w:w="3944" w:type="dxa"/>
                        <w:hideMark/>
                      </w:tcPr>
                      <w:p w:rsidR="001C5FA2" w:rsidRPr="003B7777" w:rsidRDefault="001C5FA2" w:rsidP="0082172E">
                        <w:pPr>
                          <w:jc w:val="both"/>
                          <w:rPr>
                            <w:lang w:eastAsia="en-US"/>
                          </w:rPr>
                        </w:pPr>
                        <w:r w:rsidRPr="003B7777">
                          <w:rPr>
                            <w:sz w:val="22"/>
                            <w:szCs w:val="22"/>
                            <w:lang w:eastAsia="en-US"/>
                          </w:rPr>
                          <w:t>1 dalies pirma pastraipa pakeičiama taip:</w:t>
                        </w:r>
                      </w:p>
                      <w:p w:rsidR="001C5FA2" w:rsidRPr="003B7777" w:rsidRDefault="001C5FA2" w:rsidP="0082172E">
                        <w:pPr>
                          <w:jc w:val="both"/>
                          <w:rPr>
                            <w:lang w:eastAsia="en-US"/>
                          </w:rPr>
                        </w:pPr>
                        <w:r w:rsidRPr="003B7777">
                          <w:rPr>
                            <w:sz w:val="22"/>
                            <w:szCs w:val="22"/>
                            <w:lang w:eastAsia="en-US"/>
                          </w:rPr>
                          <w:t xml:space="preserve">„1.   Valstybės narės užtikrina, kad FŽP savo </w:t>
                        </w:r>
                        <w:r w:rsidRPr="003B7777">
                          <w:rPr>
                            <w:sz w:val="22"/>
                            <w:szCs w:val="22"/>
                            <w:lang w:eastAsia="en-US"/>
                          </w:rPr>
                          <w:lastRenderedPageBreak/>
                          <w:t>iniciatyva arba jų to paprašius keistųsi bet kokia informacija, kuri gali būti aktuali FŽP tvarkant ir analizuojant informaciją, susijusią su pinigų plovimu ar teroristų finansavimu ir į tai įtrauktu fiziniu ar juridiniu asmeniu, nepriklausomai nuo susijusių pirminių nusikaltimų rūšies ir net jei keitimosi metu pirminių nusikaltimų rūšis nebuvo nustatyta.“;</w:t>
                        </w:r>
                      </w:p>
                    </w:tc>
                  </w:tr>
                </w:tbl>
                <w:p w:rsidR="001C5FA2" w:rsidRPr="003B7777" w:rsidRDefault="001C5FA2" w:rsidP="0082172E">
                  <w:pPr>
                    <w:jc w:val="both"/>
                    <w:rPr>
                      <w:lang w:eastAsia="en-US"/>
                    </w:rPr>
                  </w:pPr>
                </w:p>
              </w:tc>
            </w:tr>
          </w:tbl>
          <w:p w:rsidR="001C5FA2" w:rsidRPr="003B7777" w:rsidRDefault="001C5FA2" w:rsidP="0082172E">
            <w:pPr>
              <w:jc w:val="both"/>
            </w:pPr>
          </w:p>
        </w:tc>
        <w:tc>
          <w:tcPr>
            <w:tcW w:w="6945" w:type="dxa"/>
            <w:shd w:val="clear" w:color="auto" w:fill="auto"/>
          </w:tcPr>
          <w:p w:rsidR="001C5FA2" w:rsidRPr="003B7777" w:rsidRDefault="001C5FA2" w:rsidP="0082172E">
            <w:pPr>
              <w:jc w:val="both"/>
              <w:rPr>
                <w:i/>
              </w:rPr>
            </w:pPr>
          </w:p>
        </w:tc>
        <w:tc>
          <w:tcPr>
            <w:tcW w:w="1419" w:type="dxa"/>
            <w:vMerge w:val="restart"/>
          </w:tcPr>
          <w:p w:rsidR="001C5FA2" w:rsidRPr="003B7777" w:rsidRDefault="001C5FA2" w:rsidP="0082172E">
            <w:pPr>
              <w:jc w:val="both"/>
              <w:rPr>
                <w:bCs/>
              </w:rPr>
            </w:pPr>
            <w:r w:rsidRPr="003B7777">
              <w:rPr>
                <w:bCs/>
              </w:rPr>
              <w:t>Neperkelta</w:t>
            </w:r>
          </w:p>
          <w:p w:rsidR="001C5FA2" w:rsidRPr="003B7777" w:rsidRDefault="001C5FA2" w:rsidP="0082172E">
            <w:pPr>
              <w:jc w:val="both"/>
              <w:rPr>
                <w:bCs/>
                <w:i/>
              </w:rPr>
            </w:pPr>
          </w:p>
          <w:p w:rsidR="001C5FA2" w:rsidRPr="003B7777" w:rsidRDefault="001C5FA2" w:rsidP="0082172E">
            <w:pPr>
              <w:jc w:val="both"/>
              <w:rPr>
                <w:i/>
              </w:rPr>
            </w:pPr>
            <w:r w:rsidRPr="003B7777">
              <w:rPr>
                <w:bCs/>
                <w:i/>
              </w:rPr>
              <w:t xml:space="preserve">Bus perkelta, </w:t>
            </w:r>
            <w:r w:rsidRPr="003B7777">
              <w:rPr>
                <w:bCs/>
                <w:i/>
              </w:rPr>
              <w:lastRenderedPageBreak/>
              <w:t xml:space="preserve">priėmus </w:t>
            </w:r>
            <w:r w:rsidRPr="003B7777">
              <w:rPr>
                <w:i/>
              </w:rPr>
              <w:t>Finansinių nusikaltimų tyrimo tarnybos prie Lietuvos Respublikos vidaus reikalų ministerijos direktoriaus 2013 m. lapkričio 18 d. įsakymo Nr. V-258 „Dėl Finansinių nusikaltimų tyrimo tarnybos prie Lietuvos Respublikos vidaus reikalų ministerijos Pinigų plovimo prevencijos valdybos nuostatų patvirtinimo“ pakeitimo“ projektą</w:t>
            </w:r>
          </w:p>
          <w:p w:rsidR="001C5FA2" w:rsidRPr="003B7777" w:rsidRDefault="001C5FA2" w:rsidP="0082172E">
            <w:pPr>
              <w:jc w:val="both"/>
              <w:rPr>
                <w:i/>
              </w:rPr>
            </w:pPr>
          </w:p>
          <w:p w:rsidR="001C5FA2" w:rsidRPr="003B7777" w:rsidRDefault="001C5FA2" w:rsidP="00A10145">
            <w:pPr>
              <w:jc w:val="both"/>
              <w:rPr>
                <w:bCs/>
              </w:rPr>
            </w:pPr>
            <w:r w:rsidRPr="003B7777">
              <w:rPr>
                <w:i/>
              </w:rPr>
              <w:t>Preliminari priėmimo data: 2019-09-01</w:t>
            </w:r>
          </w:p>
        </w:tc>
      </w:tr>
      <w:tr w:rsidR="001C5FA2" w:rsidRPr="003B7777" w:rsidTr="00D60831">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1C5FA2" w:rsidRPr="003B7777" w:rsidTr="00600540">
              <w:trPr>
                <w:tblCellSpacing w:w="0" w:type="dxa"/>
              </w:trPr>
              <w:tc>
                <w:tcPr>
                  <w:tcW w:w="200" w:type="dxa"/>
                  <w:hideMark/>
                </w:tcPr>
                <w:p w:rsidR="001C5FA2" w:rsidRPr="003B7777" w:rsidRDefault="001C5FA2" w:rsidP="0082172E">
                  <w:pPr>
                    <w:jc w:val="both"/>
                    <w:rPr>
                      <w:lang w:eastAsia="en-US"/>
                    </w:rPr>
                  </w:pPr>
                  <w:r w:rsidRPr="003B7777">
                    <w:rPr>
                      <w:sz w:val="22"/>
                      <w:szCs w:val="22"/>
                      <w:lang w:eastAsia="en-US"/>
                    </w:rPr>
                    <w:lastRenderedPageBreak/>
                    <w:t>b)</w:t>
                  </w:r>
                </w:p>
              </w:tc>
              <w:tc>
                <w:tcPr>
                  <w:tcW w:w="4251" w:type="dxa"/>
                  <w:hideMark/>
                </w:tcPr>
                <w:p w:rsidR="001C5FA2" w:rsidRPr="003B7777" w:rsidRDefault="001C5FA2" w:rsidP="0082172E">
                  <w:pPr>
                    <w:jc w:val="both"/>
                    <w:rPr>
                      <w:lang w:eastAsia="en-US"/>
                    </w:rPr>
                  </w:pPr>
                  <w:r w:rsidRPr="003B7777">
                    <w:rPr>
                      <w:sz w:val="22"/>
                      <w:szCs w:val="22"/>
                      <w:lang w:eastAsia="en-US"/>
                    </w:rPr>
                    <w:t>2 dalies antros pastraipos antras sakinys pakeičiamas taip:</w:t>
                  </w:r>
                </w:p>
                <w:p w:rsidR="001C5FA2" w:rsidRPr="003B7777" w:rsidRDefault="001C5FA2" w:rsidP="0082172E">
                  <w:pPr>
                    <w:jc w:val="both"/>
                    <w:rPr>
                      <w:lang w:eastAsia="en-US"/>
                    </w:rPr>
                  </w:pPr>
                  <w:r w:rsidRPr="003B7777">
                    <w:rPr>
                      <w:sz w:val="22"/>
                      <w:szCs w:val="22"/>
                      <w:lang w:eastAsia="en-US"/>
                    </w:rPr>
                    <w:t>„Tas FŽP gauna informaciją pagal 33 straipsnio 1 dalį ir nedelsdamas perduoda atsakymus.“;</w:t>
                  </w:r>
                </w:p>
              </w:tc>
            </w:tr>
          </w:tbl>
          <w:p w:rsidR="001C5FA2" w:rsidRPr="003B7777" w:rsidRDefault="001C5FA2" w:rsidP="0082172E">
            <w:pPr>
              <w:jc w:val="both"/>
            </w:pPr>
          </w:p>
        </w:tc>
        <w:tc>
          <w:tcPr>
            <w:tcW w:w="6945" w:type="dxa"/>
            <w:shd w:val="clear" w:color="auto" w:fill="auto"/>
          </w:tcPr>
          <w:p w:rsidR="001C5FA2" w:rsidRPr="003B7777" w:rsidRDefault="001C5FA2" w:rsidP="0082172E">
            <w:pPr>
              <w:jc w:val="both"/>
            </w:pPr>
          </w:p>
        </w:tc>
        <w:tc>
          <w:tcPr>
            <w:tcW w:w="1419" w:type="dxa"/>
            <w:vMerge/>
          </w:tcPr>
          <w:p w:rsidR="001C5FA2" w:rsidRPr="003B7777" w:rsidRDefault="001C5FA2" w:rsidP="0082172E">
            <w:pPr>
              <w:jc w:val="both"/>
              <w:rPr>
                <w:bCs/>
              </w:rPr>
            </w:pPr>
          </w:p>
        </w:tc>
      </w:tr>
      <w:tr w:rsidR="001C5FA2" w:rsidRPr="003B7777" w:rsidTr="00D60831">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1C5FA2" w:rsidRPr="003B7777" w:rsidTr="00600540">
              <w:trPr>
                <w:tblCellSpacing w:w="0" w:type="dxa"/>
              </w:trPr>
              <w:tc>
                <w:tcPr>
                  <w:tcW w:w="320" w:type="dxa"/>
                  <w:hideMark/>
                </w:tcPr>
                <w:p w:rsidR="001C5FA2" w:rsidRPr="003B7777" w:rsidRDefault="001C5FA2" w:rsidP="0082172E">
                  <w:pPr>
                    <w:jc w:val="both"/>
                    <w:rPr>
                      <w:lang w:eastAsia="en-US"/>
                    </w:rPr>
                  </w:pPr>
                  <w:r w:rsidRPr="003B7777">
                    <w:rPr>
                      <w:sz w:val="22"/>
                      <w:szCs w:val="22"/>
                      <w:lang w:eastAsia="en-US"/>
                    </w:rPr>
                    <w:t>34)</w:t>
                  </w:r>
                </w:p>
              </w:tc>
              <w:tc>
                <w:tcPr>
                  <w:tcW w:w="4131" w:type="dxa"/>
                  <w:hideMark/>
                </w:tcPr>
                <w:p w:rsidR="001C5FA2" w:rsidRPr="003B7777" w:rsidRDefault="001C5FA2" w:rsidP="0082172E">
                  <w:pPr>
                    <w:jc w:val="both"/>
                    <w:rPr>
                      <w:lang w:eastAsia="en-US"/>
                    </w:rPr>
                  </w:pPr>
                  <w:r w:rsidRPr="003B7777">
                    <w:rPr>
                      <w:sz w:val="22"/>
                      <w:szCs w:val="22"/>
                      <w:lang w:eastAsia="en-US"/>
                    </w:rPr>
                    <w:t>54 straipsnis papildomas šia pastraipa:</w:t>
                  </w:r>
                </w:p>
                <w:p w:rsidR="001C5FA2" w:rsidRPr="003B7777" w:rsidRDefault="001C5FA2" w:rsidP="0082172E">
                  <w:pPr>
                    <w:jc w:val="both"/>
                    <w:rPr>
                      <w:lang w:eastAsia="en-US"/>
                    </w:rPr>
                  </w:pPr>
                  <w:r w:rsidRPr="003B7777">
                    <w:rPr>
                      <w:sz w:val="22"/>
                      <w:szCs w:val="22"/>
                      <w:lang w:eastAsia="en-US"/>
                    </w:rPr>
                    <w:t>„Valstybės narės užtikrina, kad FŽP paskirtų bent vieną asmenį ryšiams ar punktą, atsakingą už gaunamus informacijos prašymus iš FŽP kitose valstybėse narėse.“;</w:t>
                  </w:r>
                </w:p>
              </w:tc>
            </w:tr>
          </w:tbl>
          <w:p w:rsidR="001C5FA2" w:rsidRPr="003B7777" w:rsidRDefault="001C5FA2" w:rsidP="0082172E">
            <w:pPr>
              <w:jc w:val="both"/>
            </w:pPr>
          </w:p>
        </w:tc>
        <w:tc>
          <w:tcPr>
            <w:tcW w:w="6945" w:type="dxa"/>
            <w:shd w:val="clear" w:color="auto" w:fill="auto"/>
          </w:tcPr>
          <w:p w:rsidR="001C5FA2" w:rsidRPr="003B7777" w:rsidRDefault="001C5FA2" w:rsidP="0082172E">
            <w:pPr>
              <w:jc w:val="both"/>
            </w:pPr>
          </w:p>
        </w:tc>
        <w:tc>
          <w:tcPr>
            <w:tcW w:w="1419" w:type="dxa"/>
            <w:vMerge/>
          </w:tcPr>
          <w:p w:rsidR="001C5FA2" w:rsidRPr="003B7777" w:rsidRDefault="001C5FA2" w:rsidP="0082172E">
            <w:pPr>
              <w:jc w:val="both"/>
              <w:rPr>
                <w:bCs/>
              </w:rPr>
            </w:pPr>
          </w:p>
        </w:tc>
      </w:tr>
      <w:tr w:rsidR="001C5FA2" w:rsidRPr="003B7777" w:rsidTr="00D60831">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1C5FA2" w:rsidRPr="003B7777" w:rsidTr="00600540">
              <w:trPr>
                <w:tblCellSpacing w:w="0" w:type="dxa"/>
              </w:trPr>
              <w:tc>
                <w:tcPr>
                  <w:tcW w:w="320" w:type="dxa"/>
                  <w:hideMark/>
                </w:tcPr>
                <w:p w:rsidR="001C5FA2" w:rsidRPr="003B7777" w:rsidRDefault="001C5FA2" w:rsidP="0082172E">
                  <w:pPr>
                    <w:jc w:val="both"/>
                    <w:rPr>
                      <w:lang w:eastAsia="en-US"/>
                    </w:rPr>
                  </w:pPr>
                  <w:r w:rsidRPr="003B7777">
                    <w:rPr>
                      <w:sz w:val="22"/>
                      <w:szCs w:val="22"/>
                      <w:lang w:eastAsia="en-US"/>
                    </w:rPr>
                    <w:t>35)</w:t>
                  </w:r>
                </w:p>
              </w:tc>
              <w:tc>
                <w:tcPr>
                  <w:tcW w:w="4131" w:type="dxa"/>
                  <w:hideMark/>
                </w:tcPr>
                <w:p w:rsidR="001C5FA2" w:rsidRPr="003B7777" w:rsidRDefault="001C5FA2" w:rsidP="0082172E">
                  <w:pPr>
                    <w:jc w:val="both"/>
                    <w:rPr>
                      <w:lang w:eastAsia="en-US"/>
                    </w:rPr>
                  </w:pPr>
                  <w:r w:rsidRPr="003B7777">
                    <w:rPr>
                      <w:sz w:val="22"/>
                      <w:szCs w:val="22"/>
                      <w:lang w:eastAsia="en-US"/>
                    </w:rPr>
                    <w:t>55 straipsnio 2 dalis pakeičiama taip:</w:t>
                  </w:r>
                </w:p>
                <w:p w:rsidR="001C5FA2" w:rsidRPr="003B7777" w:rsidRDefault="001C5FA2" w:rsidP="0082172E">
                  <w:pPr>
                    <w:jc w:val="both"/>
                    <w:rPr>
                      <w:lang w:eastAsia="en-US"/>
                    </w:rPr>
                  </w:pPr>
                  <w:r w:rsidRPr="003B7777">
                    <w:rPr>
                      <w:sz w:val="22"/>
                      <w:szCs w:val="22"/>
                      <w:lang w:eastAsia="en-US"/>
                    </w:rPr>
                    <w:t>„2.   Valstybės narės užtikrina, kad prašomas FŽP išankstinis sutikimas dėl informacijos platinimo kompetentingoms institucijoms būtų suteiktas nedelsiant ir kuo platesniu mastu, nepriklausomai nuo susijusių pirminių nusikaltimų rūšies. Gavęs prašymą FŽP negali atsisakyti duoti sutikimo dėl tokio platinimo, išskyrus tuos atvejus, kai tai viršytų jo kovos su pinigų plovimu ir teroristų finansavimu nuostatų taikymo sritį arba galėtų pakenkti tyrimui, arba kitaip neatitiktų tos valstybės narės nacionalinės teisės pagrindinių principų. Kiekvienas toks atsisakymas duoti sutikimą turi būti tinkamai paaiškinamas. Tos išimtys nurodomos taip, kad būtų užkirstas kelias piktnaudžiavimui ir nepagrįstiems informacijos platinimo kompetentingoms institucijoms apribojimams.“;</w:t>
                  </w:r>
                </w:p>
              </w:tc>
            </w:tr>
          </w:tbl>
          <w:p w:rsidR="001C5FA2" w:rsidRPr="003B7777" w:rsidRDefault="001C5FA2" w:rsidP="0082172E">
            <w:pPr>
              <w:jc w:val="both"/>
            </w:pPr>
          </w:p>
        </w:tc>
        <w:tc>
          <w:tcPr>
            <w:tcW w:w="6945" w:type="dxa"/>
            <w:shd w:val="clear" w:color="auto" w:fill="auto"/>
          </w:tcPr>
          <w:p w:rsidR="001C5FA2" w:rsidRPr="003B7777" w:rsidRDefault="001C5FA2" w:rsidP="0082172E">
            <w:pPr>
              <w:jc w:val="both"/>
            </w:pPr>
          </w:p>
        </w:tc>
        <w:tc>
          <w:tcPr>
            <w:tcW w:w="1419" w:type="dxa"/>
            <w:vMerge/>
          </w:tcPr>
          <w:p w:rsidR="001C5FA2" w:rsidRPr="003B7777" w:rsidRDefault="001C5FA2" w:rsidP="0082172E">
            <w:pPr>
              <w:jc w:val="both"/>
              <w:rPr>
                <w:bCs/>
              </w:rPr>
            </w:pPr>
          </w:p>
        </w:tc>
      </w:tr>
      <w:tr w:rsidR="001C5FA2" w:rsidRPr="003B7777" w:rsidTr="00D60831">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1C5FA2" w:rsidRPr="003B7777" w:rsidTr="00600540">
              <w:trPr>
                <w:tblCellSpacing w:w="0" w:type="dxa"/>
              </w:trPr>
              <w:tc>
                <w:tcPr>
                  <w:tcW w:w="320" w:type="dxa"/>
                  <w:hideMark/>
                </w:tcPr>
                <w:p w:rsidR="001C5FA2" w:rsidRPr="003B7777" w:rsidRDefault="001C5FA2" w:rsidP="0082172E">
                  <w:pPr>
                    <w:jc w:val="both"/>
                    <w:rPr>
                      <w:lang w:eastAsia="en-US"/>
                    </w:rPr>
                  </w:pPr>
                  <w:r w:rsidRPr="003B7777">
                    <w:rPr>
                      <w:sz w:val="22"/>
                      <w:szCs w:val="22"/>
                      <w:lang w:eastAsia="en-US"/>
                    </w:rPr>
                    <w:t>36)</w:t>
                  </w:r>
                </w:p>
              </w:tc>
              <w:tc>
                <w:tcPr>
                  <w:tcW w:w="4131" w:type="dxa"/>
                  <w:hideMark/>
                </w:tcPr>
                <w:p w:rsidR="001C5FA2" w:rsidRPr="003B7777" w:rsidRDefault="001C5FA2" w:rsidP="0082172E">
                  <w:pPr>
                    <w:jc w:val="both"/>
                    <w:rPr>
                      <w:lang w:eastAsia="en-US"/>
                    </w:rPr>
                  </w:pPr>
                  <w:r w:rsidRPr="003B7777">
                    <w:rPr>
                      <w:sz w:val="22"/>
                      <w:szCs w:val="22"/>
                      <w:lang w:eastAsia="en-US"/>
                    </w:rPr>
                    <w:t>57 straipsnis pakeičiamas taip:</w:t>
                  </w:r>
                </w:p>
                <w:p w:rsidR="001C5FA2" w:rsidRPr="003B7777" w:rsidRDefault="001C5FA2" w:rsidP="0082172E">
                  <w:pPr>
                    <w:jc w:val="both"/>
                    <w:rPr>
                      <w:lang w:eastAsia="en-US"/>
                    </w:rPr>
                  </w:pPr>
                  <w:r w:rsidRPr="003B7777">
                    <w:rPr>
                      <w:sz w:val="22"/>
                      <w:szCs w:val="22"/>
                      <w:lang w:eastAsia="en-US"/>
                    </w:rPr>
                    <w:t>„57 straipsnis</w:t>
                  </w:r>
                </w:p>
                <w:p w:rsidR="001C5FA2" w:rsidRPr="003B7777" w:rsidRDefault="001C5FA2" w:rsidP="0082172E">
                  <w:pPr>
                    <w:jc w:val="both"/>
                    <w:rPr>
                      <w:lang w:eastAsia="en-US"/>
                    </w:rPr>
                  </w:pPr>
                  <w:r w:rsidRPr="003B7777">
                    <w:rPr>
                      <w:sz w:val="22"/>
                      <w:szCs w:val="22"/>
                      <w:lang w:eastAsia="en-US"/>
                    </w:rPr>
                    <w:t>Pirminių nusikaltimų, kaip nurodyta 3 straipsnio 4 punkte, apibrėžčių nacionalinėje teisėje skirtumai netrukdo FŽP teikti pagalbos kitam FŽP ir neriboja keitimosi informacija, jos platinimo ir naudojimo pagal 53, 54 ir 55 straipsnius.“;</w:t>
                  </w:r>
                </w:p>
              </w:tc>
            </w:tr>
          </w:tbl>
          <w:p w:rsidR="001C5FA2" w:rsidRPr="003B7777" w:rsidRDefault="001C5FA2" w:rsidP="0082172E">
            <w:pPr>
              <w:jc w:val="both"/>
            </w:pPr>
          </w:p>
        </w:tc>
        <w:tc>
          <w:tcPr>
            <w:tcW w:w="6945" w:type="dxa"/>
            <w:shd w:val="clear" w:color="auto" w:fill="auto"/>
          </w:tcPr>
          <w:p w:rsidR="001C5FA2" w:rsidRPr="003B7777" w:rsidRDefault="001C5FA2" w:rsidP="0082172E">
            <w:pPr>
              <w:jc w:val="both"/>
            </w:pPr>
          </w:p>
        </w:tc>
        <w:tc>
          <w:tcPr>
            <w:tcW w:w="1419" w:type="dxa"/>
            <w:vMerge/>
          </w:tcPr>
          <w:p w:rsidR="001C5FA2" w:rsidRPr="003B7777" w:rsidRDefault="001C5FA2" w:rsidP="0082172E">
            <w:pPr>
              <w:jc w:val="both"/>
              <w:rPr>
                <w:bCs/>
              </w:rPr>
            </w:pPr>
          </w:p>
        </w:tc>
      </w:tr>
      <w:tr w:rsidR="006C01D0" w:rsidRPr="003B7777" w:rsidTr="00936B67">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7338A8">
              <w:trPr>
                <w:trHeight w:val="1304"/>
                <w:tblCellSpacing w:w="0" w:type="dxa"/>
              </w:trPr>
              <w:tc>
                <w:tcPr>
                  <w:tcW w:w="320" w:type="dxa"/>
                  <w:hideMark/>
                </w:tcPr>
                <w:p w:rsidR="009542DB" w:rsidRPr="003B7777" w:rsidRDefault="00CC79A3" w:rsidP="0082172E">
                  <w:pPr>
                    <w:jc w:val="both"/>
                    <w:rPr>
                      <w:lang w:eastAsia="en-US"/>
                    </w:rPr>
                  </w:pPr>
                  <w:r w:rsidRPr="003B7777">
                    <w:rPr>
                      <w:sz w:val="22"/>
                      <w:szCs w:val="22"/>
                      <w:lang w:eastAsia="en-US"/>
                    </w:rPr>
                    <w:t>37)</w:t>
                  </w:r>
                </w:p>
              </w:tc>
              <w:tc>
                <w:tcPr>
                  <w:tcW w:w="4131" w:type="dxa"/>
                  <w:hideMark/>
                </w:tcPr>
                <w:p w:rsidR="009542DB" w:rsidRPr="003B7777" w:rsidRDefault="00CC79A3" w:rsidP="0082172E">
                  <w:pPr>
                    <w:jc w:val="both"/>
                    <w:rPr>
                      <w:lang w:eastAsia="en-US"/>
                    </w:rPr>
                  </w:pPr>
                  <w:r w:rsidRPr="003B7777">
                    <w:rPr>
                      <w:sz w:val="22"/>
                      <w:szCs w:val="22"/>
                      <w:lang w:eastAsia="en-US"/>
                    </w:rPr>
                    <w:t>VI skyriaus 3 skirsnis papildomas šiuo poskirsniu:</w:t>
                  </w:r>
                </w:p>
                <w:p w:rsidR="009542DB" w:rsidRPr="003B7777" w:rsidRDefault="00CC79A3" w:rsidP="0082172E">
                  <w:pPr>
                    <w:jc w:val="both"/>
                    <w:rPr>
                      <w:lang w:eastAsia="en-US"/>
                    </w:rPr>
                  </w:pPr>
                  <w:r w:rsidRPr="003B7777">
                    <w:rPr>
                      <w:sz w:val="22"/>
                      <w:szCs w:val="22"/>
                      <w:lang w:eastAsia="en-US"/>
                    </w:rPr>
                    <w:lastRenderedPageBreak/>
                    <w:t>„</w:t>
                  </w:r>
                  <w:proofErr w:type="spellStart"/>
                  <w:r w:rsidRPr="003B7777">
                    <w:rPr>
                      <w:sz w:val="22"/>
                      <w:szCs w:val="22"/>
                      <w:lang w:eastAsia="en-US"/>
                    </w:rPr>
                    <w:t>IIIa</w:t>
                  </w:r>
                  <w:proofErr w:type="spellEnd"/>
                  <w:r w:rsidRPr="003B7777">
                    <w:rPr>
                      <w:sz w:val="22"/>
                      <w:szCs w:val="22"/>
                      <w:lang w:eastAsia="en-US"/>
                    </w:rPr>
                    <w:t xml:space="preserve"> poskirsnis </w:t>
                  </w:r>
                </w:p>
                <w:p w:rsidR="009542DB" w:rsidRPr="003B7777" w:rsidRDefault="00CC79A3" w:rsidP="0082172E">
                  <w:pPr>
                    <w:jc w:val="both"/>
                    <w:rPr>
                      <w:b/>
                      <w:lang w:eastAsia="en-US"/>
                    </w:rPr>
                  </w:pPr>
                  <w:r w:rsidRPr="003B7777">
                    <w:rPr>
                      <w:b/>
                      <w:sz w:val="22"/>
                      <w:szCs w:val="22"/>
                      <w:lang w:eastAsia="en-US"/>
                    </w:rPr>
                    <w:t xml:space="preserve">Bendradarbiavimas tarp kompetentingų institucijų, prižiūrinčių kredito ir finansų įstaigas, ir kitų profesine paslaptimi saistomų institucijų </w:t>
                  </w:r>
                </w:p>
                <w:p w:rsidR="009542DB" w:rsidRPr="003B7777" w:rsidRDefault="00CC79A3" w:rsidP="0082172E">
                  <w:pPr>
                    <w:jc w:val="both"/>
                    <w:rPr>
                      <w:i/>
                      <w:lang w:eastAsia="en-US"/>
                    </w:rPr>
                  </w:pPr>
                  <w:r w:rsidRPr="003B7777">
                    <w:rPr>
                      <w:i/>
                      <w:sz w:val="22"/>
                      <w:szCs w:val="22"/>
                      <w:lang w:eastAsia="en-US"/>
                    </w:rPr>
                    <w:t>57a straipsnis</w:t>
                  </w:r>
                </w:p>
                <w:p w:rsidR="009542DB" w:rsidRPr="003B7777" w:rsidRDefault="00CC79A3" w:rsidP="0082172E">
                  <w:pPr>
                    <w:jc w:val="both"/>
                    <w:rPr>
                      <w:lang w:eastAsia="en-US"/>
                    </w:rPr>
                  </w:pPr>
                  <w:r w:rsidRPr="003B7777">
                    <w:rPr>
                      <w:sz w:val="22"/>
                      <w:szCs w:val="22"/>
                      <w:lang w:eastAsia="en-US"/>
                    </w:rPr>
                    <w:t>1.   Valstybės narės reikalauja, kad visi kredito ir finansų įstaigų atitiktį šiai direktyvai prižiūrinčiose kompetentingose institucijose dirbantys ar dirbę asmenys ir tokių kompetentingų institucijų vardu veikiantys auditoriai ir ekspertai būtų saistomi prievolės saugoti profesinę paslaptį.</w:t>
                  </w:r>
                </w:p>
                <w:p w:rsidR="009542DB" w:rsidRPr="003B7777" w:rsidRDefault="00CC79A3" w:rsidP="0082172E">
                  <w:pPr>
                    <w:jc w:val="both"/>
                    <w:rPr>
                      <w:lang w:eastAsia="en-US"/>
                    </w:rPr>
                  </w:pPr>
                  <w:r w:rsidRPr="003B7777">
                    <w:rPr>
                      <w:sz w:val="22"/>
                      <w:szCs w:val="22"/>
                      <w:lang w:eastAsia="en-US"/>
                    </w:rPr>
                    <w:t>Nedarant poveikio atvejams, kuriems taikoma baudžiamoji teisė, konfidenciali informacija, kurią pirmoje pastraipoje nurodyti asmenys gauna atlikdami savo pareigas pagal šią direktyvą, gali būti atskleidžiama tik santraukos ar apibendrinta forma tokiu būdu, kad nebūtų įmanoma atpažinti konkrečių kredito ir finansų įstaigų.</w:t>
                  </w:r>
                </w:p>
              </w:tc>
            </w:tr>
          </w:tbl>
          <w:p w:rsidR="00CF787F" w:rsidRPr="003B7777" w:rsidRDefault="00CF787F" w:rsidP="0082172E">
            <w:pPr>
              <w:jc w:val="both"/>
            </w:pPr>
          </w:p>
        </w:tc>
        <w:tc>
          <w:tcPr>
            <w:tcW w:w="6945" w:type="dxa"/>
            <w:shd w:val="clear" w:color="auto" w:fill="auto"/>
          </w:tcPr>
          <w:p w:rsidR="00936B67" w:rsidRPr="003B7777" w:rsidRDefault="00CC79A3" w:rsidP="0082172E">
            <w:pPr>
              <w:jc w:val="both"/>
              <w:rPr>
                <w:b/>
              </w:rPr>
            </w:pPr>
            <w:r w:rsidRPr="003B7777">
              <w:rPr>
                <w:b/>
              </w:rPr>
              <w:lastRenderedPageBreak/>
              <w:t>LBĮ</w:t>
            </w:r>
          </w:p>
          <w:p w:rsidR="00936B67" w:rsidRPr="003B7777" w:rsidRDefault="00CC79A3" w:rsidP="0082172E">
            <w:pPr>
              <w:jc w:val="both"/>
            </w:pPr>
            <w:r w:rsidRPr="003B7777">
              <w:rPr>
                <w:b/>
              </w:rPr>
              <w:lastRenderedPageBreak/>
              <w:t>19 straipsnis. Pareiga saugoti paslaptis</w:t>
            </w:r>
          </w:p>
          <w:p w:rsidR="00936B67" w:rsidRPr="003B7777" w:rsidRDefault="00CC79A3" w:rsidP="0082172E">
            <w:pPr>
              <w:jc w:val="both"/>
            </w:pPr>
            <w:r w:rsidRPr="003B7777">
              <w:t xml:space="preserve">1. Lietuvos banko tarnautojai bei kiti asmenys, kuriems suteikta teisė susipažinti su valstybės, tarnybos ir banko paslaptis sudarančia informacija arba kurie sužino ją be tokios teisės, privalo saugoti valstybės, tarnybos ir banko paslaptis sudarančią informaciją. Ši pareiga išlieka ir pasibaigus Lietuvos banko tarnautojų darbo santykiams su Lietuvos banku ar kitų asmenų bet kokiems kitiems ryšiams, susijusiems su Lietuvos banku. </w:t>
            </w:r>
          </w:p>
          <w:p w:rsidR="00936B67" w:rsidRPr="003B7777" w:rsidRDefault="00CC79A3" w:rsidP="0082172E">
            <w:pPr>
              <w:jc w:val="both"/>
              <w:rPr>
                <w:bCs/>
              </w:rPr>
            </w:pPr>
            <w:r w:rsidRPr="003B7777">
              <w:rPr>
                <w:bCs/>
              </w:rPr>
              <w:t>&lt;...&gt;</w:t>
            </w:r>
          </w:p>
          <w:p w:rsidR="00936B67" w:rsidRPr="003B7777" w:rsidRDefault="00936B67" w:rsidP="0082172E">
            <w:pPr>
              <w:jc w:val="both"/>
              <w:rPr>
                <w:b/>
                <w:bCs/>
              </w:rPr>
            </w:pPr>
          </w:p>
          <w:p w:rsidR="00936B67" w:rsidRPr="003B7777" w:rsidRDefault="00CC79A3" w:rsidP="0082172E">
            <w:pPr>
              <w:jc w:val="both"/>
              <w:rPr>
                <w:bCs/>
              </w:rPr>
            </w:pPr>
            <w:r w:rsidRPr="003B7777">
              <w:rPr>
                <w:b/>
                <w:bCs/>
              </w:rPr>
              <w:t>43 straipsnis. Finansų rinkos priežiūros tikslais gautos informacijos apsauga</w:t>
            </w:r>
          </w:p>
          <w:p w:rsidR="00936B67" w:rsidRPr="003B7777" w:rsidRDefault="00CC79A3" w:rsidP="0082172E">
            <w:pPr>
              <w:jc w:val="both"/>
              <w:rPr>
                <w:rFonts w:eastAsia="Calibri"/>
              </w:rPr>
            </w:pPr>
            <w:r w:rsidRPr="003B7777">
              <w:rPr>
                <w:rFonts w:eastAsia="Calibri"/>
              </w:rPr>
              <w:t xml:space="preserve">1. </w:t>
            </w:r>
            <w:r w:rsidRPr="003B7777">
              <w:rPr>
                <w:bCs/>
              </w:rPr>
              <w:t>Informacijai, kurią Lietuvos bankas gauna finansų rinkos priežiūros tikslais, apsaugoti taikomos šio straipsnio ir šio įstatymo 19 straipsnio nuostatos.</w:t>
            </w:r>
          </w:p>
          <w:p w:rsidR="00936B67" w:rsidRPr="003B7777" w:rsidRDefault="00CC79A3" w:rsidP="0082172E">
            <w:pPr>
              <w:jc w:val="both"/>
              <w:rPr>
                <w:rFonts w:eastAsia="Calibri"/>
              </w:rPr>
            </w:pPr>
            <w:r w:rsidRPr="003B7777">
              <w:rPr>
                <w:rFonts w:eastAsia="Calibri"/>
              </w:rPr>
              <w:t>2. Informacija, gauta finansų rinkos priežiūros tikslais, negali būti skelbiama viešai, kam nors perduodama arba kitokiu būdu padaroma prieinama, išskyrus šiame įstatyme nustatytus atvejus.</w:t>
            </w:r>
          </w:p>
          <w:p w:rsidR="00936B67" w:rsidRPr="003B7777" w:rsidRDefault="00CC79A3" w:rsidP="0082172E">
            <w:pPr>
              <w:jc w:val="both"/>
              <w:rPr>
                <w:rFonts w:eastAsia="Calibri"/>
              </w:rPr>
            </w:pPr>
            <w:r w:rsidRPr="003B7777">
              <w:rPr>
                <w:rFonts w:eastAsia="Calibri"/>
              </w:rPr>
              <w:t xml:space="preserve">3. Šio straipsnio 2 dalyje nustatyto reikalavimo privalo laikytis Lietuvos bankas, jo esami arba buvę tarnautojai, Lietuvos banko vardu veikiantys auditoriai ar kiti asmenys, taip pat bet kurie kiti asmenys, kuriems įstatymų nustatyta tvarka buvo perduota finansų rinkos priežiūros tikslais gauta informacija. </w:t>
            </w:r>
          </w:p>
          <w:p w:rsidR="00936B67" w:rsidRPr="003B7777" w:rsidRDefault="00CC79A3" w:rsidP="0082172E">
            <w:pPr>
              <w:jc w:val="both"/>
              <w:rPr>
                <w:rFonts w:eastAsia="Calibri"/>
              </w:rPr>
            </w:pPr>
            <w:r w:rsidRPr="003B7777">
              <w:rPr>
                <w:rFonts w:eastAsia="Calibri"/>
              </w:rPr>
              <w:t>4. Šio straipsnio 2 dalis netaikoma informacijai, kuri jau yra viešai paskelbta ar prieinama arba iš kurios tiesiogiai ar netiesiogiai negalima nustatyti duomenų apie konkrečius asmenis.</w:t>
            </w:r>
          </w:p>
          <w:p w:rsidR="00936B67" w:rsidRPr="003B7777" w:rsidRDefault="00CC79A3" w:rsidP="0082172E">
            <w:pPr>
              <w:jc w:val="both"/>
              <w:rPr>
                <w:bCs/>
                <w:i/>
              </w:rPr>
            </w:pPr>
            <w:r w:rsidRPr="003B7777">
              <w:rPr>
                <w:bCs/>
                <w:i/>
              </w:rPr>
              <w:t>Pastaba: pagal Lietuvos banko įstatymo nuostatas, finansų rinkos priežiūra apima priežiūrą, ar finansų rinkos dalyvis laikosi pinigų plovimo ir teroristų finansavimo prevencijos reikalavimų:</w:t>
            </w:r>
          </w:p>
          <w:p w:rsidR="00936B67" w:rsidRPr="003B7777" w:rsidRDefault="00936B67" w:rsidP="0082172E">
            <w:pPr>
              <w:jc w:val="both"/>
              <w:rPr>
                <w:b/>
                <w:bCs/>
              </w:rPr>
            </w:pPr>
          </w:p>
          <w:p w:rsidR="00936B67" w:rsidRPr="003B7777" w:rsidRDefault="00CC79A3" w:rsidP="0082172E">
            <w:pPr>
              <w:jc w:val="both"/>
              <w:rPr>
                <w:rFonts w:eastAsia="Calibri"/>
              </w:rPr>
            </w:pPr>
            <w:r w:rsidRPr="003B7777">
              <w:rPr>
                <w:b/>
                <w:bCs/>
              </w:rPr>
              <w:t>42 straipsnis. Lietuvos banko tikslas, funkcijos, teisės ir pareigos atliekant finansų rinkos priežiūrą</w:t>
            </w:r>
          </w:p>
          <w:p w:rsidR="00936B67" w:rsidRPr="003B7777" w:rsidRDefault="00CC79A3" w:rsidP="0082172E">
            <w:pPr>
              <w:jc w:val="both"/>
              <w:rPr>
                <w:bCs/>
              </w:rPr>
            </w:pPr>
            <w:r w:rsidRPr="003B7777">
              <w:rPr>
                <w:bCs/>
              </w:rPr>
              <w:t>&lt;...&gt; 2. Lietuvos bankas, prižiūrėdamas, kaip prižiūrimi finansų rinkos dalyviai laikosi finansų rinką reglamentuojančiuose teisės aktuose nustatytų reikalavimų:</w:t>
            </w:r>
          </w:p>
          <w:p w:rsidR="00936B67" w:rsidRPr="003B7777" w:rsidRDefault="00CC79A3" w:rsidP="0082172E">
            <w:pPr>
              <w:jc w:val="both"/>
              <w:rPr>
                <w:b/>
                <w:bCs/>
              </w:rPr>
            </w:pPr>
            <w:r w:rsidRPr="003B7777">
              <w:rPr>
                <w:bCs/>
              </w:rPr>
              <w:t>&lt;...&gt; 6) atlieka Lietuvos Respublikos finansų įstaigų įstatymo, Lietuvos Respublikos įmonių, priklausančių finansų konglomeratui, papildomos priežiūros įstatymo, Lietuvos Respublikos pinigų plovimo ir teroristų finansavimo prevencijos įstatymo, Lietuvos Respublikos mokėjimų įstatymo, kitų įstatymų Lietuvos bankui priskirtas funkcijas; &lt;...&gt;</w:t>
            </w:r>
          </w:p>
          <w:p w:rsidR="00936B67" w:rsidRPr="003B7777" w:rsidRDefault="00936B67" w:rsidP="0082172E">
            <w:pPr>
              <w:ind w:firstLine="720"/>
              <w:jc w:val="both"/>
              <w:rPr>
                <w:b/>
              </w:rPr>
            </w:pPr>
          </w:p>
          <w:p w:rsidR="00936B67" w:rsidRPr="003B7777" w:rsidRDefault="00CC79A3" w:rsidP="0082172E">
            <w:pPr>
              <w:jc w:val="both"/>
              <w:rPr>
                <w:b/>
              </w:rPr>
            </w:pPr>
            <w:r w:rsidRPr="003B7777">
              <w:rPr>
                <w:b/>
              </w:rPr>
              <w:t>PPTFPĮ</w:t>
            </w:r>
          </w:p>
          <w:p w:rsidR="00936B67" w:rsidRPr="003B7777" w:rsidRDefault="00CC79A3" w:rsidP="0082172E">
            <w:pPr>
              <w:jc w:val="both"/>
              <w:rPr>
                <w:b/>
              </w:rPr>
            </w:pPr>
            <w:r w:rsidRPr="003B7777">
              <w:rPr>
                <w:b/>
              </w:rPr>
              <w:t>48 straipsnis. Priežiūros tikslais gautos informacijos apsauga</w:t>
            </w:r>
          </w:p>
          <w:p w:rsidR="00936B67" w:rsidRPr="003B7777" w:rsidRDefault="00CC79A3" w:rsidP="0082172E">
            <w:pPr>
              <w:jc w:val="both"/>
            </w:pPr>
            <w:r w:rsidRPr="003B7777">
              <w:t>1. Informacija, gauta priežiūros tikslu, negali būti skelbiama viešai, kam nors perduodama arba kitokiu būdu padaroma prieinama, išskyrus šiame įstatyme nustatytus atvejus.</w:t>
            </w:r>
          </w:p>
          <w:p w:rsidR="00936B67" w:rsidRPr="003B7777" w:rsidRDefault="00CC79A3" w:rsidP="0082172E">
            <w:pPr>
              <w:jc w:val="both"/>
            </w:pPr>
            <w:r w:rsidRPr="003B7777">
              <w:t>2. Šio straipsnio 1 dalyje nustatyto reikalavimo privalo laikytis priežiūros institucija, jos esami arba buvę darbuotojai, priežiūros institucijos vardu veikiantys asmenys, taip pat bet kurie kiti asmenys, kuriems buvo perduota priežiūros tikslu gauta informacija.</w:t>
            </w:r>
          </w:p>
          <w:p w:rsidR="00936B67" w:rsidRPr="003B7777" w:rsidRDefault="00CC79A3" w:rsidP="0082172E">
            <w:pPr>
              <w:jc w:val="both"/>
            </w:pPr>
            <w:r w:rsidRPr="003B7777">
              <w:t>3. Šio straipsnio 1 dalies nuostatos netaikomos informacijai, kuri jau yra viešai paskelbta ar prieinama arba iš kurios tiesiogiai ar netiesiogiai negalima nustatyti duomenų apie konkrečius asmenis.</w:t>
            </w:r>
          </w:p>
          <w:p w:rsidR="00CF787F" w:rsidRPr="003B7777" w:rsidRDefault="00CC79A3" w:rsidP="00A10145">
            <w:pPr>
              <w:jc w:val="both"/>
            </w:pPr>
            <w:r w:rsidRPr="003B7777">
              <w:rPr>
                <w:i/>
              </w:rPr>
              <w:t>Pastaba. Lietuvoje kredito ir finansų įstaigas pagal šią direktyvą prižiūri Finansinių nusikaltimų tyrimo tarnyba (PPTFPĮ 30 straipsnis 1 dalis 1 punktas) ir Lietuvos bankas (PPTFPĮ 30 straipsnis 1 dalis 2 punktas); pagal  kitus teisės aktus</w:t>
            </w:r>
            <w:r w:rsidRPr="003B7777">
              <w:rPr>
                <w:i/>
                <w:color w:val="000000"/>
              </w:rPr>
              <w:t>, susijusius su kredito ir finansų įstaigų priežiūra</w:t>
            </w:r>
            <w:r w:rsidRPr="003B7777">
              <w:rPr>
                <w:i/>
              </w:rPr>
              <w:t xml:space="preserve">  –  Lietuvos bankas (LBĮ 8 straipsnis 2 dalis 2 punktas). </w:t>
            </w:r>
          </w:p>
        </w:tc>
        <w:tc>
          <w:tcPr>
            <w:tcW w:w="1419" w:type="dxa"/>
          </w:tcPr>
          <w:p w:rsidR="00CF787F" w:rsidRPr="003B7777" w:rsidRDefault="00CC79A3" w:rsidP="0082172E">
            <w:pPr>
              <w:jc w:val="both"/>
              <w:rPr>
                <w:bCs/>
              </w:rPr>
            </w:pPr>
            <w:r w:rsidRPr="003B7777">
              <w:rPr>
                <w:bCs/>
              </w:rPr>
              <w:lastRenderedPageBreak/>
              <w:t>Visiškas</w:t>
            </w:r>
          </w:p>
        </w:tc>
      </w:tr>
      <w:tr w:rsidR="006C01D0" w:rsidRPr="003B7777" w:rsidTr="001756B6">
        <w:trPr>
          <w:trHeight w:val="265"/>
        </w:trPr>
        <w:tc>
          <w:tcPr>
            <w:tcW w:w="5637" w:type="dxa"/>
            <w:shd w:val="clear" w:color="auto" w:fill="auto"/>
          </w:tcPr>
          <w:p w:rsidR="009542DB" w:rsidRPr="003B7777" w:rsidRDefault="00CC79A3" w:rsidP="0082172E">
            <w:pPr>
              <w:jc w:val="both"/>
              <w:rPr>
                <w:lang w:eastAsia="en-US"/>
              </w:rPr>
            </w:pPr>
            <w:r w:rsidRPr="003B7777">
              <w:rPr>
                <w:lang w:eastAsia="en-US"/>
              </w:rPr>
              <w:lastRenderedPageBreak/>
              <w:t>2.   1 dalies nuostatos netrukdo keistis informacija:</w:t>
            </w:r>
          </w:p>
          <w:tbl>
            <w:tblPr>
              <w:tblW w:w="5000" w:type="pct"/>
              <w:tblCellSpacing w:w="0" w:type="dxa"/>
              <w:tblLayout w:type="fixed"/>
              <w:tblCellMar>
                <w:left w:w="0" w:type="dxa"/>
                <w:right w:w="0" w:type="dxa"/>
              </w:tblCellMar>
              <w:tblLook w:val="04A0"/>
            </w:tblPr>
            <w:tblGrid>
              <w:gridCol w:w="228"/>
              <w:gridCol w:w="5193"/>
            </w:tblGrid>
            <w:tr w:rsidR="006C01D0" w:rsidRPr="003B7777" w:rsidTr="00600540">
              <w:trPr>
                <w:tblCellSpacing w:w="0" w:type="dxa"/>
              </w:trPr>
              <w:tc>
                <w:tcPr>
                  <w:tcW w:w="187" w:type="dxa"/>
                  <w:hideMark/>
                </w:tcPr>
                <w:p w:rsidR="009542DB" w:rsidRPr="003B7777" w:rsidRDefault="00CC79A3" w:rsidP="0082172E">
                  <w:pPr>
                    <w:jc w:val="both"/>
                    <w:rPr>
                      <w:lang w:eastAsia="en-US"/>
                    </w:rPr>
                  </w:pPr>
                  <w:r w:rsidRPr="003B7777">
                    <w:rPr>
                      <w:sz w:val="22"/>
                      <w:szCs w:val="22"/>
                      <w:lang w:eastAsia="en-US"/>
                    </w:rPr>
                    <w:t>a)</w:t>
                  </w:r>
                </w:p>
              </w:tc>
              <w:tc>
                <w:tcPr>
                  <w:tcW w:w="4264" w:type="dxa"/>
                  <w:hideMark/>
                </w:tcPr>
                <w:p w:rsidR="009542DB" w:rsidRPr="003B7777" w:rsidRDefault="00CC79A3" w:rsidP="0082172E">
                  <w:pPr>
                    <w:jc w:val="both"/>
                    <w:rPr>
                      <w:lang w:eastAsia="en-US"/>
                    </w:rPr>
                  </w:pPr>
                  <w:r w:rsidRPr="003B7777">
                    <w:rPr>
                      <w:sz w:val="22"/>
                      <w:szCs w:val="22"/>
                      <w:lang w:eastAsia="en-US"/>
                    </w:rPr>
                    <w:t>kompetentingoms institucijoms, prižiūrinčioms kredito ir finansų įstaigas valstybėje narėje pagal šią direktyvą arba kitus teisėkūros aktus, susijusius su kredito ir finansų įstaigų priežiūra;</w:t>
                  </w:r>
                </w:p>
              </w:tc>
            </w:tr>
          </w:tbl>
          <w:p w:rsidR="009542DB" w:rsidRPr="003B7777" w:rsidRDefault="009542DB" w:rsidP="0082172E">
            <w:pPr>
              <w:jc w:val="both"/>
              <w:rPr>
                <w:vanish/>
                <w:lang w:eastAsia="en-US"/>
              </w:rPr>
            </w:pPr>
          </w:p>
          <w:p w:rsidR="00CF787F" w:rsidRPr="003B7777" w:rsidRDefault="00CF787F" w:rsidP="0082172E">
            <w:pPr>
              <w:jc w:val="both"/>
            </w:pPr>
          </w:p>
        </w:tc>
        <w:tc>
          <w:tcPr>
            <w:tcW w:w="6945" w:type="dxa"/>
            <w:shd w:val="clear" w:color="auto" w:fill="auto"/>
          </w:tcPr>
          <w:p w:rsidR="001756B6" w:rsidRPr="003B7777" w:rsidRDefault="00CC79A3" w:rsidP="0082172E">
            <w:pPr>
              <w:jc w:val="both"/>
              <w:rPr>
                <w:b/>
              </w:rPr>
            </w:pPr>
            <w:r w:rsidRPr="003B7777">
              <w:rPr>
                <w:b/>
              </w:rPr>
              <w:t>PPTFPĮ</w:t>
            </w:r>
          </w:p>
          <w:p w:rsidR="001756B6" w:rsidRPr="003B7777" w:rsidRDefault="00CC79A3" w:rsidP="0082172E">
            <w:pPr>
              <w:jc w:val="both"/>
              <w:rPr>
                <w:b/>
              </w:rPr>
            </w:pPr>
            <w:r w:rsidRPr="003B7777">
              <w:rPr>
                <w:b/>
              </w:rPr>
              <w:t>4 straipsnis. Už pinigų plovimo ir (ar) teroristų finansavimo prevenciją atsakingų institucijų pareigos</w:t>
            </w:r>
          </w:p>
          <w:p w:rsidR="001756B6" w:rsidRPr="003B7777" w:rsidRDefault="00CC79A3" w:rsidP="0082172E">
            <w:pPr>
              <w:jc w:val="both"/>
            </w:pPr>
            <w:r w:rsidRPr="003B7777">
              <w:t>&lt;...&gt; 12. Šio straipsnio 1–8 dalyse nurodytos institucijos ir Finansinių nusikaltimų tyrimo tarnyba tarpusavyje nustatyta tvarka bendradarbiauja ir keičiasi informacija apie atliktų subjektų veiklos, susijusios su pinigų plovimo ir (ar) teroristų finansavimo prevencijos priemonių įgyvendinimu, patikrinimų rezultatus.</w:t>
            </w:r>
          </w:p>
          <w:p w:rsidR="001756B6" w:rsidRPr="003B7777" w:rsidRDefault="00CC79A3" w:rsidP="0082172E">
            <w:pPr>
              <w:jc w:val="both"/>
              <w:rPr>
                <w:b/>
              </w:rPr>
            </w:pPr>
            <w:r w:rsidRPr="003B7777">
              <w:rPr>
                <w:b/>
              </w:rPr>
              <w:t>48 straipsnis. Priežiūros tikslais gautos informacijos apsauga</w:t>
            </w:r>
          </w:p>
          <w:p w:rsidR="001756B6" w:rsidRPr="003B7777" w:rsidRDefault="00CC79A3" w:rsidP="0082172E">
            <w:pPr>
              <w:jc w:val="both"/>
            </w:pPr>
            <w:r w:rsidRPr="003B7777">
              <w:t>1. Informacija, gauta priežiūros tikslu, negali būti skelbiama viešai, kam nors perduodama arba kitokiu būdu padaroma prieinama, išskyrus šiame įstatyme nustatytus atvejus.</w:t>
            </w:r>
          </w:p>
          <w:p w:rsidR="001756B6" w:rsidRPr="003B7777" w:rsidRDefault="00CC79A3" w:rsidP="0082172E">
            <w:pPr>
              <w:jc w:val="both"/>
            </w:pPr>
            <w:r w:rsidRPr="003B7777">
              <w:t>2. Šio straipsnio 1 dalyje nustatyto reikalavimo privalo laikytis priežiūros institucija, jos esami arba buvę darbuotojai, priežiūros institucijos vardu veikiantys asmenys, taip pat bet kurie kiti asmenys, kuriems buvo perduota priežiūros tikslu gauta informacija.</w:t>
            </w:r>
          </w:p>
          <w:p w:rsidR="001756B6" w:rsidRPr="003B7777" w:rsidRDefault="00CC79A3" w:rsidP="0082172E">
            <w:pPr>
              <w:jc w:val="both"/>
            </w:pPr>
            <w:r w:rsidRPr="003B7777">
              <w:t xml:space="preserve">&lt;...&gt; </w:t>
            </w:r>
          </w:p>
          <w:p w:rsidR="007338A8" w:rsidRPr="003B7777" w:rsidRDefault="007338A8" w:rsidP="007338A8">
            <w:pPr>
              <w:jc w:val="both"/>
            </w:pPr>
            <w:r w:rsidRPr="003B7777">
              <w:t>5. Priežiūros tikslu gauta informacija gali būti perduota:</w:t>
            </w:r>
          </w:p>
          <w:p w:rsidR="00FE640C" w:rsidRPr="003B7777" w:rsidRDefault="00FE640C" w:rsidP="0082172E">
            <w:pPr>
              <w:jc w:val="both"/>
              <w:rPr>
                <w:b/>
                <w:color w:val="000000" w:themeColor="text1"/>
                <w:u w:val="single"/>
              </w:rPr>
            </w:pPr>
          </w:p>
          <w:p w:rsidR="001756B6" w:rsidRPr="003B7777" w:rsidRDefault="00CC79A3" w:rsidP="0082172E">
            <w:pPr>
              <w:jc w:val="both"/>
              <w:rPr>
                <w:b/>
                <w:color w:val="000000" w:themeColor="text1"/>
              </w:rPr>
            </w:pPr>
            <w:r w:rsidRPr="003B7777">
              <w:rPr>
                <w:b/>
                <w:color w:val="000000" w:themeColor="text1"/>
              </w:rPr>
              <w:t xml:space="preserve">Įstatymo projektas  </w:t>
            </w:r>
          </w:p>
          <w:p w:rsidR="001756B6" w:rsidRPr="003B7777" w:rsidRDefault="00CC79A3" w:rsidP="0082172E">
            <w:pPr>
              <w:jc w:val="both"/>
              <w:rPr>
                <w:b/>
              </w:rPr>
            </w:pPr>
            <w:r w:rsidRPr="003B7777">
              <w:rPr>
                <w:b/>
              </w:rPr>
              <w:t>2</w:t>
            </w:r>
            <w:r w:rsidR="00520539" w:rsidRPr="003B7777">
              <w:rPr>
                <w:b/>
              </w:rPr>
              <w:t>5</w:t>
            </w:r>
            <w:r w:rsidRPr="003B7777">
              <w:rPr>
                <w:b/>
              </w:rPr>
              <w:t xml:space="preserve"> straipsnis. 48 straipsnio pakeitimas</w:t>
            </w:r>
          </w:p>
          <w:p w:rsidR="001756B6" w:rsidRPr="003B7777" w:rsidRDefault="007338A8" w:rsidP="0082172E">
            <w:pPr>
              <w:jc w:val="both"/>
              <w:rPr>
                <w:b/>
              </w:rPr>
            </w:pPr>
            <w:r w:rsidRPr="003B7777">
              <w:rPr>
                <w:b/>
              </w:rPr>
              <w:lastRenderedPageBreak/>
              <w:t>„</w:t>
            </w:r>
            <w:r w:rsidR="001756B6" w:rsidRPr="003B7777">
              <w:rPr>
                <w:b/>
              </w:rPr>
              <w:t xml:space="preserve">6) </w:t>
            </w:r>
            <w:r w:rsidR="00520539" w:rsidRPr="003B7777">
              <w:rPr>
                <w:b/>
              </w:rPr>
              <w:t>kitoms valstybės institucijoms, jeigu ši informacija reikalinga jų funkcijoms atlikti ir jeigu tai būtina dėl finansų įstaigų ar kitų įpareigotųjų subjektų priežiūros ar pažeidimų prevencijos, jeigu joms taikomi reikalavimai saugoti informaciją yra ne mažesni, negu nustatyta šiame įstatyme.</w:t>
            </w:r>
            <w:r w:rsidRPr="003B7777">
              <w:rPr>
                <w:b/>
              </w:rPr>
              <w:t>“</w:t>
            </w:r>
          </w:p>
          <w:p w:rsidR="001756B6" w:rsidRPr="003B7777" w:rsidRDefault="001756B6" w:rsidP="0082172E">
            <w:pPr>
              <w:jc w:val="both"/>
            </w:pPr>
          </w:p>
          <w:p w:rsidR="001756B6" w:rsidRPr="003B7777" w:rsidRDefault="00CC79A3" w:rsidP="0082172E">
            <w:pPr>
              <w:jc w:val="both"/>
              <w:rPr>
                <w:b/>
              </w:rPr>
            </w:pPr>
            <w:r w:rsidRPr="003B7777">
              <w:rPr>
                <w:b/>
              </w:rPr>
              <w:t>LBĮ</w:t>
            </w:r>
          </w:p>
          <w:p w:rsidR="001756B6" w:rsidRPr="003B7777" w:rsidRDefault="00CC79A3" w:rsidP="0082172E">
            <w:pPr>
              <w:jc w:val="both"/>
              <w:rPr>
                <w:b/>
                <w:bCs/>
              </w:rPr>
            </w:pPr>
            <w:r w:rsidRPr="003B7777">
              <w:rPr>
                <w:b/>
                <w:bCs/>
              </w:rPr>
              <w:t>43 straipsnis. Finansų rinkos priežiūros tikslais gautos informacijos apsauga</w:t>
            </w:r>
          </w:p>
          <w:p w:rsidR="001756B6" w:rsidRPr="003B7777" w:rsidRDefault="00CC79A3" w:rsidP="0082172E">
            <w:pPr>
              <w:jc w:val="both"/>
              <w:rPr>
                <w:rFonts w:eastAsia="Calibri"/>
              </w:rPr>
            </w:pPr>
            <w:r w:rsidRPr="003B7777">
              <w:rPr>
                <w:rFonts w:eastAsia="Calibri"/>
              </w:rPr>
              <w:t xml:space="preserve">&lt;...&gt; </w:t>
            </w:r>
          </w:p>
          <w:p w:rsidR="001756B6" w:rsidRPr="003B7777" w:rsidRDefault="00CC79A3" w:rsidP="0082172E">
            <w:pPr>
              <w:jc w:val="both"/>
              <w:rPr>
                <w:rFonts w:eastAsia="Calibri"/>
              </w:rPr>
            </w:pPr>
            <w:r w:rsidRPr="003B7777">
              <w:rPr>
                <w:rFonts w:eastAsia="Calibri"/>
              </w:rPr>
              <w:t>7. Priežiūros tikslu gauta informacija gali būti perduota:</w:t>
            </w:r>
          </w:p>
          <w:p w:rsidR="001756B6" w:rsidRPr="003B7777" w:rsidRDefault="00CC79A3" w:rsidP="0082172E">
            <w:pPr>
              <w:jc w:val="both"/>
              <w:rPr>
                <w:rFonts w:eastAsia="Calibri"/>
              </w:rPr>
            </w:pPr>
            <w:r w:rsidRPr="003B7777">
              <w:rPr>
                <w:rFonts w:eastAsia="Calibri"/>
              </w:rPr>
              <w:t>1) Lietuvos Respublikos baudžiamojo proceso kodekse nustatytais pagrindais, jeigu ji reikalinga ikiteisminiam tyrimui atlikti arba baudžiamajai bylai teisme nagrinėti, taip pat Lietuvos Respublikos pinigų plovimo ir teroristų finansavimo prevencijos įstatyme nustatytais atvejais ir tvarka;</w:t>
            </w:r>
          </w:p>
          <w:p w:rsidR="001756B6" w:rsidRPr="003B7777" w:rsidRDefault="00CC79A3" w:rsidP="0082172E">
            <w:pPr>
              <w:jc w:val="both"/>
              <w:rPr>
                <w:rFonts w:eastAsia="Calibri"/>
              </w:rPr>
            </w:pPr>
            <w:r w:rsidRPr="003B7777">
              <w:rPr>
                <w:rFonts w:eastAsia="Calibri"/>
              </w:rPr>
              <w:t xml:space="preserve">&lt;...&gt; </w:t>
            </w:r>
          </w:p>
          <w:p w:rsidR="00936B67" w:rsidRPr="003B7777" w:rsidRDefault="00CC79A3" w:rsidP="007338A8">
            <w:pPr>
              <w:jc w:val="both"/>
            </w:pPr>
            <w:r w:rsidRPr="003B7777">
              <w:rPr>
                <w:rFonts w:eastAsia="Calibri"/>
              </w:rPr>
              <w:t>18) kitoms valstybės institucijoms, jeigu ši informacija reikalinga jų funkcijoms atlikti ir jeigu tai būtina dėl finansų rinkos priežiūros, pažeidimų prevencijos arba prižiūrimų finansų rinkos dalyvių pertvarkymo.</w:t>
            </w:r>
          </w:p>
        </w:tc>
        <w:tc>
          <w:tcPr>
            <w:tcW w:w="1419" w:type="dxa"/>
          </w:tcPr>
          <w:p w:rsidR="00CF787F" w:rsidRPr="003B7777" w:rsidRDefault="00CC79A3" w:rsidP="0082172E">
            <w:pPr>
              <w:jc w:val="both"/>
              <w:rPr>
                <w:bCs/>
              </w:rPr>
            </w:pPr>
            <w:r w:rsidRPr="003B7777">
              <w:rPr>
                <w:bCs/>
              </w:rPr>
              <w:lastRenderedPageBreak/>
              <w:t>Visiškas</w:t>
            </w:r>
          </w:p>
        </w:tc>
      </w:tr>
      <w:tr w:rsidR="001756B6" w:rsidRPr="003B7777" w:rsidTr="00610395">
        <w:trPr>
          <w:trHeight w:val="1257"/>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1756B6" w:rsidRPr="003B7777" w:rsidTr="00600540">
              <w:trPr>
                <w:tblCellSpacing w:w="0" w:type="dxa"/>
              </w:trPr>
              <w:tc>
                <w:tcPr>
                  <w:tcW w:w="200" w:type="dxa"/>
                  <w:hideMark/>
                </w:tcPr>
                <w:p w:rsidR="001756B6" w:rsidRPr="003B7777" w:rsidRDefault="001756B6" w:rsidP="0082172E">
                  <w:pPr>
                    <w:jc w:val="both"/>
                    <w:rPr>
                      <w:lang w:eastAsia="en-US"/>
                    </w:rPr>
                  </w:pPr>
                  <w:r w:rsidRPr="003B7777">
                    <w:rPr>
                      <w:sz w:val="22"/>
                      <w:szCs w:val="22"/>
                      <w:lang w:eastAsia="en-US"/>
                    </w:rPr>
                    <w:lastRenderedPageBreak/>
                    <w:t>b)</w:t>
                  </w:r>
                </w:p>
              </w:tc>
              <w:tc>
                <w:tcPr>
                  <w:tcW w:w="4251" w:type="dxa"/>
                  <w:hideMark/>
                </w:tcPr>
                <w:p w:rsidR="001756B6" w:rsidRPr="003B7777" w:rsidRDefault="00CC79A3" w:rsidP="0082172E">
                  <w:pPr>
                    <w:jc w:val="both"/>
                    <w:rPr>
                      <w:lang w:eastAsia="en-US"/>
                    </w:rPr>
                  </w:pPr>
                  <w:r w:rsidRPr="003B7777">
                    <w:rPr>
                      <w:sz w:val="22"/>
                      <w:szCs w:val="22"/>
                      <w:lang w:eastAsia="en-US"/>
                    </w:rPr>
                    <w:t>kompetentingoms institucijoms, prižiūrinčioms kredito ir finansų įstaigas skirtingose valstybėse narėse pagal šią direktyvą arba kitus teisėkūros aktus, susijusius su kredito ir finansų įstaigų priežiūra, įskaitant Europos Centrinį Banką (ECB), kuris veikia vadovaudamasis Tarybos reglamentu (ES) Nr. 1024/2013</w:t>
                  </w:r>
                  <w:hyperlink r:id="rId93" w:anchor="ntr*9-L_2018156LT.01004301-E0023" w:history="1">
                    <w:r w:rsidRPr="003B7777">
                      <w:rPr>
                        <w:sz w:val="22"/>
                        <w:szCs w:val="22"/>
                        <w:lang w:eastAsia="en-US"/>
                      </w:rPr>
                      <w:t> (*9)</w:t>
                    </w:r>
                  </w:hyperlink>
                  <w:r w:rsidR="001756B6" w:rsidRPr="003B7777">
                    <w:rPr>
                      <w:sz w:val="22"/>
                      <w:szCs w:val="22"/>
                      <w:lang w:eastAsia="en-US"/>
                    </w:rPr>
                    <w:t>. Tiems informacijos mainams taikomos 1 dal</w:t>
                  </w:r>
                  <w:r w:rsidRPr="003B7777">
                    <w:rPr>
                      <w:sz w:val="22"/>
                      <w:szCs w:val="22"/>
                      <w:lang w:eastAsia="en-US"/>
                    </w:rPr>
                    <w:t>yje nurodytos profesinės paslapties sąlygos.</w:t>
                  </w:r>
                </w:p>
              </w:tc>
            </w:tr>
          </w:tbl>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7338A8" w:rsidRPr="003B7777" w:rsidRDefault="007338A8" w:rsidP="0082172E">
            <w:pPr>
              <w:jc w:val="both"/>
              <w:rPr>
                <w:lang w:eastAsia="en-US"/>
              </w:rPr>
            </w:pPr>
          </w:p>
          <w:p w:rsidR="001756B6" w:rsidRPr="003B7777" w:rsidRDefault="001756B6" w:rsidP="0082172E">
            <w:pPr>
              <w:jc w:val="both"/>
              <w:rPr>
                <w:lang w:eastAsia="en-US"/>
              </w:rPr>
            </w:pPr>
            <w:r w:rsidRPr="003B7777">
              <w:rPr>
                <w:lang w:eastAsia="en-US"/>
              </w:rPr>
              <w:t>Ne vėliau kaip 2019 m. sausio 10 d. kompetentingos institucijos, pagal šią direktyvą prižiūrinčios kredito ir finansų įstaigas, ir ECB, veikdamas pagal Reglamento (ES) Nr. 1024/2013 27 straipsnio 2 dalį bei Eur</w:t>
            </w:r>
            <w:r w:rsidR="00CC79A3" w:rsidRPr="003B7777">
              <w:rPr>
                <w:lang w:eastAsia="en-US"/>
              </w:rPr>
              <w:t>opos Parlamento ir Tarybos direktyvos 2013/36/ES</w:t>
            </w:r>
            <w:hyperlink r:id="rId94" w:anchor="ntr*10-L_2018156LT.01004301-E0024" w:history="1">
              <w:r w:rsidRPr="003B7777">
                <w:rPr>
                  <w:lang w:eastAsia="en-US"/>
                </w:rPr>
                <w:t> (*10)</w:t>
              </w:r>
            </w:hyperlink>
            <w:r w:rsidRPr="003B7777">
              <w:rPr>
                <w:lang w:eastAsia="en-US"/>
              </w:rPr>
              <w:t xml:space="preserve"> 56 straipsnio pirmos pastraipos g punktą, padedami Europos priežiūros institu</w:t>
            </w:r>
            <w:r w:rsidR="00CC79A3" w:rsidRPr="003B7777">
              <w:rPr>
                <w:lang w:eastAsia="en-US"/>
              </w:rPr>
              <w:t>cijų, sudaro susitarimą dėl praktinių informacijos mainų aspektų.</w:t>
            </w:r>
          </w:p>
          <w:p w:rsidR="001756B6" w:rsidRPr="003B7777" w:rsidRDefault="001756B6" w:rsidP="0082172E">
            <w:pPr>
              <w:jc w:val="both"/>
              <w:rPr>
                <w:lang w:eastAsia="en-US"/>
              </w:rPr>
            </w:pPr>
          </w:p>
        </w:tc>
        <w:tc>
          <w:tcPr>
            <w:tcW w:w="6945" w:type="dxa"/>
            <w:shd w:val="clear" w:color="auto" w:fill="auto"/>
          </w:tcPr>
          <w:p w:rsidR="001756B6" w:rsidRPr="003B7777" w:rsidRDefault="00CC79A3" w:rsidP="0082172E">
            <w:pPr>
              <w:jc w:val="both"/>
              <w:rPr>
                <w:b/>
              </w:rPr>
            </w:pPr>
            <w:r w:rsidRPr="003B7777">
              <w:rPr>
                <w:b/>
              </w:rPr>
              <w:lastRenderedPageBreak/>
              <w:t xml:space="preserve">Įstatymo projektas </w:t>
            </w:r>
          </w:p>
          <w:p w:rsidR="001756B6" w:rsidRPr="003B7777" w:rsidRDefault="00520539" w:rsidP="0082172E">
            <w:pPr>
              <w:jc w:val="both"/>
              <w:rPr>
                <w:b/>
              </w:rPr>
            </w:pPr>
            <w:r w:rsidRPr="003B7777">
              <w:rPr>
                <w:b/>
              </w:rPr>
              <w:t>6</w:t>
            </w:r>
            <w:r w:rsidR="00CC79A3" w:rsidRPr="003B7777">
              <w:rPr>
                <w:b/>
              </w:rPr>
              <w:t xml:space="preserve"> straipsnis. 8 straipsnio pakeitimas</w:t>
            </w:r>
          </w:p>
          <w:p w:rsidR="001756B6" w:rsidRPr="003B7777" w:rsidRDefault="00CC79A3" w:rsidP="0082172E">
            <w:pPr>
              <w:jc w:val="both"/>
              <w:rPr>
                <w:b/>
              </w:rPr>
            </w:pPr>
            <w:r w:rsidRPr="003B7777">
              <w:rPr>
                <w:b/>
              </w:rPr>
              <w:t xml:space="preserve">8 straipsnis. </w:t>
            </w:r>
            <w:r w:rsidR="00520539" w:rsidRPr="003B7777">
              <w:rPr>
                <w:b/>
                <w:bCs/>
              </w:rPr>
              <w:t>Bendradarbiavimas tarp Lietuvos Respublikos institucijų ir tarp Lietuvos Respublikos</w:t>
            </w:r>
            <w:r w:rsidR="00520539" w:rsidRPr="003B7777" w:rsidDel="00ED4276">
              <w:rPr>
                <w:b/>
              </w:rPr>
              <w:t xml:space="preserve"> </w:t>
            </w:r>
            <w:r w:rsidR="00520539" w:rsidRPr="003B7777">
              <w:rPr>
                <w:b/>
              </w:rPr>
              <w:t>ir užsienio valstybių institucijų</w:t>
            </w:r>
          </w:p>
          <w:p w:rsidR="00B567A9" w:rsidRPr="003B7777" w:rsidRDefault="00CC79A3" w:rsidP="0082172E">
            <w:pPr>
              <w:jc w:val="both"/>
            </w:pPr>
            <w:r w:rsidRPr="003B7777">
              <w:t xml:space="preserve">&lt;...&gt; </w:t>
            </w:r>
          </w:p>
          <w:p w:rsidR="00B567A9" w:rsidRPr="003B7777" w:rsidRDefault="00CC79A3" w:rsidP="0082172E">
            <w:pPr>
              <w:jc w:val="both"/>
              <w:rPr>
                <w:b/>
              </w:rPr>
            </w:pPr>
            <w:r w:rsidRPr="003B7777">
              <w:rPr>
                <w:b/>
              </w:rPr>
              <w:t xml:space="preserve">2. </w:t>
            </w:r>
            <w:r w:rsidR="00520539" w:rsidRPr="003B7777">
              <w:rPr>
                <w:b/>
              </w:rPr>
              <w:t>Šio įstatymo 4 straipsnio 1–8 dalyse nurodytos institucijos bendradarbiauja ir keičiasi informacija su užsienio valstybių institucijomis, įgyvendinančiomis pinigų plovimo ir (ar) teroristų finansavimo prevencijos priemones.</w:t>
            </w:r>
          </w:p>
          <w:p w:rsidR="00B567A9" w:rsidRPr="003B7777" w:rsidRDefault="00B567A9" w:rsidP="0082172E">
            <w:pPr>
              <w:jc w:val="both"/>
              <w:rPr>
                <w:b/>
              </w:rPr>
            </w:pPr>
          </w:p>
          <w:p w:rsidR="00520539" w:rsidRPr="003B7777" w:rsidRDefault="00520539" w:rsidP="0082172E">
            <w:pPr>
              <w:jc w:val="both"/>
              <w:rPr>
                <w:b/>
              </w:rPr>
            </w:pPr>
            <w:r w:rsidRPr="003B7777">
              <w:rPr>
                <w:b/>
              </w:rPr>
              <w:t>PPTFPĮ</w:t>
            </w:r>
          </w:p>
          <w:p w:rsidR="00520539" w:rsidRPr="003B7777" w:rsidRDefault="00520539" w:rsidP="00520539">
            <w:pPr>
              <w:jc w:val="both"/>
            </w:pPr>
            <w:r w:rsidRPr="003B7777">
              <w:rPr>
                <w:b/>
                <w:bCs/>
              </w:rPr>
              <w:t>48 straipsnis. Priežiūros tikslais gautos informacijos apsauga</w:t>
            </w:r>
          </w:p>
          <w:p w:rsidR="00520539" w:rsidRPr="003B7777" w:rsidRDefault="00520539" w:rsidP="0082172E">
            <w:pPr>
              <w:jc w:val="both"/>
            </w:pPr>
            <w:r w:rsidRPr="003B7777">
              <w:t>&lt;...&gt;</w:t>
            </w:r>
          </w:p>
          <w:p w:rsidR="00520539" w:rsidRPr="003B7777" w:rsidRDefault="00520539" w:rsidP="0082172E">
            <w:pPr>
              <w:jc w:val="both"/>
              <w:rPr>
                <w:b/>
              </w:rPr>
            </w:pPr>
            <w:r w:rsidRPr="003B7777">
              <w:t>5. Priežiūros tikslu gauta informacija gali būti perduota:</w:t>
            </w:r>
          </w:p>
          <w:p w:rsidR="00520539" w:rsidRPr="003B7777" w:rsidRDefault="00520539" w:rsidP="0082172E">
            <w:pPr>
              <w:jc w:val="both"/>
              <w:rPr>
                <w:b/>
              </w:rPr>
            </w:pPr>
          </w:p>
          <w:p w:rsidR="00520539" w:rsidRPr="003B7777" w:rsidRDefault="00520539" w:rsidP="0082172E">
            <w:pPr>
              <w:jc w:val="both"/>
              <w:rPr>
                <w:b/>
              </w:rPr>
            </w:pPr>
            <w:r w:rsidRPr="003B7777">
              <w:rPr>
                <w:b/>
              </w:rPr>
              <w:t>Įstatymo projektas</w:t>
            </w:r>
          </w:p>
          <w:p w:rsidR="001756B6" w:rsidRPr="003B7777" w:rsidRDefault="00CC79A3" w:rsidP="0082172E">
            <w:pPr>
              <w:jc w:val="both"/>
              <w:rPr>
                <w:b/>
              </w:rPr>
            </w:pPr>
            <w:r w:rsidRPr="003B7777">
              <w:rPr>
                <w:b/>
              </w:rPr>
              <w:t>2</w:t>
            </w:r>
            <w:r w:rsidR="00520539" w:rsidRPr="003B7777">
              <w:rPr>
                <w:b/>
              </w:rPr>
              <w:t>5</w:t>
            </w:r>
            <w:r w:rsidRPr="003B7777">
              <w:rPr>
                <w:b/>
              </w:rPr>
              <w:t xml:space="preserve"> straipsnis. 48 straipsnio pakeitimas</w:t>
            </w:r>
          </w:p>
          <w:p w:rsidR="00B567A9" w:rsidRPr="003B7777" w:rsidRDefault="00CC79A3" w:rsidP="0082172E">
            <w:pPr>
              <w:jc w:val="both"/>
            </w:pPr>
            <w:r w:rsidRPr="003B7777">
              <w:t>&lt;...&gt;</w:t>
            </w:r>
          </w:p>
          <w:p w:rsidR="00520539" w:rsidRPr="003B7777" w:rsidRDefault="00520539" w:rsidP="00520539">
            <w:pPr>
              <w:tabs>
                <w:tab w:val="left" w:pos="1134"/>
              </w:tabs>
              <w:jc w:val="both"/>
              <w:rPr>
                <w:b/>
              </w:rPr>
            </w:pPr>
            <w:r w:rsidRPr="003B7777">
              <w:t>„</w:t>
            </w:r>
            <w:r w:rsidRPr="003B7777">
              <w:rPr>
                <w:b/>
              </w:rPr>
              <w:t>1. Pakeisti 48 straipsnio 5 dalies 5 punktą ir jį išdėstyti taip:</w:t>
            </w:r>
          </w:p>
          <w:p w:rsidR="001756B6" w:rsidRPr="003B7777" w:rsidRDefault="00CC79A3" w:rsidP="00520539">
            <w:pPr>
              <w:jc w:val="both"/>
              <w:rPr>
                <w:b/>
              </w:rPr>
            </w:pPr>
            <w:r w:rsidRPr="003B7777">
              <w:rPr>
                <w:b/>
              </w:rPr>
              <w:lastRenderedPageBreak/>
              <w:t xml:space="preserve">5) </w:t>
            </w:r>
            <w:r w:rsidR="00520539" w:rsidRPr="003B7777">
              <w:rPr>
                <w:b/>
              </w:rPr>
              <w:t>prižiūrimos finansų įstaigos ir kito įpareigotojo subjekto arba įmonių grupės, kuriai priklauso prižiūrimas subjektas, auditoriams, taip pat Lietuvos ir kitos Europos Sąjungos valstybės narės institucijoms, atsakingoms už šių subjektų priežiūrą, jeigu ji reikalinga jų funkcijoms atlikti, Europos centriniam bankui, kai pagal 2013 m. spalio 15 d. Tarybos reglamento (ES) Nr. 1024/2013, kuriuo Europos centriniam bankui pavedami specialūs uždaviniai, susiję su rizikos ribojimu pagrįstos kredito įstaigų priežiūros politika (OL 2013 L 287, p. 63), nuostatas finansų rinkos priežiūros funkciją atlieka Europos Centrinis Bankas;</w:t>
            </w:r>
          </w:p>
          <w:p w:rsidR="001756B6" w:rsidRPr="003B7777" w:rsidRDefault="001756B6" w:rsidP="0082172E">
            <w:pPr>
              <w:jc w:val="both"/>
            </w:pPr>
          </w:p>
          <w:p w:rsidR="001756B6" w:rsidRPr="003B7777" w:rsidRDefault="00CC79A3" w:rsidP="0082172E">
            <w:pPr>
              <w:jc w:val="both"/>
              <w:rPr>
                <w:b/>
              </w:rPr>
            </w:pPr>
            <w:r w:rsidRPr="003B7777">
              <w:rPr>
                <w:b/>
              </w:rPr>
              <w:t>LBĮ</w:t>
            </w:r>
          </w:p>
          <w:p w:rsidR="001756B6" w:rsidRPr="003B7777" w:rsidRDefault="00CC79A3" w:rsidP="0082172E">
            <w:pPr>
              <w:jc w:val="both"/>
              <w:rPr>
                <w:b/>
                <w:bCs/>
              </w:rPr>
            </w:pPr>
            <w:r w:rsidRPr="003B7777">
              <w:rPr>
                <w:b/>
                <w:bCs/>
              </w:rPr>
              <w:t>43 straipsnis. Finansų rinkos priežiūros tikslais gautos informacijos apsauga</w:t>
            </w:r>
          </w:p>
          <w:p w:rsidR="001756B6" w:rsidRPr="003B7777" w:rsidRDefault="00CC79A3" w:rsidP="0082172E">
            <w:pPr>
              <w:jc w:val="both"/>
              <w:rPr>
                <w:rFonts w:eastAsia="Calibri"/>
              </w:rPr>
            </w:pPr>
            <w:r w:rsidRPr="003B7777">
              <w:rPr>
                <w:rFonts w:eastAsia="Calibri"/>
              </w:rPr>
              <w:t>&lt;...&gt; 7. Priežiūros tikslu gauta informacija gali būti perduota:</w:t>
            </w:r>
          </w:p>
          <w:p w:rsidR="001756B6" w:rsidRPr="003B7777" w:rsidRDefault="00CC79A3" w:rsidP="0082172E">
            <w:pPr>
              <w:jc w:val="both"/>
              <w:rPr>
                <w:rFonts w:eastAsia="Calibri"/>
              </w:rPr>
            </w:pPr>
            <w:r w:rsidRPr="003B7777">
              <w:rPr>
                <w:rFonts w:eastAsia="Calibri"/>
              </w:rPr>
              <w:t>1) Lietuvos Respublikos baudžiamojo proceso kodekse nustatytais pagrindais, jeigu ji reikalinga ikiteisminiam tyrimui atlikti arba baudžiamajai bylai teisme nagrinėti, taip pat Lietuvos Respublikos pinigų plovimo ir teroristų finansavimo prevencijos įstatyme nustatytais atvejais ir tvarka; &lt;...&gt;</w:t>
            </w:r>
          </w:p>
          <w:p w:rsidR="001756B6" w:rsidRPr="003B7777" w:rsidRDefault="001756B6" w:rsidP="0082172E">
            <w:pPr>
              <w:jc w:val="both"/>
              <w:rPr>
                <w:rFonts w:eastAsia="Calibri"/>
                <w:b/>
                <w:u w:val="single"/>
              </w:rPr>
            </w:pPr>
          </w:p>
          <w:p w:rsidR="00B567A9" w:rsidRPr="003B7777" w:rsidRDefault="00CC79A3" w:rsidP="0082172E">
            <w:pPr>
              <w:jc w:val="both"/>
              <w:rPr>
                <w:b/>
              </w:rPr>
            </w:pPr>
            <w:r w:rsidRPr="003B7777">
              <w:rPr>
                <w:b/>
                <w:color w:val="000000" w:themeColor="text1"/>
              </w:rPr>
              <w:t>Lietuvos Respublikos Lietuvos banko įstatymo Nr. I-678 43 straipsnio ir 3 priedo pakeitimo įstatymo projektas</w:t>
            </w:r>
            <w:r w:rsidRPr="003B7777">
              <w:rPr>
                <w:b/>
              </w:rPr>
              <w:t xml:space="preserve"> </w:t>
            </w:r>
          </w:p>
          <w:p w:rsidR="001756B6" w:rsidRPr="003B7777" w:rsidRDefault="00CC79A3" w:rsidP="0082172E">
            <w:pPr>
              <w:jc w:val="both"/>
              <w:rPr>
                <w:b/>
              </w:rPr>
            </w:pPr>
            <w:r w:rsidRPr="003B7777">
              <w:rPr>
                <w:b/>
              </w:rPr>
              <w:t>1 straipsnis. 43 straipsnio pakeitimas</w:t>
            </w:r>
          </w:p>
          <w:p w:rsidR="00B567A9" w:rsidRPr="003B7777" w:rsidRDefault="00CC79A3" w:rsidP="0082172E">
            <w:pPr>
              <w:jc w:val="both"/>
            </w:pPr>
            <w:r w:rsidRPr="003B7777">
              <w:t>&lt;...&gt;</w:t>
            </w:r>
          </w:p>
          <w:p w:rsidR="001756B6" w:rsidRPr="003B7777" w:rsidRDefault="00CC79A3" w:rsidP="0082172E">
            <w:pPr>
              <w:jc w:val="both"/>
              <w:rPr>
                <w:b/>
              </w:rPr>
            </w:pPr>
            <w:r w:rsidRPr="003B7777">
              <w:rPr>
                <w:b/>
              </w:rPr>
              <w:t xml:space="preserve"> 5) užsienio valstybių kredito įstaigų ir kitų finansinių paslaugų teikimo veiklos, draudimo veiklos ir finansų rinkų priežiūros institucijoms, jeigu ji reikalinga priežiūros funkcijai atlikti, Europos centriniam bankui, kai pagal Reglamento (ES) Nr. 1024/2013 nuostatas finansų rinkos priežiūros funkciją atlieka Europos centrinis bankas;</w:t>
            </w:r>
            <w:r w:rsidR="00A10145" w:rsidRPr="003B7777">
              <w:rPr>
                <w:b/>
              </w:rPr>
              <w:t xml:space="preserve"> &lt;...&gt;</w:t>
            </w:r>
          </w:p>
          <w:p w:rsidR="00610395" w:rsidRPr="003B7777" w:rsidRDefault="00610395" w:rsidP="0082172E">
            <w:pPr>
              <w:jc w:val="both"/>
            </w:pPr>
          </w:p>
          <w:p w:rsidR="00610395" w:rsidRPr="003B7777" w:rsidRDefault="00610395" w:rsidP="00610395">
            <w:pPr>
              <w:jc w:val="both"/>
              <w:rPr>
                <w:b/>
                <w:i/>
              </w:rPr>
            </w:pPr>
            <w:r w:rsidRPr="003B7777">
              <w:t>Lietuvos banko ir Europos Centrinio Banko susitarimas dėl praktinių informacijos mainų aspektų (</w:t>
            </w:r>
            <w:proofErr w:type="spellStart"/>
            <w:r w:rsidRPr="003B7777">
              <w:rPr>
                <w:iCs/>
              </w:rPr>
              <w:t>Multilateral</w:t>
            </w:r>
            <w:proofErr w:type="spellEnd"/>
            <w:r w:rsidRPr="003B7777">
              <w:rPr>
                <w:iCs/>
              </w:rPr>
              <w:t xml:space="preserve"> </w:t>
            </w:r>
            <w:proofErr w:type="spellStart"/>
            <w:r w:rsidRPr="003B7777">
              <w:rPr>
                <w:iCs/>
              </w:rPr>
              <w:t>agreement</w:t>
            </w:r>
            <w:proofErr w:type="spellEnd"/>
            <w:r w:rsidRPr="003B7777">
              <w:rPr>
                <w:iCs/>
              </w:rPr>
              <w:t xml:space="preserve"> </w:t>
            </w:r>
            <w:proofErr w:type="spellStart"/>
            <w:r w:rsidRPr="003B7777">
              <w:rPr>
                <w:iCs/>
              </w:rPr>
              <w:t>on</w:t>
            </w:r>
            <w:proofErr w:type="spellEnd"/>
            <w:r w:rsidRPr="003B7777">
              <w:rPr>
                <w:iCs/>
              </w:rPr>
              <w:t xml:space="preserve"> </w:t>
            </w:r>
            <w:proofErr w:type="spellStart"/>
            <w:r w:rsidRPr="003B7777">
              <w:rPr>
                <w:iCs/>
              </w:rPr>
              <w:t>the</w:t>
            </w:r>
            <w:proofErr w:type="spellEnd"/>
            <w:r w:rsidRPr="003B7777">
              <w:rPr>
                <w:iCs/>
              </w:rPr>
              <w:t xml:space="preserve"> </w:t>
            </w:r>
            <w:proofErr w:type="spellStart"/>
            <w:r w:rsidRPr="003B7777">
              <w:rPr>
                <w:iCs/>
              </w:rPr>
              <w:t>practical</w:t>
            </w:r>
            <w:proofErr w:type="spellEnd"/>
            <w:r w:rsidRPr="003B7777">
              <w:rPr>
                <w:iCs/>
              </w:rPr>
              <w:t xml:space="preserve"> </w:t>
            </w:r>
            <w:proofErr w:type="spellStart"/>
            <w:r w:rsidRPr="003B7777">
              <w:rPr>
                <w:iCs/>
              </w:rPr>
              <w:t>modalities</w:t>
            </w:r>
            <w:proofErr w:type="spellEnd"/>
            <w:r w:rsidRPr="003B7777">
              <w:rPr>
                <w:iCs/>
              </w:rPr>
              <w:t xml:space="preserve"> </w:t>
            </w:r>
            <w:proofErr w:type="spellStart"/>
            <w:r w:rsidRPr="003B7777">
              <w:rPr>
                <w:iCs/>
              </w:rPr>
              <w:t>for</w:t>
            </w:r>
            <w:proofErr w:type="spellEnd"/>
            <w:r w:rsidRPr="003B7777">
              <w:rPr>
                <w:iCs/>
              </w:rPr>
              <w:t xml:space="preserve"> </w:t>
            </w:r>
            <w:proofErr w:type="spellStart"/>
            <w:r w:rsidRPr="003B7777">
              <w:rPr>
                <w:iCs/>
              </w:rPr>
              <w:t>exchange</w:t>
            </w:r>
            <w:proofErr w:type="spellEnd"/>
            <w:r w:rsidRPr="003B7777">
              <w:rPr>
                <w:iCs/>
              </w:rPr>
              <w:t xml:space="preserve"> </w:t>
            </w:r>
            <w:proofErr w:type="spellStart"/>
            <w:r w:rsidRPr="003B7777">
              <w:rPr>
                <w:iCs/>
              </w:rPr>
              <w:t>information</w:t>
            </w:r>
            <w:proofErr w:type="spellEnd"/>
            <w:r w:rsidRPr="003B7777">
              <w:rPr>
                <w:iCs/>
              </w:rPr>
              <w:t xml:space="preserve"> </w:t>
            </w:r>
            <w:proofErr w:type="spellStart"/>
            <w:r w:rsidRPr="003B7777">
              <w:rPr>
                <w:iCs/>
              </w:rPr>
              <w:t>pursuant</w:t>
            </w:r>
            <w:proofErr w:type="spellEnd"/>
            <w:r w:rsidRPr="003B7777">
              <w:rPr>
                <w:iCs/>
              </w:rPr>
              <w:t xml:space="preserve"> to </w:t>
            </w:r>
            <w:proofErr w:type="spellStart"/>
            <w:r w:rsidRPr="003B7777">
              <w:rPr>
                <w:iCs/>
              </w:rPr>
              <w:t>Article</w:t>
            </w:r>
            <w:proofErr w:type="spellEnd"/>
            <w:r w:rsidRPr="003B7777">
              <w:rPr>
                <w:iCs/>
              </w:rPr>
              <w:t xml:space="preserve"> 57a(2) </w:t>
            </w:r>
            <w:proofErr w:type="spellStart"/>
            <w:r w:rsidRPr="003B7777">
              <w:rPr>
                <w:iCs/>
              </w:rPr>
              <w:t>of</w:t>
            </w:r>
            <w:proofErr w:type="spellEnd"/>
            <w:r w:rsidRPr="003B7777">
              <w:rPr>
                <w:iCs/>
              </w:rPr>
              <w:t xml:space="preserve"> </w:t>
            </w:r>
            <w:proofErr w:type="spellStart"/>
            <w:r w:rsidRPr="003B7777">
              <w:rPr>
                <w:iCs/>
              </w:rPr>
              <w:t>Directive</w:t>
            </w:r>
            <w:proofErr w:type="spellEnd"/>
            <w:r w:rsidRPr="003B7777">
              <w:rPr>
                <w:iCs/>
              </w:rPr>
              <w:t xml:space="preserve"> (EU) 2015/849)</w:t>
            </w:r>
          </w:p>
        </w:tc>
        <w:tc>
          <w:tcPr>
            <w:tcW w:w="1419" w:type="dxa"/>
          </w:tcPr>
          <w:p w:rsidR="001756B6" w:rsidRPr="003B7777" w:rsidRDefault="00610395" w:rsidP="0082172E">
            <w:pPr>
              <w:jc w:val="both"/>
            </w:pPr>
            <w:r w:rsidRPr="003B7777">
              <w:lastRenderedPageBreak/>
              <w:t>Visiškas</w:t>
            </w: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7338A8" w:rsidRPr="003B7777" w:rsidRDefault="007338A8" w:rsidP="0082172E">
            <w:pPr>
              <w:jc w:val="both"/>
            </w:pPr>
          </w:p>
          <w:p w:rsidR="001756B6" w:rsidRPr="003B7777" w:rsidRDefault="001756B6" w:rsidP="0082172E">
            <w:pPr>
              <w:jc w:val="both"/>
              <w:rPr>
                <w:bCs/>
              </w:rPr>
            </w:pPr>
          </w:p>
        </w:tc>
      </w:tr>
      <w:tr w:rsidR="006C01D0" w:rsidRPr="003B7777" w:rsidTr="00303C1C">
        <w:trPr>
          <w:trHeight w:val="20"/>
        </w:trPr>
        <w:tc>
          <w:tcPr>
            <w:tcW w:w="5637" w:type="dxa"/>
            <w:shd w:val="clear" w:color="auto" w:fill="auto"/>
          </w:tcPr>
          <w:p w:rsidR="009542DB" w:rsidRPr="003B7777" w:rsidRDefault="00CC79A3" w:rsidP="0082172E">
            <w:pPr>
              <w:jc w:val="both"/>
              <w:rPr>
                <w:lang w:eastAsia="en-US"/>
              </w:rPr>
            </w:pPr>
            <w:r w:rsidRPr="003B7777">
              <w:rPr>
                <w:lang w:eastAsia="en-US"/>
              </w:rPr>
              <w:lastRenderedPageBreak/>
              <w:t>3.   Kredito ir finansų įstaigas prižiūrinčios kompetentingos institucijos, gaunančios konfidencialią informaciją pagal 1 dalį, šia informacija naudojasi tik:</w:t>
            </w:r>
          </w:p>
          <w:tbl>
            <w:tblPr>
              <w:tblW w:w="5000" w:type="pct"/>
              <w:tblCellSpacing w:w="0" w:type="dxa"/>
              <w:tblLayout w:type="fixed"/>
              <w:tblCellMar>
                <w:left w:w="0" w:type="dxa"/>
                <w:right w:w="0" w:type="dxa"/>
              </w:tblCellMar>
              <w:tblLook w:val="04A0"/>
            </w:tblPr>
            <w:tblGrid>
              <w:gridCol w:w="228"/>
              <w:gridCol w:w="5193"/>
            </w:tblGrid>
            <w:tr w:rsidR="006C01D0" w:rsidRPr="003B7777" w:rsidTr="00600540">
              <w:trPr>
                <w:tblCellSpacing w:w="0" w:type="dxa"/>
              </w:trPr>
              <w:tc>
                <w:tcPr>
                  <w:tcW w:w="187" w:type="dxa"/>
                  <w:hideMark/>
                </w:tcPr>
                <w:p w:rsidR="009542DB" w:rsidRPr="003B7777" w:rsidRDefault="00CC79A3" w:rsidP="0082172E">
                  <w:pPr>
                    <w:jc w:val="both"/>
                    <w:rPr>
                      <w:lang w:eastAsia="en-US"/>
                    </w:rPr>
                  </w:pPr>
                  <w:r w:rsidRPr="003B7777">
                    <w:rPr>
                      <w:sz w:val="22"/>
                      <w:szCs w:val="22"/>
                      <w:lang w:eastAsia="en-US"/>
                    </w:rPr>
                    <w:t>a)</w:t>
                  </w:r>
                </w:p>
              </w:tc>
              <w:tc>
                <w:tcPr>
                  <w:tcW w:w="4264" w:type="dxa"/>
                  <w:hideMark/>
                </w:tcPr>
                <w:p w:rsidR="009542DB" w:rsidRPr="003B7777" w:rsidRDefault="00CC79A3" w:rsidP="0082172E">
                  <w:pPr>
                    <w:jc w:val="both"/>
                    <w:rPr>
                      <w:lang w:eastAsia="en-US"/>
                    </w:rPr>
                  </w:pPr>
                  <w:r w:rsidRPr="003B7777">
                    <w:rPr>
                      <w:sz w:val="22"/>
                      <w:szCs w:val="22"/>
                      <w:lang w:eastAsia="en-US"/>
                    </w:rPr>
                    <w:t xml:space="preserve">tiek, kiek tai būtina atliekant savo pareigas pagal šią </w:t>
                  </w:r>
                  <w:r w:rsidRPr="003B7777">
                    <w:rPr>
                      <w:sz w:val="22"/>
                      <w:szCs w:val="22"/>
                      <w:lang w:eastAsia="en-US"/>
                    </w:rPr>
                    <w:lastRenderedPageBreak/>
                    <w:t>direktyvą arba kitus teisėkūros aktus kovos su pinigų plovimu ir teroristų finansavimu srityje, riziką ribojančio kredito ir finansų įstaigų reguliavimo ir priežiūros srityse, įskaitant sankcijų skyrimą;</w:t>
                  </w:r>
                </w:p>
              </w:tc>
            </w:tr>
          </w:tbl>
          <w:p w:rsidR="009542DB" w:rsidRPr="003B7777" w:rsidRDefault="009542DB"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9542DB" w:rsidRPr="003B7777" w:rsidRDefault="00CC79A3" w:rsidP="0082172E">
                  <w:pPr>
                    <w:jc w:val="both"/>
                    <w:rPr>
                      <w:lang w:eastAsia="en-US"/>
                    </w:rPr>
                  </w:pPr>
                  <w:r w:rsidRPr="003B7777">
                    <w:rPr>
                      <w:sz w:val="22"/>
                      <w:szCs w:val="22"/>
                      <w:lang w:eastAsia="en-US"/>
                    </w:rPr>
                    <w:t>b)</w:t>
                  </w:r>
                </w:p>
              </w:tc>
              <w:tc>
                <w:tcPr>
                  <w:tcW w:w="4251" w:type="dxa"/>
                  <w:hideMark/>
                </w:tcPr>
                <w:p w:rsidR="009542DB" w:rsidRPr="003B7777" w:rsidRDefault="00CC79A3" w:rsidP="0082172E">
                  <w:pPr>
                    <w:jc w:val="both"/>
                    <w:rPr>
                      <w:lang w:eastAsia="en-US"/>
                    </w:rPr>
                  </w:pPr>
                  <w:r w:rsidRPr="003B7777">
                    <w:rPr>
                      <w:sz w:val="22"/>
                      <w:szCs w:val="22"/>
                      <w:lang w:eastAsia="en-US"/>
                    </w:rPr>
                    <w:t>pateikdamos apeliacinį skundą dėl kredito ir finansų įstaigas prižiūrinčios kompetentingos institucijos sprendimo, įskaitant teismo procesą;</w:t>
                  </w:r>
                </w:p>
              </w:tc>
            </w:tr>
          </w:tbl>
          <w:p w:rsidR="009542DB" w:rsidRPr="003B7777" w:rsidRDefault="009542DB" w:rsidP="0082172E">
            <w:pPr>
              <w:jc w:val="both"/>
              <w:rPr>
                <w:vanish/>
                <w:lang w:eastAsia="en-US"/>
              </w:rPr>
            </w:pPr>
          </w:p>
          <w:tbl>
            <w:tblPr>
              <w:tblW w:w="5000" w:type="pct"/>
              <w:tblCellSpacing w:w="0" w:type="dxa"/>
              <w:tblLayout w:type="fixed"/>
              <w:tblCellMar>
                <w:left w:w="0" w:type="dxa"/>
                <w:right w:w="0" w:type="dxa"/>
              </w:tblCellMar>
              <w:tblLook w:val="04A0"/>
            </w:tblPr>
            <w:tblGrid>
              <w:gridCol w:w="228"/>
              <w:gridCol w:w="5193"/>
            </w:tblGrid>
            <w:tr w:rsidR="006C01D0" w:rsidRPr="003B7777" w:rsidTr="00600540">
              <w:trPr>
                <w:tblCellSpacing w:w="0" w:type="dxa"/>
              </w:trPr>
              <w:tc>
                <w:tcPr>
                  <w:tcW w:w="187" w:type="dxa"/>
                  <w:hideMark/>
                </w:tcPr>
                <w:p w:rsidR="009542DB" w:rsidRPr="003B7777" w:rsidRDefault="00CC79A3" w:rsidP="0082172E">
                  <w:pPr>
                    <w:jc w:val="both"/>
                    <w:rPr>
                      <w:lang w:eastAsia="en-US"/>
                    </w:rPr>
                  </w:pPr>
                  <w:r w:rsidRPr="003B7777">
                    <w:rPr>
                      <w:sz w:val="22"/>
                      <w:szCs w:val="22"/>
                      <w:lang w:eastAsia="en-US"/>
                    </w:rPr>
                    <w:t>c)</w:t>
                  </w:r>
                </w:p>
              </w:tc>
              <w:tc>
                <w:tcPr>
                  <w:tcW w:w="4264" w:type="dxa"/>
                  <w:hideMark/>
                </w:tcPr>
                <w:p w:rsidR="009542DB" w:rsidRPr="003B7777" w:rsidRDefault="00CC79A3" w:rsidP="0082172E">
                  <w:pPr>
                    <w:jc w:val="both"/>
                    <w:rPr>
                      <w:lang w:eastAsia="en-US"/>
                    </w:rPr>
                  </w:pPr>
                  <w:r w:rsidRPr="003B7777">
                    <w:rPr>
                      <w:sz w:val="22"/>
                      <w:szCs w:val="22"/>
                      <w:lang w:eastAsia="en-US"/>
                    </w:rPr>
                    <w:t xml:space="preserve">kai inicijuojami teismo procesai pagal specialias nuostatas, numatytas šios direktyvos taikymo sritį arba </w:t>
                  </w:r>
                  <w:proofErr w:type="spellStart"/>
                  <w:r w:rsidRPr="003B7777">
                    <w:rPr>
                      <w:sz w:val="22"/>
                      <w:szCs w:val="22"/>
                      <w:lang w:eastAsia="en-US"/>
                    </w:rPr>
                    <w:t>prudencinio</w:t>
                  </w:r>
                  <w:proofErr w:type="spellEnd"/>
                  <w:r w:rsidRPr="003B7777">
                    <w:rPr>
                      <w:sz w:val="22"/>
                      <w:szCs w:val="22"/>
                      <w:lang w:eastAsia="en-US"/>
                    </w:rPr>
                    <w:t xml:space="preserve"> reguliavimo bei kredito ir finansų įstaigų priežiūros sritis apimančiuose Sąjungos teisės aktuose.</w:t>
                  </w:r>
                </w:p>
              </w:tc>
            </w:tr>
          </w:tbl>
          <w:p w:rsidR="009542DB" w:rsidRPr="003B7777" w:rsidRDefault="009542DB" w:rsidP="0082172E">
            <w:pPr>
              <w:jc w:val="both"/>
            </w:pPr>
          </w:p>
        </w:tc>
        <w:tc>
          <w:tcPr>
            <w:tcW w:w="6945" w:type="dxa"/>
            <w:shd w:val="clear" w:color="auto" w:fill="auto"/>
          </w:tcPr>
          <w:p w:rsidR="00303C1C" w:rsidRPr="003B7777" w:rsidRDefault="00CC79A3" w:rsidP="0082172E">
            <w:pPr>
              <w:jc w:val="both"/>
              <w:rPr>
                <w:b/>
                <w:bCs/>
              </w:rPr>
            </w:pPr>
            <w:r w:rsidRPr="003B7777">
              <w:rPr>
                <w:b/>
                <w:bCs/>
              </w:rPr>
              <w:lastRenderedPageBreak/>
              <w:t>LBĮ</w:t>
            </w:r>
          </w:p>
          <w:p w:rsidR="00303C1C" w:rsidRPr="003B7777" w:rsidRDefault="00CC79A3" w:rsidP="0082172E">
            <w:pPr>
              <w:jc w:val="both"/>
              <w:rPr>
                <w:rFonts w:eastAsia="Calibri"/>
              </w:rPr>
            </w:pPr>
            <w:r w:rsidRPr="003B7777">
              <w:rPr>
                <w:b/>
                <w:bCs/>
              </w:rPr>
              <w:t>42 straipsnis. Lietuvos banko tikslas, funkcijos, teisės ir pareigos atliekant finansų rinkos priežiūrą</w:t>
            </w:r>
          </w:p>
          <w:p w:rsidR="00303C1C" w:rsidRPr="003B7777" w:rsidRDefault="00CC79A3" w:rsidP="0082172E">
            <w:pPr>
              <w:jc w:val="both"/>
              <w:rPr>
                <w:bCs/>
              </w:rPr>
            </w:pPr>
            <w:r w:rsidRPr="003B7777">
              <w:rPr>
                <w:bCs/>
              </w:rPr>
              <w:t xml:space="preserve">&lt;...&gt; </w:t>
            </w:r>
          </w:p>
          <w:p w:rsidR="00303C1C" w:rsidRPr="003B7777" w:rsidRDefault="00CC79A3" w:rsidP="0082172E">
            <w:pPr>
              <w:jc w:val="both"/>
              <w:rPr>
                <w:bCs/>
              </w:rPr>
            </w:pPr>
            <w:r w:rsidRPr="003B7777">
              <w:rPr>
                <w:bCs/>
              </w:rPr>
              <w:lastRenderedPageBreak/>
              <w:t>2. Lietuvos bankas, prižiūrėdamas, kaip prižiūrimi finansų rinkos dalyviai laikosi finansų rinką reglamentuojančiuose teisės aktuose nustatytų reikalavimų:</w:t>
            </w:r>
          </w:p>
          <w:p w:rsidR="00303C1C" w:rsidRPr="003B7777" w:rsidRDefault="00CC79A3" w:rsidP="0082172E">
            <w:pPr>
              <w:jc w:val="both"/>
              <w:rPr>
                <w:bCs/>
              </w:rPr>
            </w:pPr>
            <w:r w:rsidRPr="003B7777">
              <w:rPr>
                <w:bCs/>
              </w:rPr>
              <w:t xml:space="preserve">&lt;...&gt; </w:t>
            </w:r>
          </w:p>
          <w:p w:rsidR="00303C1C" w:rsidRPr="003B7777" w:rsidRDefault="00CC79A3" w:rsidP="0082172E">
            <w:pPr>
              <w:jc w:val="both"/>
              <w:rPr>
                <w:bCs/>
              </w:rPr>
            </w:pPr>
            <w:r w:rsidRPr="003B7777">
              <w:rPr>
                <w:bCs/>
              </w:rPr>
              <w:t xml:space="preserve">6) atlieka Lietuvos Respublikos finansų įstaigų įstatymo, Lietuvos Respublikos įmonių, priklausančių finansų konglomeratui, papildomos priežiūros įstatymo, Lietuvos Respublikos pinigų plovimo ir teroristų finansavimo prevencijos įstatymo, Lietuvos Respublikos mokėjimų įstatymo, kitų įstatymų Lietuvos bankui priskirtas funkcijas; </w:t>
            </w:r>
          </w:p>
          <w:p w:rsidR="00303C1C" w:rsidRPr="003B7777" w:rsidRDefault="00CC79A3" w:rsidP="0082172E">
            <w:pPr>
              <w:jc w:val="both"/>
              <w:rPr>
                <w:bCs/>
              </w:rPr>
            </w:pPr>
            <w:r w:rsidRPr="003B7777">
              <w:rPr>
                <w:bCs/>
              </w:rPr>
              <w:t>&lt;...&gt;</w:t>
            </w:r>
          </w:p>
          <w:p w:rsidR="00303C1C" w:rsidRPr="003B7777" w:rsidRDefault="00303C1C" w:rsidP="0082172E">
            <w:pPr>
              <w:jc w:val="both"/>
              <w:rPr>
                <w:b/>
                <w:bCs/>
              </w:rPr>
            </w:pPr>
          </w:p>
          <w:p w:rsidR="00303C1C" w:rsidRPr="003B7777" w:rsidRDefault="00CC79A3" w:rsidP="0082172E">
            <w:pPr>
              <w:jc w:val="both"/>
              <w:rPr>
                <w:rFonts w:eastAsia="Calibri"/>
              </w:rPr>
            </w:pPr>
            <w:r w:rsidRPr="003B7777">
              <w:rPr>
                <w:b/>
                <w:bCs/>
              </w:rPr>
              <w:t>43 straipsnis. Finansų rinkos priežiūros tikslais gautos informacijos apsauga</w:t>
            </w:r>
          </w:p>
          <w:p w:rsidR="00303C1C" w:rsidRPr="003B7777" w:rsidRDefault="00CC79A3" w:rsidP="0082172E">
            <w:pPr>
              <w:jc w:val="both"/>
              <w:rPr>
                <w:rFonts w:eastAsia="Calibri"/>
              </w:rPr>
            </w:pPr>
            <w:r w:rsidRPr="003B7777">
              <w:rPr>
                <w:rFonts w:eastAsia="Calibri"/>
              </w:rPr>
              <w:t xml:space="preserve">&lt;...&gt; </w:t>
            </w:r>
          </w:p>
          <w:p w:rsidR="00303C1C" w:rsidRPr="003B7777" w:rsidRDefault="00CC79A3" w:rsidP="0082172E">
            <w:pPr>
              <w:jc w:val="both"/>
              <w:rPr>
                <w:rFonts w:eastAsia="Calibri"/>
              </w:rPr>
            </w:pPr>
            <w:r w:rsidRPr="003B7777">
              <w:rPr>
                <w:rFonts w:eastAsia="Calibri"/>
              </w:rPr>
              <w:t>5. Lietuvos bankas turi teisę finansų rinkos priežiūros tikslais gautą informaciją, įskaitant ir informaciją, gautą iš užsienio valstybių priežiūros institucijų, naudoti tik atlikdamas jam pavestas funkcijas ir šiais tikslais:</w:t>
            </w:r>
          </w:p>
          <w:p w:rsidR="00303C1C" w:rsidRPr="003B7777" w:rsidRDefault="00CC79A3" w:rsidP="0082172E">
            <w:pPr>
              <w:jc w:val="both"/>
              <w:rPr>
                <w:rFonts w:eastAsia="Calibri"/>
              </w:rPr>
            </w:pPr>
            <w:r w:rsidRPr="003B7777">
              <w:rPr>
                <w:rFonts w:eastAsia="Calibri"/>
              </w:rPr>
              <w:t>1) tikrindamas, kaip laikomasi finansų rinką reglamentuojančių teisės aktų reikalavimų;</w:t>
            </w:r>
          </w:p>
          <w:p w:rsidR="00303C1C" w:rsidRPr="003B7777" w:rsidRDefault="00CC79A3" w:rsidP="0082172E">
            <w:pPr>
              <w:jc w:val="both"/>
              <w:rPr>
                <w:rFonts w:eastAsia="Calibri"/>
              </w:rPr>
            </w:pPr>
            <w:r w:rsidRPr="003B7777">
              <w:rPr>
                <w:rFonts w:eastAsia="Calibri"/>
              </w:rPr>
              <w:t>2) taikydamas poveikio priemones;</w:t>
            </w:r>
          </w:p>
          <w:p w:rsidR="00303C1C" w:rsidRPr="003B7777" w:rsidRDefault="00CC79A3" w:rsidP="0082172E">
            <w:pPr>
              <w:jc w:val="both"/>
              <w:rPr>
                <w:rFonts w:eastAsia="Calibri"/>
              </w:rPr>
            </w:pPr>
            <w:r w:rsidRPr="003B7777">
              <w:rPr>
                <w:rFonts w:eastAsia="Calibri"/>
              </w:rPr>
              <w:t>3) administracinėse bylose dėl priežiūros institucijos sprendimų;</w:t>
            </w:r>
          </w:p>
          <w:p w:rsidR="00303C1C" w:rsidRPr="003B7777" w:rsidRDefault="00CC79A3" w:rsidP="0082172E">
            <w:pPr>
              <w:jc w:val="both"/>
              <w:rPr>
                <w:rFonts w:eastAsia="Calibri"/>
              </w:rPr>
            </w:pPr>
            <w:r w:rsidRPr="003B7777">
              <w:rPr>
                <w:rFonts w:eastAsia="Calibri"/>
              </w:rPr>
              <w:t>4) kitose bylose dėl teisinių santykių, kuriuos reguliuoja finansų rinką reglamentuojantys teisės aktai.</w:t>
            </w:r>
          </w:p>
          <w:p w:rsidR="00303C1C" w:rsidRPr="003B7777" w:rsidRDefault="00303C1C" w:rsidP="0082172E">
            <w:pPr>
              <w:jc w:val="both"/>
              <w:rPr>
                <w:rFonts w:eastAsia="Calibri"/>
                <w:b/>
              </w:rPr>
            </w:pPr>
          </w:p>
          <w:p w:rsidR="00303C1C" w:rsidRPr="003B7777" w:rsidRDefault="00CC79A3" w:rsidP="0082172E">
            <w:pPr>
              <w:jc w:val="both"/>
              <w:rPr>
                <w:rFonts w:eastAsia="Calibri"/>
                <w:b/>
              </w:rPr>
            </w:pPr>
            <w:r w:rsidRPr="003B7777">
              <w:rPr>
                <w:rFonts w:eastAsia="Calibri"/>
                <w:b/>
              </w:rPr>
              <w:t>PPTFPĮ</w:t>
            </w:r>
          </w:p>
          <w:p w:rsidR="00303C1C" w:rsidRPr="003B7777" w:rsidRDefault="00CC79A3" w:rsidP="0082172E">
            <w:pPr>
              <w:jc w:val="both"/>
              <w:rPr>
                <w:rFonts w:eastAsia="Calibri"/>
                <w:b/>
              </w:rPr>
            </w:pPr>
            <w:r w:rsidRPr="003B7777">
              <w:rPr>
                <w:rFonts w:eastAsia="Calibri"/>
                <w:b/>
              </w:rPr>
              <w:t>48 straipsnis. Priežiūros tikslais gautos informacijos apsauga</w:t>
            </w:r>
          </w:p>
          <w:p w:rsidR="00303C1C" w:rsidRPr="003B7777" w:rsidRDefault="00CC79A3" w:rsidP="0082172E">
            <w:pPr>
              <w:jc w:val="both"/>
              <w:rPr>
                <w:rFonts w:eastAsia="Calibri"/>
              </w:rPr>
            </w:pPr>
            <w:r w:rsidRPr="003B7777">
              <w:rPr>
                <w:rFonts w:eastAsia="Calibri"/>
              </w:rPr>
              <w:t xml:space="preserve">&lt;...&gt; </w:t>
            </w:r>
          </w:p>
          <w:p w:rsidR="00303C1C" w:rsidRPr="003B7777" w:rsidRDefault="00CC79A3" w:rsidP="0082172E">
            <w:pPr>
              <w:jc w:val="both"/>
              <w:rPr>
                <w:rFonts w:eastAsia="Calibri"/>
              </w:rPr>
            </w:pPr>
            <w:r w:rsidRPr="003B7777">
              <w:rPr>
                <w:rFonts w:eastAsia="Calibri"/>
              </w:rPr>
              <w:t>4. Priežiūros institucijos turi teisę priežiūros tikslu gautą informaciją, įskaitant ir informaciją, gautą iš užsienio valstybių priežiūros institucijų, naudoti tik atlikdamos joms pavestas funkcijas ir šiais tikslais:</w:t>
            </w:r>
          </w:p>
          <w:p w:rsidR="00303C1C" w:rsidRPr="003B7777" w:rsidRDefault="00CC79A3" w:rsidP="0082172E">
            <w:pPr>
              <w:jc w:val="both"/>
              <w:rPr>
                <w:rFonts w:eastAsia="Calibri"/>
              </w:rPr>
            </w:pPr>
            <w:r w:rsidRPr="003B7777">
              <w:rPr>
                <w:rFonts w:eastAsia="Calibri"/>
              </w:rPr>
              <w:t>1) tikrinti, kaip laikomasi pinigų plovimo ir (ar) teroristų finansavimo prevencijos priemonių įgyvendinimą reglamentuojančių teisės aktų reikalavimų, vykdyti kitas šiame įstatyme numatytas pinigų plovimo ir (ar) teroristų finansavimo prevencijos priemones;</w:t>
            </w:r>
          </w:p>
          <w:p w:rsidR="00303C1C" w:rsidRPr="003B7777" w:rsidRDefault="00CC79A3" w:rsidP="0082172E">
            <w:pPr>
              <w:jc w:val="both"/>
              <w:rPr>
                <w:rFonts w:eastAsia="Calibri"/>
              </w:rPr>
            </w:pPr>
            <w:r w:rsidRPr="003B7777">
              <w:rPr>
                <w:rFonts w:eastAsia="Calibri"/>
              </w:rPr>
              <w:t>2) taikyti poveikio priemones, duoti privalomus nurodymus;</w:t>
            </w:r>
          </w:p>
          <w:p w:rsidR="00303C1C" w:rsidRPr="003B7777" w:rsidRDefault="00CC79A3" w:rsidP="0082172E">
            <w:pPr>
              <w:jc w:val="both"/>
              <w:rPr>
                <w:rFonts w:eastAsia="Calibri"/>
              </w:rPr>
            </w:pPr>
            <w:r w:rsidRPr="003B7777">
              <w:rPr>
                <w:rFonts w:eastAsia="Calibri"/>
              </w:rPr>
              <w:t>3) administracinėse bylose dėl priežiūros institucijos sprendimų;</w:t>
            </w:r>
          </w:p>
          <w:p w:rsidR="009542DB" w:rsidRPr="003B7777" w:rsidRDefault="00CC79A3" w:rsidP="0082172E">
            <w:pPr>
              <w:jc w:val="both"/>
            </w:pPr>
            <w:r w:rsidRPr="003B7777">
              <w:rPr>
                <w:rFonts w:eastAsia="Calibri"/>
              </w:rPr>
              <w:t>4) kitose teisminėse bylose dėl teisinių santykių, kuriuos reguliuoja pinigų plovimo ir (ar) teroristų finansavimo prevencijos priemonių įgyvendinimą reglamentuojantys teisės aktai.</w:t>
            </w:r>
          </w:p>
        </w:tc>
        <w:tc>
          <w:tcPr>
            <w:tcW w:w="1419" w:type="dxa"/>
          </w:tcPr>
          <w:p w:rsidR="009542DB" w:rsidRPr="003B7777" w:rsidRDefault="00CC79A3" w:rsidP="0082172E">
            <w:pPr>
              <w:jc w:val="both"/>
              <w:rPr>
                <w:bCs/>
              </w:rPr>
            </w:pPr>
            <w:r w:rsidRPr="003B7777">
              <w:rPr>
                <w:bCs/>
              </w:rPr>
              <w:lastRenderedPageBreak/>
              <w:t>Visiškas</w:t>
            </w:r>
          </w:p>
        </w:tc>
      </w:tr>
      <w:tr w:rsidR="006C01D0" w:rsidRPr="003B7777" w:rsidTr="00303C1C">
        <w:trPr>
          <w:trHeight w:val="20"/>
        </w:trPr>
        <w:tc>
          <w:tcPr>
            <w:tcW w:w="5637" w:type="dxa"/>
            <w:shd w:val="clear" w:color="auto" w:fill="auto"/>
          </w:tcPr>
          <w:p w:rsidR="009542DB" w:rsidRPr="003B7777" w:rsidRDefault="00CC79A3" w:rsidP="0082172E">
            <w:pPr>
              <w:jc w:val="both"/>
            </w:pPr>
            <w:r w:rsidRPr="003B7777">
              <w:lastRenderedPageBreak/>
              <w:t>4.   Valstybės narės užtikrina, kad už kredito ir finansų įstaigų priežiūrą atsakingos kompetentingos institucijos šios direktyvos tikslais kuo glaudžiau bendradarbiautų tarpusavyje nepaisant jų pobūdžio ar statuso. Toks bendradarbiavimas taip pat apima gebėjimą neviršijant prašymą gavusios kompetentingos institucijos įgaliojimų atlikti tyrimus prašymą pateikusios kompetentingos institucijos vardu ir vėliau keistis vykdant tą tyrimą gauta informacija.</w:t>
            </w:r>
          </w:p>
        </w:tc>
        <w:tc>
          <w:tcPr>
            <w:tcW w:w="6945" w:type="dxa"/>
            <w:shd w:val="clear" w:color="auto" w:fill="auto"/>
          </w:tcPr>
          <w:p w:rsidR="00303C1C" w:rsidRPr="003B7777" w:rsidRDefault="00CC79A3" w:rsidP="0082172E">
            <w:pPr>
              <w:jc w:val="both"/>
              <w:rPr>
                <w:b/>
              </w:rPr>
            </w:pPr>
            <w:r w:rsidRPr="003B7777">
              <w:rPr>
                <w:b/>
              </w:rPr>
              <w:t>PPTFPĮ</w:t>
            </w:r>
          </w:p>
          <w:p w:rsidR="00303C1C" w:rsidRPr="003B7777" w:rsidRDefault="00CC79A3" w:rsidP="0082172E">
            <w:pPr>
              <w:jc w:val="both"/>
              <w:rPr>
                <w:b/>
              </w:rPr>
            </w:pPr>
            <w:r w:rsidRPr="003B7777">
              <w:rPr>
                <w:b/>
              </w:rPr>
              <w:t>4 straipsnis. Už pinigų plovimo ir (ar) teroristų finansavimo prevenciją atsakingų institucijų pareigos</w:t>
            </w:r>
          </w:p>
          <w:p w:rsidR="00303C1C" w:rsidRPr="003B7777" w:rsidRDefault="00CC79A3" w:rsidP="0082172E">
            <w:pPr>
              <w:jc w:val="both"/>
              <w:rPr>
                <w:b/>
                <w:bCs/>
              </w:rPr>
            </w:pPr>
            <w:r w:rsidRPr="003B7777">
              <w:t>&lt;...&gt;12. Šio straipsnio 1–8 dalyse nurodytos institucijos ir Finansinių nusikaltimų tyrimo tarnyba tarpusavyje nustatyta tvarka bendradarbiauja ir keičiasi informacija apie atliktų subjektų veiklos, susijusios su pinigų plovimo ir (ar) teroristų finansavimo prevencijos priemonių įgyvendinimu, patikrinimų rezultatus.</w:t>
            </w:r>
          </w:p>
          <w:p w:rsidR="00303C1C" w:rsidRPr="003B7777" w:rsidRDefault="00303C1C" w:rsidP="0082172E">
            <w:pPr>
              <w:jc w:val="both"/>
            </w:pPr>
          </w:p>
          <w:p w:rsidR="009542DB" w:rsidRPr="003B7777" w:rsidRDefault="00CC79A3" w:rsidP="0082172E">
            <w:pPr>
              <w:jc w:val="both"/>
            </w:pPr>
            <w:r w:rsidRPr="003B7777">
              <w:rPr>
                <w:i/>
              </w:rPr>
              <w:t>Pastaba. Lietuvoje kredito ir finansų įstaigas pagal šią direktyvą prižiūri Finansinių nusikaltimų tyrimo tarnyba (PPTFPĮ 30 straipsnis 1 dalis 1 punktas) ir Lietuvos bankas (PPTFPĮ 30 straipsnis 1 dalis 2 punktas); pagal  kitus teisės aktus</w:t>
            </w:r>
            <w:r w:rsidRPr="003B7777">
              <w:rPr>
                <w:i/>
                <w:color w:val="000000"/>
              </w:rPr>
              <w:t>, susijusius su kredito ir finansų įstaigų priežiūra</w:t>
            </w:r>
            <w:r w:rsidRPr="003B7777">
              <w:rPr>
                <w:i/>
              </w:rPr>
              <w:t xml:space="preserve">  –  Lietuvos bankas (LBĮ 8 straipsnis 2 dalis 2 punktas). Šių institucijų kompetencijos yra atskirtos, todėl situacija, kad viena institucija atliktų tyrimą kitos vardu yra negalima.</w:t>
            </w:r>
          </w:p>
        </w:tc>
        <w:tc>
          <w:tcPr>
            <w:tcW w:w="1419" w:type="dxa"/>
          </w:tcPr>
          <w:p w:rsidR="009542DB" w:rsidRPr="003B7777" w:rsidRDefault="00CC79A3" w:rsidP="0082172E">
            <w:pPr>
              <w:jc w:val="both"/>
              <w:rPr>
                <w:bCs/>
              </w:rPr>
            </w:pPr>
            <w:r w:rsidRPr="003B7777">
              <w:rPr>
                <w:bCs/>
              </w:rPr>
              <w:t>Visiškas</w:t>
            </w:r>
          </w:p>
        </w:tc>
      </w:tr>
      <w:tr w:rsidR="006C01D0" w:rsidRPr="003B7777" w:rsidTr="00303C1C">
        <w:trPr>
          <w:trHeight w:val="20"/>
        </w:trPr>
        <w:tc>
          <w:tcPr>
            <w:tcW w:w="5637" w:type="dxa"/>
            <w:shd w:val="clear" w:color="auto" w:fill="auto"/>
          </w:tcPr>
          <w:p w:rsidR="009542DB" w:rsidRPr="003B7777" w:rsidRDefault="00CC79A3" w:rsidP="0082172E">
            <w:pPr>
              <w:pStyle w:val="prastasis1"/>
              <w:spacing w:before="0" w:beforeAutospacing="0" w:after="0" w:afterAutospacing="0"/>
              <w:jc w:val="both"/>
              <w:rPr>
                <w:lang w:val="lt-LT"/>
              </w:rPr>
            </w:pPr>
            <w:r w:rsidRPr="003B7777">
              <w:rPr>
                <w:lang w:val="lt-LT"/>
              </w:rPr>
              <w:t>5.   Valstybės narės gali leisti savo nacionalinėms kredito ir finansų įstaigas prižiūrinčioms kompetentingoms institucijoms sudaryti bendradarbiavimo susitarimus, kuriais būtų numatytas bendradarbiavimas ir keitimasis konfidencialia informacija su trečiųjų valstybių kompetentingomis institucijomis, kurios yra tų kompetentingų institucijų partnerės. Tokie bendradarbiavimo susitarimai sudaromi remiantis abipusiškumo principu ir tik tuomet, jeigu atskleidžiamai informacijai taikoma profesinės paslapties reikalavimų, kurie turi būti bent lygiaverčiai nurodytiesiems 1 dalyje, garantija. Konfidenciali informacija, kuria keičiamasi pagal tuos bendradarbiavimo susitarimus, turi būti naudojama tų institucijų priežiūros užduotims atlikti.</w:t>
            </w:r>
          </w:p>
          <w:p w:rsidR="009542DB" w:rsidRPr="003B7777" w:rsidRDefault="00CC79A3" w:rsidP="0082172E">
            <w:pPr>
              <w:pStyle w:val="prastasis1"/>
              <w:spacing w:before="0" w:beforeAutospacing="0" w:after="0" w:afterAutospacing="0"/>
              <w:jc w:val="both"/>
              <w:rPr>
                <w:lang w:val="lt-LT"/>
              </w:rPr>
            </w:pPr>
            <w:r w:rsidRPr="003B7777">
              <w:rPr>
                <w:lang w:val="lt-LT"/>
              </w:rPr>
              <w:t>Jeigu informacijos, kuria keičiamasi, šaltinis yra kita valstybė narė, informacija gali būti atskleista tik gavus aiškų kompetentingos institucijos, kuri pateikė tą informaciją, sutikimą ir, atitinkamais atvejais, gali būti atskleista tik tais tikslais, kuriais ta institucija davė savo sutikimą.</w:t>
            </w:r>
          </w:p>
          <w:p w:rsidR="009542DB" w:rsidRPr="003B7777" w:rsidRDefault="009542DB" w:rsidP="0082172E">
            <w:pPr>
              <w:jc w:val="both"/>
            </w:pPr>
          </w:p>
        </w:tc>
        <w:tc>
          <w:tcPr>
            <w:tcW w:w="6945" w:type="dxa"/>
            <w:shd w:val="clear" w:color="auto" w:fill="auto"/>
          </w:tcPr>
          <w:p w:rsidR="00303C1C" w:rsidRPr="003B7777" w:rsidRDefault="00CC79A3" w:rsidP="0082172E">
            <w:pPr>
              <w:jc w:val="both"/>
              <w:rPr>
                <w:b/>
              </w:rPr>
            </w:pPr>
            <w:r w:rsidRPr="003B7777">
              <w:rPr>
                <w:b/>
              </w:rPr>
              <w:t>LBĮ</w:t>
            </w:r>
          </w:p>
          <w:p w:rsidR="00303C1C" w:rsidRPr="003B7777" w:rsidRDefault="00CC79A3" w:rsidP="0082172E">
            <w:pPr>
              <w:jc w:val="both"/>
              <w:rPr>
                <w:b/>
              </w:rPr>
            </w:pPr>
            <w:r w:rsidRPr="003B7777">
              <w:rPr>
                <w:b/>
              </w:rPr>
              <w:t>46 straipsnis. Bendradarbiavimas su kitų valstybių finansų rinkos priežiūros institucijomis</w:t>
            </w:r>
          </w:p>
          <w:p w:rsidR="00303C1C" w:rsidRPr="003B7777" w:rsidRDefault="00CC79A3" w:rsidP="0082172E">
            <w:pPr>
              <w:jc w:val="both"/>
              <w:rPr>
                <w:bCs/>
              </w:rPr>
            </w:pPr>
            <w:r w:rsidRPr="003B7777">
              <w:rPr>
                <w:bCs/>
              </w:rPr>
              <w:t>Lietuvos bankas turi teisę sudaryti sutartis su kitų valstybių finansų rinkos priežiūros institucijomis, Europos bankininkystės institucija, Europos draudimo ir profesinių pensijų institucija, Europos vertybinių popierių ir rinkų institucija ir kitomis Lietuvos Respublikos ir užsienio valstybių institucijomis dėl bendradarbiavimo finansų rinkos priežiūros srityje.</w:t>
            </w:r>
          </w:p>
          <w:p w:rsidR="00303C1C" w:rsidRPr="003B7777" w:rsidRDefault="00303C1C" w:rsidP="0082172E">
            <w:pPr>
              <w:jc w:val="both"/>
              <w:rPr>
                <w:b/>
                <w:bCs/>
              </w:rPr>
            </w:pPr>
          </w:p>
          <w:p w:rsidR="00303C1C" w:rsidRPr="003B7777" w:rsidRDefault="00CC79A3" w:rsidP="0082172E">
            <w:pPr>
              <w:jc w:val="both"/>
              <w:rPr>
                <w:b/>
                <w:bCs/>
              </w:rPr>
            </w:pPr>
            <w:r w:rsidRPr="003B7777">
              <w:rPr>
                <w:b/>
                <w:bCs/>
              </w:rPr>
              <w:t>43 straipsnis. Finansų rinkos priežiūros tikslais gautos informacijos apsauga</w:t>
            </w:r>
          </w:p>
          <w:p w:rsidR="00303C1C" w:rsidRPr="003B7777" w:rsidRDefault="00CC79A3" w:rsidP="0082172E">
            <w:pPr>
              <w:jc w:val="both"/>
              <w:rPr>
                <w:bCs/>
              </w:rPr>
            </w:pPr>
            <w:r w:rsidRPr="003B7777">
              <w:rPr>
                <w:bCs/>
              </w:rPr>
              <w:t xml:space="preserve">&lt;...&gt; </w:t>
            </w:r>
          </w:p>
          <w:p w:rsidR="00303C1C" w:rsidRPr="003B7777" w:rsidRDefault="00CC79A3" w:rsidP="0082172E">
            <w:pPr>
              <w:jc w:val="both"/>
              <w:rPr>
                <w:bCs/>
              </w:rPr>
            </w:pPr>
            <w:r w:rsidRPr="003B7777">
              <w:rPr>
                <w:bCs/>
              </w:rPr>
              <w:t xml:space="preserve">7. Priežiūros tikslu gauta informacija gali būti perduota: </w:t>
            </w:r>
          </w:p>
          <w:p w:rsidR="00303C1C" w:rsidRPr="003B7777" w:rsidRDefault="00CC79A3" w:rsidP="0082172E">
            <w:pPr>
              <w:jc w:val="both"/>
              <w:rPr>
                <w:bCs/>
              </w:rPr>
            </w:pPr>
            <w:r w:rsidRPr="003B7777">
              <w:rPr>
                <w:bCs/>
              </w:rPr>
              <w:t xml:space="preserve">&lt;...&gt; </w:t>
            </w:r>
          </w:p>
          <w:p w:rsidR="00303C1C" w:rsidRPr="003B7777" w:rsidRDefault="00CC79A3" w:rsidP="0082172E">
            <w:pPr>
              <w:jc w:val="both"/>
              <w:rPr>
                <w:bCs/>
              </w:rPr>
            </w:pPr>
            <w:r w:rsidRPr="003B7777">
              <w:rPr>
                <w:bCs/>
              </w:rPr>
              <w:t xml:space="preserve">5) užsienio valstybių kredito įstaigų ir kitų finansinių paslaugų teikimo veiklos, draudimo veiklos ir finansų rinkų priežiūros institucijoms, jeigu ji reikalinga priežiūros funkcijai atlikti; </w:t>
            </w:r>
          </w:p>
          <w:p w:rsidR="00303C1C" w:rsidRPr="003B7777" w:rsidRDefault="00CC79A3" w:rsidP="0082172E">
            <w:pPr>
              <w:jc w:val="both"/>
              <w:rPr>
                <w:bCs/>
              </w:rPr>
            </w:pPr>
            <w:r w:rsidRPr="003B7777">
              <w:rPr>
                <w:bCs/>
              </w:rPr>
              <w:t>&lt;...&gt;</w:t>
            </w:r>
          </w:p>
          <w:p w:rsidR="00303C1C" w:rsidRPr="003B7777" w:rsidRDefault="00CC79A3" w:rsidP="0082172E">
            <w:pPr>
              <w:jc w:val="both"/>
              <w:rPr>
                <w:bCs/>
              </w:rPr>
            </w:pPr>
            <w:r w:rsidRPr="003B7777">
              <w:rPr>
                <w:bCs/>
              </w:rPr>
              <w:t xml:space="preserve">8. Šio straipsnio 7 dalies 3–7, 12, 14, 16, 17 ir 18 punktuose nurodytoms institucijoms priežiūros tikslais gauta informacija gali būti perduodama, jeigu joms taikomi reikalavimai saugoti informaciją yra ne mažesni, negu nustatyta šiame įstatyme. </w:t>
            </w:r>
          </w:p>
          <w:p w:rsidR="00303C1C" w:rsidRPr="003B7777" w:rsidRDefault="00CC79A3" w:rsidP="0082172E">
            <w:pPr>
              <w:jc w:val="both"/>
              <w:rPr>
                <w:bCs/>
              </w:rPr>
            </w:pPr>
            <w:r w:rsidRPr="003B7777">
              <w:rPr>
                <w:bCs/>
              </w:rPr>
              <w:t xml:space="preserve">9. Pagal šio straipsnio 7 dalies 5 punktą informacija gali būti perduota </w:t>
            </w:r>
            <w:r w:rsidRPr="003B7777">
              <w:rPr>
                <w:bCs/>
              </w:rPr>
              <w:lastRenderedPageBreak/>
              <w:t>užsienio valstybės, kuri nėra Europos Sąjungos valstybė narė, priežiūros institucijai, jeigu su ja sudaryta sutartis, numatanti keitimąsi priežiūros tikslais gauta informacija, ir jeigu pagal tos valstybės įstatymus užsienio valstybės priežiūros institucijai taikomi reikalavimai saugoti informaciją yra ne mažesni, negu nustatyta šiame įstatyme.</w:t>
            </w:r>
          </w:p>
          <w:p w:rsidR="00303C1C" w:rsidRPr="003B7777" w:rsidRDefault="00CC79A3" w:rsidP="0082172E">
            <w:pPr>
              <w:jc w:val="both"/>
              <w:rPr>
                <w:bCs/>
              </w:rPr>
            </w:pPr>
            <w:r w:rsidRPr="003B7777">
              <w:rPr>
                <w:rFonts w:eastAsia="Calibri"/>
              </w:rPr>
              <w:t>10. Priežiūros tikslais iš užsienio valstybės, kuri yra Europos Sąjungos valstybė narė, finansinių paslaugų teikimo veiklos, draudimo veiklos ir finansų rinkų priežiūros institucijos gauta informacija arba informacija, gauta kitoje Europos Sąjungos valstybėje narėje atlikto patikrinimo metu, gali būti perduota pagal šio straipsnio 7 dalies 3, 5, 12, 13, 15, 16, 17 ir 18 punktus arba šio straipsnio 9 dalį, jeigu yra gautas informaciją pateikusios institucijos arba Europos Sąjungos valstybės narės, kurioje buvo atliktas patikrinimas, priežiūros institucijos sutikimas, ir tik tam tikslui, dėl kurio duotas sutikimas.</w:t>
            </w:r>
          </w:p>
          <w:p w:rsidR="00303C1C" w:rsidRPr="003B7777" w:rsidRDefault="00303C1C" w:rsidP="0082172E">
            <w:pPr>
              <w:jc w:val="both"/>
              <w:rPr>
                <w:bCs/>
              </w:rPr>
            </w:pPr>
          </w:p>
          <w:p w:rsidR="00303C1C" w:rsidRPr="003B7777" w:rsidRDefault="00CC79A3" w:rsidP="0082172E">
            <w:pPr>
              <w:jc w:val="both"/>
              <w:rPr>
                <w:b/>
              </w:rPr>
            </w:pPr>
            <w:r w:rsidRPr="003B7777">
              <w:rPr>
                <w:b/>
              </w:rPr>
              <w:t>PPTFPĮ</w:t>
            </w:r>
          </w:p>
          <w:p w:rsidR="00303C1C" w:rsidRPr="003B7777" w:rsidRDefault="00CC79A3" w:rsidP="0082172E">
            <w:pPr>
              <w:jc w:val="both"/>
              <w:rPr>
                <w:b/>
              </w:rPr>
            </w:pPr>
            <w:r w:rsidRPr="003B7777">
              <w:rPr>
                <w:b/>
              </w:rPr>
              <w:t>48 straipsnis. Priežiūros tikslais gautos informacijos apsauga</w:t>
            </w:r>
          </w:p>
          <w:p w:rsidR="00303C1C" w:rsidRPr="003B7777" w:rsidRDefault="00CC79A3" w:rsidP="0082172E">
            <w:pPr>
              <w:jc w:val="both"/>
            </w:pPr>
            <w:r w:rsidRPr="003B7777">
              <w:t xml:space="preserve">&lt;...&gt; </w:t>
            </w:r>
          </w:p>
          <w:p w:rsidR="00303C1C" w:rsidRPr="003B7777" w:rsidRDefault="00CC79A3" w:rsidP="0082172E">
            <w:pPr>
              <w:jc w:val="both"/>
            </w:pPr>
            <w:r w:rsidRPr="003B7777">
              <w:t>5. Priežiūros tikslu gauta informacija gali būti perduota:</w:t>
            </w:r>
          </w:p>
          <w:p w:rsidR="00303C1C" w:rsidRPr="003B7777" w:rsidRDefault="00CC79A3" w:rsidP="0082172E">
            <w:pPr>
              <w:jc w:val="both"/>
            </w:pPr>
            <w:r w:rsidRPr="003B7777">
              <w:t xml:space="preserve">&lt;...&gt; </w:t>
            </w:r>
          </w:p>
          <w:p w:rsidR="00303C1C" w:rsidRPr="003B7777" w:rsidRDefault="00CC79A3" w:rsidP="0082172E">
            <w:pPr>
              <w:jc w:val="both"/>
            </w:pPr>
            <w:r w:rsidRPr="003B7777">
              <w:t>3) užsienio valstybių pinigų plovimo ir (ar) teroristų finansavimo prevencijos priemonių įgyvendinimo priežiūrą atliekančioms institucijoms, jeigu ji reikalinga šios srities priežiūros funkcijai atlikti; trečiosios valstybės priežiūros institucijai informacija gali būti perduota tik tais atvejais, jeigu su šia valstybe sudaryta sutartis, numatanti apsikeitimą priežiūros tikslu gauta informacija, ir jeigu pagal tos valstybės įstatymus užsienio valstybės priežiūros institucijai taikomi reikalavimai saugoti informaciją yra ne mažesni, negu nustatyta šiame įstatyme; &lt;...&gt;</w:t>
            </w:r>
          </w:p>
          <w:p w:rsidR="00303C1C" w:rsidRPr="003B7777" w:rsidRDefault="00303C1C" w:rsidP="0082172E">
            <w:pPr>
              <w:jc w:val="both"/>
              <w:rPr>
                <w:b/>
              </w:rPr>
            </w:pPr>
          </w:p>
          <w:p w:rsidR="00303C1C" w:rsidRPr="003B7777" w:rsidRDefault="00CC79A3" w:rsidP="0082172E">
            <w:pPr>
              <w:jc w:val="both"/>
              <w:rPr>
                <w:b/>
                <w:color w:val="000000" w:themeColor="text1"/>
              </w:rPr>
            </w:pPr>
            <w:r w:rsidRPr="003B7777">
              <w:rPr>
                <w:b/>
                <w:color w:val="000000" w:themeColor="text1"/>
              </w:rPr>
              <w:t xml:space="preserve">Įstatymo projektas </w:t>
            </w:r>
          </w:p>
          <w:p w:rsidR="00303C1C" w:rsidRPr="003B7777" w:rsidRDefault="00520539" w:rsidP="0082172E">
            <w:pPr>
              <w:jc w:val="both"/>
              <w:rPr>
                <w:b/>
              </w:rPr>
            </w:pPr>
            <w:r w:rsidRPr="003B7777">
              <w:rPr>
                <w:b/>
              </w:rPr>
              <w:t>25</w:t>
            </w:r>
            <w:r w:rsidR="00CC79A3" w:rsidRPr="003B7777">
              <w:rPr>
                <w:b/>
              </w:rPr>
              <w:t xml:space="preserve"> straipsnis. 48 straipsnio pakeitimas</w:t>
            </w:r>
          </w:p>
          <w:p w:rsidR="009542DB" w:rsidRPr="003B7777" w:rsidRDefault="007338A8" w:rsidP="0082172E">
            <w:pPr>
              <w:jc w:val="both"/>
              <w:rPr>
                <w:b/>
              </w:rPr>
            </w:pPr>
            <w:r w:rsidRPr="003B7777">
              <w:rPr>
                <w:b/>
              </w:rPr>
              <w:t xml:space="preserve">„&lt;...&gt; </w:t>
            </w:r>
            <w:r w:rsidR="00303C1C" w:rsidRPr="003B7777">
              <w:rPr>
                <w:b/>
              </w:rPr>
              <w:t xml:space="preserve">7. </w:t>
            </w:r>
            <w:r w:rsidR="00520539" w:rsidRPr="003B7777">
              <w:rPr>
                <w:b/>
              </w:rPr>
              <w:t>Priežiūros tikslais iš Europos Sąjungos valstybės narės priežiūros institucijos gauta informacija gali būti perduota pagal šio straipsnio 5 dalies 2–6 punktus, jeigu yra gautas informaciją pateikusios institucijos sutikimas, ir tik tam tikslui, dėl kurio duotas sutikimas.</w:t>
            </w:r>
            <w:r w:rsidRPr="003B7777">
              <w:rPr>
                <w:b/>
              </w:rPr>
              <w:t>“</w:t>
            </w:r>
          </w:p>
        </w:tc>
        <w:tc>
          <w:tcPr>
            <w:tcW w:w="1419" w:type="dxa"/>
          </w:tcPr>
          <w:p w:rsidR="009542DB" w:rsidRPr="003B7777" w:rsidRDefault="00CC79A3" w:rsidP="0082172E">
            <w:pPr>
              <w:jc w:val="both"/>
              <w:rPr>
                <w:bCs/>
              </w:rPr>
            </w:pPr>
            <w:r w:rsidRPr="003B7777">
              <w:rPr>
                <w:bCs/>
              </w:rPr>
              <w:lastRenderedPageBreak/>
              <w:t>Visiškas</w:t>
            </w:r>
          </w:p>
        </w:tc>
      </w:tr>
      <w:tr w:rsidR="006C01D0" w:rsidRPr="003B7777" w:rsidTr="00303C1C">
        <w:trPr>
          <w:trHeight w:val="20"/>
        </w:trPr>
        <w:tc>
          <w:tcPr>
            <w:tcW w:w="5637" w:type="dxa"/>
            <w:shd w:val="clear" w:color="auto" w:fill="auto"/>
          </w:tcPr>
          <w:p w:rsidR="009542DB" w:rsidRPr="003B7777" w:rsidRDefault="00CC79A3" w:rsidP="0082172E">
            <w:pPr>
              <w:pStyle w:val="ti-art"/>
              <w:spacing w:before="0" w:beforeAutospacing="0" w:after="0" w:afterAutospacing="0"/>
              <w:jc w:val="both"/>
              <w:rPr>
                <w:lang w:val="lt-LT"/>
              </w:rPr>
            </w:pPr>
            <w:r w:rsidRPr="003B7777">
              <w:rPr>
                <w:lang w:val="lt-LT"/>
              </w:rPr>
              <w:lastRenderedPageBreak/>
              <w:t>57b straipsnis</w:t>
            </w:r>
          </w:p>
          <w:p w:rsidR="009542DB" w:rsidRPr="003B7777" w:rsidRDefault="00CC79A3" w:rsidP="0082172E">
            <w:pPr>
              <w:pStyle w:val="prastasis1"/>
              <w:spacing w:before="0" w:beforeAutospacing="0" w:after="0" w:afterAutospacing="0"/>
              <w:jc w:val="both"/>
              <w:rPr>
                <w:lang w:val="lt-LT"/>
              </w:rPr>
            </w:pPr>
            <w:r w:rsidRPr="003B7777">
              <w:rPr>
                <w:lang w:val="lt-LT"/>
              </w:rPr>
              <w:t xml:space="preserve">1.   Neatsižvelgiant į 57a straipsnio 1 ir 3 dalis ir nedarant poveikio 34 straipsnio 2 daliai, valstybės narės gali leisti </w:t>
            </w:r>
            <w:r w:rsidRPr="003B7777">
              <w:rPr>
                <w:lang w:val="lt-LT"/>
              </w:rPr>
              <w:lastRenderedPageBreak/>
              <w:t>keistis informacija tos pačios valstybės narės arba kitų valstybių narių kompetentingoms institucijoms, kompetentingoms institucijoms ir institucijoms, kurioms patikėta finansų sektoriaus subjektų ir fizinių arba juridinių asmenų, kai jie vykdo savo profesinę veiklą pagal 2 straipsnio 1 dalies 3 punktą, priežiūra, taip pat institucijoms, pagal teisės aktus atsakingoms už finansų rinkų priežiūrą, kai jos vykdo savo funkcijas atitinkamose priežiūros srityse.</w:t>
            </w:r>
          </w:p>
          <w:p w:rsidR="009542DB" w:rsidRPr="003B7777" w:rsidRDefault="00CC79A3" w:rsidP="0082172E">
            <w:pPr>
              <w:pStyle w:val="prastasis1"/>
              <w:spacing w:before="0" w:beforeAutospacing="0" w:after="0" w:afterAutospacing="0"/>
              <w:jc w:val="both"/>
              <w:rPr>
                <w:lang w:val="lt-LT"/>
              </w:rPr>
            </w:pPr>
            <w:r w:rsidRPr="003B7777">
              <w:rPr>
                <w:lang w:val="lt-LT"/>
              </w:rPr>
              <w:t>Gautai informacijai visais atvejais taikomi profesinės paslapties reikalavimai, kurie turi būti bent lygiaverčiai nurodytiems 57a straipsnio 1 dalyje.</w:t>
            </w:r>
          </w:p>
          <w:p w:rsidR="009542DB" w:rsidRPr="003B7777" w:rsidRDefault="009542DB" w:rsidP="0082172E">
            <w:pPr>
              <w:jc w:val="both"/>
            </w:pPr>
          </w:p>
        </w:tc>
        <w:tc>
          <w:tcPr>
            <w:tcW w:w="6945" w:type="dxa"/>
            <w:shd w:val="clear" w:color="auto" w:fill="auto"/>
          </w:tcPr>
          <w:p w:rsidR="00303C1C" w:rsidRPr="003B7777" w:rsidRDefault="00CC79A3" w:rsidP="0082172E">
            <w:pPr>
              <w:jc w:val="both"/>
              <w:rPr>
                <w:b/>
              </w:rPr>
            </w:pPr>
            <w:r w:rsidRPr="003B7777">
              <w:rPr>
                <w:b/>
              </w:rPr>
              <w:lastRenderedPageBreak/>
              <w:t>LBĮ</w:t>
            </w:r>
          </w:p>
          <w:p w:rsidR="00303C1C" w:rsidRPr="003B7777" w:rsidRDefault="00CC79A3" w:rsidP="0082172E">
            <w:pPr>
              <w:jc w:val="both"/>
              <w:rPr>
                <w:b/>
                <w:bCs/>
              </w:rPr>
            </w:pPr>
            <w:r w:rsidRPr="003B7777">
              <w:rPr>
                <w:b/>
                <w:bCs/>
              </w:rPr>
              <w:t>43 straipsnis. Finansų rinkos priežiūros tikslais gautos informacijos apsauga</w:t>
            </w:r>
          </w:p>
          <w:p w:rsidR="00303C1C" w:rsidRPr="003B7777" w:rsidRDefault="00CC79A3" w:rsidP="0082172E">
            <w:pPr>
              <w:jc w:val="both"/>
              <w:rPr>
                <w:rFonts w:eastAsia="Calibri"/>
              </w:rPr>
            </w:pPr>
            <w:r w:rsidRPr="003B7777">
              <w:rPr>
                <w:rFonts w:eastAsia="Calibri"/>
              </w:rPr>
              <w:lastRenderedPageBreak/>
              <w:t xml:space="preserve">&lt;...&gt; </w:t>
            </w:r>
          </w:p>
          <w:p w:rsidR="00303C1C" w:rsidRPr="003B7777" w:rsidRDefault="00CC79A3" w:rsidP="0082172E">
            <w:pPr>
              <w:jc w:val="both"/>
              <w:rPr>
                <w:rFonts w:eastAsia="Calibri"/>
              </w:rPr>
            </w:pPr>
            <w:r w:rsidRPr="003B7777">
              <w:rPr>
                <w:rFonts w:eastAsia="Calibri"/>
              </w:rPr>
              <w:t>7. Priežiūros tikslu gauta informacija gali būti perduota:</w:t>
            </w:r>
          </w:p>
          <w:p w:rsidR="00303C1C" w:rsidRPr="003B7777" w:rsidRDefault="00CC79A3" w:rsidP="0082172E">
            <w:pPr>
              <w:jc w:val="both"/>
              <w:rPr>
                <w:rFonts w:eastAsia="Calibri"/>
              </w:rPr>
            </w:pPr>
            <w:r w:rsidRPr="003B7777">
              <w:rPr>
                <w:rFonts w:eastAsia="Calibri"/>
              </w:rPr>
              <w:t xml:space="preserve">1) Lietuvos Respublikos baudžiamojo proceso kodekse nustatytais pagrindais, jeigu ji reikalinga ikiteisminiam tyrimui atlikti arba baudžiamajai bylai teisme nagrinėti, taip pat Lietuvos Respublikos pinigų plovimo ir teroristų finansavimo prevencijos įstatyme nustatytais atvejais ir tvarka; </w:t>
            </w:r>
          </w:p>
          <w:p w:rsidR="00303C1C" w:rsidRPr="003B7777" w:rsidRDefault="00CC79A3" w:rsidP="0082172E">
            <w:pPr>
              <w:jc w:val="both"/>
              <w:rPr>
                <w:rFonts w:eastAsia="Calibri"/>
              </w:rPr>
            </w:pPr>
            <w:r w:rsidRPr="003B7777">
              <w:rPr>
                <w:rFonts w:eastAsia="Calibri"/>
              </w:rPr>
              <w:t>&lt;...&gt;</w:t>
            </w:r>
          </w:p>
          <w:p w:rsidR="00303C1C" w:rsidRPr="003B7777" w:rsidRDefault="00CC79A3" w:rsidP="0082172E">
            <w:pPr>
              <w:jc w:val="both"/>
            </w:pPr>
            <w:r w:rsidRPr="003B7777">
              <w:t>5) užsienio valstybių kredito įstaigų ir kitų finansinių paslaugų teikimo veiklos, draudimo veiklos ir finansų rinkų priežiūros institucijoms, jeigu ji reikalinga priežiūros funkcijai atlikti;</w:t>
            </w:r>
          </w:p>
          <w:p w:rsidR="00303C1C" w:rsidRPr="003B7777" w:rsidRDefault="00CC79A3" w:rsidP="0082172E">
            <w:pPr>
              <w:jc w:val="both"/>
            </w:pPr>
            <w:r w:rsidRPr="003B7777">
              <w:t>&lt;...&gt;</w:t>
            </w:r>
          </w:p>
          <w:p w:rsidR="00303C1C" w:rsidRPr="003B7777" w:rsidRDefault="00CC79A3" w:rsidP="0082172E">
            <w:pPr>
              <w:jc w:val="both"/>
            </w:pPr>
            <w:r w:rsidRPr="003B7777">
              <w:t>16) prižiūrimo finansų rinkos dalyvio arba finansinės grupės, kuriai priklauso prižiūrimas finansų rinkos dalyvis, įmonių auditoriams, taip pat Lietuvos ir kitos Europos Sąjungos valstybės narės institucijoms, atsakingoms už šių asmenų priežiūrą, jeigu ji reikalinga jų funkcijoms atlikti;</w:t>
            </w:r>
          </w:p>
          <w:p w:rsidR="00303C1C" w:rsidRPr="003B7777" w:rsidRDefault="00303C1C" w:rsidP="0082172E">
            <w:pPr>
              <w:jc w:val="both"/>
            </w:pPr>
          </w:p>
          <w:p w:rsidR="00303C1C" w:rsidRPr="003B7777" w:rsidRDefault="00CC79A3" w:rsidP="0082172E">
            <w:pPr>
              <w:jc w:val="both"/>
              <w:rPr>
                <w:b/>
              </w:rPr>
            </w:pPr>
            <w:r w:rsidRPr="003B7777">
              <w:rPr>
                <w:b/>
              </w:rPr>
              <w:t>PPTFPĮ</w:t>
            </w:r>
          </w:p>
          <w:p w:rsidR="00303C1C" w:rsidRPr="003B7777" w:rsidRDefault="00CC79A3" w:rsidP="0082172E">
            <w:pPr>
              <w:jc w:val="both"/>
              <w:rPr>
                <w:b/>
              </w:rPr>
            </w:pPr>
            <w:r w:rsidRPr="003B7777">
              <w:rPr>
                <w:b/>
              </w:rPr>
              <w:t>4 straipsnis. Už pinigų plovimo ir (ar) teroristų finansavimo prevenciją atsakingų institucijų pareigos</w:t>
            </w:r>
          </w:p>
          <w:p w:rsidR="00303C1C" w:rsidRPr="003B7777" w:rsidRDefault="00CC79A3" w:rsidP="0082172E">
            <w:pPr>
              <w:jc w:val="both"/>
            </w:pPr>
            <w:r w:rsidRPr="003B7777">
              <w:t xml:space="preserve">&lt;...&gt; </w:t>
            </w:r>
          </w:p>
          <w:p w:rsidR="00303C1C" w:rsidRPr="003B7777" w:rsidRDefault="00CC79A3" w:rsidP="0082172E">
            <w:pPr>
              <w:jc w:val="both"/>
            </w:pPr>
            <w:r w:rsidRPr="003B7777">
              <w:t>12. Šio straipsnio 1–8 dalyse nurodytos institucijos ir Finansinių nusikaltimų tyrimo tarnyba tarpusavyje nustatyta tvarka bendradarbiauja ir keičiasi informacija apie atliktų subjektų veiklos, susijusios su pinigų plovimo ir (ar) teroristų finansavimo prevencijos priemonių įgyvendinimu, patikrinimų rezultatus.</w:t>
            </w:r>
          </w:p>
          <w:p w:rsidR="00FE640C" w:rsidRPr="003B7777" w:rsidRDefault="00FE640C" w:rsidP="0082172E">
            <w:pPr>
              <w:jc w:val="both"/>
              <w:rPr>
                <w:b/>
              </w:rPr>
            </w:pPr>
          </w:p>
          <w:p w:rsidR="00FE640C" w:rsidRPr="003B7777" w:rsidRDefault="00CC79A3" w:rsidP="0082172E">
            <w:pPr>
              <w:jc w:val="both"/>
              <w:rPr>
                <w:b/>
              </w:rPr>
            </w:pPr>
            <w:r w:rsidRPr="003B7777">
              <w:rPr>
                <w:b/>
              </w:rPr>
              <w:t>48 straipsnis. Priežiūros tikslais gautos informacijos apsauga</w:t>
            </w:r>
          </w:p>
          <w:p w:rsidR="00FE640C" w:rsidRPr="003B7777" w:rsidRDefault="00CC79A3" w:rsidP="0082172E">
            <w:pPr>
              <w:jc w:val="both"/>
            </w:pPr>
            <w:r w:rsidRPr="003B7777">
              <w:t>1. Informacija, gauta priežiūros tikslu, negali būti skelbiama viešai, kam nors perduodama arba kitokiu būdu padaroma prieinama, išskyrus šiame įstatyme nustatytus atvejus.</w:t>
            </w:r>
          </w:p>
          <w:p w:rsidR="00FE640C" w:rsidRPr="003B7777" w:rsidRDefault="00CC79A3" w:rsidP="0082172E">
            <w:pPr>
              <w:jc w:val="both"/>
            </w:pPr>
            <w:r w:rsidRPr="003B7777">
              <w:t>2. Šio straipsnio 1 dalyje nustatyto reikalavimo privalo laikytis priežiūros institucija, jos esami arba buvę darbuotojai, priežiūros institucijos vardu veikiantys asmenys, taip pat bet kurie kiti asmenys, kuriems buvo perduota priežiūros tikslu gauta informacija.</w:t>
            </w:r>
          </w:p>
          <w:p w:rsidR="00FE640C" w:rsidRPr="003B7777" w:rsidRDefault="00CC79A3" w:rsidP="0082172E">
            <w:pPr>
              <w:jc w:val="both"/>
            </w:pPr>
            <w:r w:rsidRPr="003B7777">
              <w:t xml:space="preserve">&lt;...&gt; </w:t>
            </w:r>
          </w:p>
          <w:p w:rsidR="00FE640C" w:rsidRPr="003B7777" w:rsidRDefault="00CC79A3" w:rsidP="0082172E">
            <w:pPr>
              <w:jc w:val="both"/>
            </w:pPr>
            <w:r w:rsidRPr="003B7777">
              <w:t>5. Priežiūros tikslu gauta informacija gali būti perduota:</w:t>
            </w:r>
          </w:p>
          <w:p w:rsidR="00FE640C" w:rsidRPr="003B7777" w:rsidRDefault="00CC79A3" w:rsidP="0082172E">
            <w:pPr>
              <w:jc w:val="both"/>
            </w:pPr>
            <w:r w:rsidRPr="003B7777">
              <w:t xml:space="preserve">&lt;...&gt; </w:t>
            </w:r>
          </w:p>
          <w:p w:rsidR="00FE640C" w:rsidRPr="003B7777" w:rsidRDefault="00CC79A3" w:rsidP="0082172E">
            <w:pPr>
              <w:jc w:val="both"/>
            </w:pPr>
            <w:r w:rsidRPr="003B7777">
              <w:lastRenderedPageBreak/>
              <w:t>3) užsienio valstybių pinigų plovimo ir (ar) teroristų finansavimo prevencijos priemonių įgyvendinimo priežiūrą atliekančioms institucijoms, jeigu ji reikalinga šios srities priežiūros funkcijai atlikti; trečiosios valstybės priežiūros institucijai informacija gali būti perduota tik tais atvejais, jeigu su šia valstybe sudaryta sutartis, numatanti apsikeitimą priežiūros tikslu gauta informacija, ir jeigu pagal tos valstybės įstatymus užsienio valstybės priežiūros institucijai taikomi reikalavimai saugoti informaciją yra ne mažesni, negu nustatyta šiame įstatyme; &lt;...&gt;</w:t>
            </w:r>
          </w:p>
          <w:p w:rsidR="00FE640C" w:rsidRPr="003B7777" w:rsidRDefault="00FE640C" w:rsidP="0082172E">
            <w:pPr>
              <w:jc w:val="both"/>
            </w:pPr>
          </w:p>
          <w:p w:rsidR="00FE640C" w:rsidRPr="003B7777" w:rsidRDefault="00CC79A3" w:rsidP="0082172E">
            <w:pPr>
              <w:jc w:val="both"/>
              <w:rPr>
                <w:b/>
              </w:rPr>
            </w:pPr>
            <w:r w:rsidRPr="003B7777">
              <w:rPr>
                <w:b/>
              </w:rPr>
              <w:t xml:space="preserve">Įstatymo projektas </w:t>
            </w:r>
          </w:p>
          <w:p w:rsidR="00FE640C" w:rsidRPr="003B7777" w:rsidRDefault="00520539" w:rsidP="0082172E">
            <w:pPr>
              <w:jc w:val="both"/>
              <w:rPr>
                <w:b/>
              </w:rPr>
            </w:pPr>
            <w:r w:rsidRPr="003B7777">
              <w:rPr>
                <w:b/>
              </w:rPr>
              <w:t>6</w:t>
            </w:r>
            <w:r w:rsidR="00CC79A3" w:rsidRPr="003B7777">
              <w:rPr>
                <w:b/>
              </w:rPr>
              <w:t xml:space="preserve"> straipsnis. 8 straipsnio pakeitimas</w:t>
            </w:r>
          </w:p>
          <w:p w:rsidR="00FE640C" w:rsidRPr="003B7777" w:rsidRDefault="00CC79A3" w:rsidP="0082172E">
            <w:pPr>
              <w:jc w:val="both"/>
              <w:rPr>
                <w:b/>
              </w:rPr>
            </w:pPr>
            <w:r w:rsidRPr="003B7777">
              <w:rPr>
                <w:b/>
              </w:rPr>
              <w:t xml:space="preserve">8 straipsnis. </w:t>
            </w:r>
            <w:r w:rsidR="00520539" w:rsidRPr="003B7777">
              <w:rPr>
                <w:b/>
                <w:bCs/>
              </w:rPr>
              <w:t>Bendradarbiavimas tarp Lietuvos Respublikos institucijų ir tarp Lietuvos Respublikos</w:t>
            </w:r>
            <w:r w:rsidR="00520539" w:rsidRPr="003B7777" w:rsidDel="00ED4276">
              <w:rPr>
                <w:b/>
              </w:rPr>
              <w:t xml:space="preserve"> </w:t>
            </w:r>
            <w:r w:rsidR="00520539" w:rsidRPr="003B7777">
              <w:rPr>
                <w:b/>
              </w:rPr>
              <w:t>ir užsienio valstybių institucijų</w:t>
            </w:r>
          </w:p>
          <w:p w:rsidR="00FE640C" w:rsidRPr="003B7777" w:rsidRDefault="00CC79A3" w:rsidP="0082172E">
            <w:pPr>
              <w:jc w:val="both"/>
            </w:pPr>
            <w:r w:rsidRPr="003B7777">
              <w:t xml:space="preserve">&lt;...&gt; </w:t>
            </w:r>
          </w:p>
          <w:p w:rsidR="00FE640C" w:rsidRPr="003B7777" w:rsidRDefault="00CC79A3" w:rsidP="0082172E">
            <w:pPr>
              <w:jc w:val="both"/>
              <w:rPr>
                <w:b/>
              </w:rPr>
            </w:pPr>
            <w:r w:rsidRPr="003B7777">
              <w:rPr>
                <w:b/>
              </w:rPr>
              <w:t xml:space="preserve">2. </w:t>
            </w:r>
            <w:r w:rsidR="00520539" w:rsidRPr="003B7777">
              <w:rPr>
                <w:b/>
              </w:rPr>
              <w:t>Šio įstatymo 4 straipsnio 1–8 dalyse nurodytos institucijos bendradarbiauja ir keičiasi informacija su užsienio valstybių institucijomis, įgyvendinančiomis pinigų plovimo ir (ar) teroristų finansavimo prevencijos priemones.</w:t>
            </w:r>
          </w:p>
          <w:p w:rsidR="00FE640C" w:rsidRPr="003B7777" w:rsidRDefault="00FE640C" w:rsidP="0082172E">
            <w:pPr>
              <w:jc w:val="both"/>
              <w:rPr>
                <w:b/>
              </w:rPr>
            </w:pPr>
          </w:p>
          <w:p w:rsidR="00303C1C" w:rsidRPr="003B7777" w:rsidRDefault="00CC79A3" w:rsidP="0082172E">
            <w:pPr>
              <w:jc w:val="both"/>
              <w:rPr>
                <w:b/>
              </w:rPr>
            </w:pPr>
            <w:r w:rsidRPr="003B7777">
              <w:rPr>
                <w:b/>
              </w:rPr>
              <w:t>LBĮ</w:t>
            </w:r>
          </w:p>
          <w:p w:rsidR="00303C1C" w:rsidRPr="003B7777" w:rsidRDefault="00CC79A3" w:rsidP="0082172E">
            <w:pPr>
              <w:jc w:val="both"/>
            </w:pPr>
            <w:r w:rsidRPr="003B7777">
              <w:rPr>
                <w:b/>
              </w:rPr>
              <w:t>19 straipsnis. Pareiga saugoti paslaptis</w:t>
            </w:r>
          </w:p>
          <w:p w:rsidR="00FE640C" w:rsidRPr="003B7777" w:rsidRDefault="00CC79A3" w:rsidP="0082172E">
            <w:pPr>
              <w:jc w:val="both"/>
            </w:pPr>
            <w:r w:rsidRPr="003B7777">
              <w:t xml:space="preserve">1. Lietuvos banko tarnautojai bei kiti asmenys, kuriems suteikta teisė susipažinti su valstybės, tarnybos ir banko paslaptis sudarančia informacija arba kurie sužino ją be tokios teisės, privalo saugoti valstybės, tarnybos ir banko paslaptis sudarančią informaciją. Ši pareiga išlieka ir pasibaigus Lietuvos banko tarnautojų darbo santykiams su Lietuvos banku ar kitų asmenų bet kokiems kitiems ryšiams, susijusiems su Lietuvos banku. </w:t>
            </w:r>
          </w:p>
          <w:p w:rsidR="00303C1C" w:rsidRPr="003B7777" w:rsidRDefault="00CC79A3" w:rsidP="0082172E">
            <w:pPr>
              <w:jc w:val="both"/>
              <w:rPr>
                <w:bCs/>
              </w:rPr>
            </w:pPr>
            <w:r w:rsidRPr="003B7777">
              <w:rPr>
                <w:bCs/>
              </w:rPr>
              <w:t>&lt;...&gt;</w:t>
            </w:r>
          </w:p>
          <w:p w:rsidR="00FE640C" w:rsidRPr="003B7777" w:rsidRDefault="00FE640C" w:rsidP="0082172E">
            <w:pPr>
              <w:jc w:val="both"/>
              <w:rPr>
                <w:b/>
                <w:bCs/>
              </w:rPr>
            </w:pPr>
          </w:p>
          <w:p w:rsidR="00303C1C" w:rsidRPr="003B7777" w:rsidRDefault="00CC79A3" w:rsidP="0082172E">
            <w:pPr>
              <w:jc w:val="both"/>
              <w:rPr>
                <w:bCs/>
              </w:rPr>
            </w:pPr>
            <w:r w:rsidRPr="003B7777">
              <w:rPr>
                <w:b/>
                <w:bCs/>
              </w:rPr>
              <w:t>43 straipsnis. Finansų rinkos priežiūros tikslais gautos informacijos apsauga</w:t>
            </w:r>
          </w:p>
          <w:p w:rsidR="00303C1C" w:rsidRPr="003B7777" w:rsidRDefault="00CC79A3" w:rsidP="0082172E">
            <w:pPr>
              <w:jc w:val="both"/>
              <w:rPr>
                <w:rFonts w:eastAsia="Calibri"/>
              </w:rPr>
            </w:pPr>
            <w:r w:rsidRPr="003B7777">
              <w:rPr>
                <w:rFonts w:eastAsia="Calibri"/>
              </w:rPr>
              <w:t xml:space="preserve">1. </w:t>
            </w:r>
            <w:r w:rsidRPr="003B7777">
              <w:rPr>
                <w:bCs/>
              </w:rPr>
              <w:t>Informacijai, kurią Lietuvos bankas gauna finansų rinkos priežiūros tikslais, apsaugoti taikomos šio straipsnio ir šio įstatymo 19 straipsnio nuostatos.</w:t>
            </w:r>
          </w:p>
          <w:p w:rsidR="00303C1C" w:rsidRPr="003B7777" w:rsidRDefault="00CC79A3" w:rsidP="0082172E">
            <w:pPr>
              <w:jc w:val="both"/>
              <w:rPr>
                <w:rFonts w:eastAsia="Calibri"/>
              </w:rPr>
            </w:pPr>
            <w:r w:rsidRPr="003B7777">
              <w:rPr>
                <w:rFonts w:eastAsia="Calibri"/>
              </w:rPr>
              <w:t>2. Informacija, gauta finansų rinkos priežiūros tikslais, negali būti skelbiama viešai, kam nors perduodama arba kitokiu būdu padaroma prieinama, išskyrus šiame įstatyme nustatytus atvejus.</w:t>
            </w:r>
          </w:p>
          <w:p w:rsidR="009542DB" w:rsidRPr="003B7777" w:rsidRDefault="00CC79A3" w:rsidP="0082172E">
            <w:pPr>
              <w:jc w:val="both"/>
            </w:pPr>
            <w:r w:rsidRPr="003B7777">
              <w:rPr>
                <w:rFonts w:eastAsia="Calibri"/>
              </w:rPr>
              <w:t xml:space="preserve">3. Šio straipsnio 2 dalyje nustatyto reikalavimo privalo laikytis Lietuvos bankas, jo esami arba buvę tarnautojai, Lietuvos banko vardu veikiantys </w:t>
            </w:r>
            <w:r w:rsidRPr="003B7777">
              <w:rPr>
                <w:rFonts w:eastAsia="Calibri"/>
              </w:rPr>
              <w:lastRenderedPageBreak/>
              <w:t xml:space="preserve">auditoriai ar kiti asmenys, taip pat bet kurie kiti asmenys, kuriems įstatymų nustatyta tvarka buvo perduota finansų rinkos priežiūros tikslais gauta informacija. </w:t>
            </w:r>
          </w:p>
        </w:tc>
        <w:tc>
          <w:tcPr>
            <w:tcW w:w="1419" w:type="dxa"/>
          </w:tcPr>
          <w:p w:rsidR="009542DB" w:rsidRPr="003B7777" w:rsidRDefault="00CC79A3" w:rsidP="0082172E">
            <w:pPr>
              <w:jc w:val="both"/>
              <w:rPr>
                <w:bCs/>
              </w:rPr>
            </w:pPr>
            <w:r w:rsidRPr="003B7777">
              <w:rPr>
                <w:bCs/>
              </w:rPr>
              <w:lastRenderedPageBreak/>
              <w:t>Visiškas</w:t>
            </w:r>
          </w:p>
        </w:tc>
      </w:tr>
      <w:tr w:rsidR="006C01D0" w:rsidRPr="003B7777" w:rsidTr="00FE640C">
        <w:trPr>
          <w:trHeight w:val="20"/>
        </w:trPr>
        <w:tc>
          <w:tcPr>
            <w:tcW w:w="5637" w:type="dxa"/>
            <w:shd w:val="clear" w:color="auto" w:fill="auto"/>
          </w:tcPr>
          <w:p w:rsidR="009542DB" w:rsidRPr="003B7777" w:rsidRDefault="00CC79A3" w:rsidP="0082172E">
            <w:pPr>
              <w:pStyle w:val="prastasis1"/>
              <w:spacing w:before="0" w:beforeAutospacing="0" w:after="0" w:afterAutospacing="0"/>
              <w:jc w:val="both"/>
              <w:rPr>
                <w:lang w:val="lt-LT"/>
              </w:rPr>
            </w:pPr>
            <w:r w:rsidRPr="003B7777">
              <w:rPr>
                <w:lang w:val="lt-LT"/>
              </w:rPr>
              <w:lastRenderedPageBreak/>
              <w:t>2.   Neatsižvelgiant į 57a straipsnio 1 ir 3 dalis, valstybės narės, vadovaudamosi nacionalinės teisės nuostatomis, gali leisti atskleisti tam tikrą informaciją kitoms nacionalinėms institucijoms, pagal teisės aktus atsakingoms už finansų rinkų priežiūrą arba konkrečiai atsakingoms už kovos su pinigų plovimu ar pinigų plovimo atvejų tyrimo, pirminių nusikaltimų arba teroristų finansavimo sritis.</w:t>
            </w:r>
          </w:p>
          <w:p w:rsidR="009542DB" w:rsidRPr="003B7777" w:rsidRDefault="00CC79A3" w:rsidP="0082172E">
            <w:pPr>
              <w:pStyle w:val="prastasis1"/>
              <w:spacing w:before="0" w:beforeAutospacing="0" w:after="0" w:afterAutospacing="0"/>
              <w:jc w:val="both"/>
              <w:rPr>
                <w:lang w:val="lt-LT"/>
              </w:rPr>
            </w:pPr>
            <w:r w:rsidRPr="003B7777">
              <w:rPr>
                <w:lang w:val="lt-LT"/>
              </w:rPr>
              <w:t>Tačiau konfidenciali informacija, kuria keičiamasi pagal šią dalį, turi būti naudojama tik atitinkamų institucijų teisinėms užduotims atlikti. Prieigą prie tokios informacijos turintiems asmenims taikomi profesinės paslapties reikalavimai, kurie turi būti bent lygiaverčiai nurodytiems 57a straipsnio 1 dalyje.</w:t>
            </w:r>
          </w:p>
          <w:p w:rsidR="009542DB" w:rsidRPr="003B7777" w:rsidRDefault="009542DB" w:rsidP="0082172E">
            <w:pPr>
              <w:jc w:val="both"/>
            </w:pPr>
          </w:p>
        </w:tc>
        <w:tc>
          <w:tcPr>
            <w:tcW w:w="6945" w:type="dxa"/>
            <w:shd w:val="clear" w:color="auto" w:fill="auto"/>
          </w:tcPr>
          <w:p w:rsidR="00FE640C" w:rsidRPr="003B7777" w:rsidRDefault="00CC79A3" w:rsidP="0082172E">
            <w:pPr>
              <w:jc w:val="both"/>
              <w:rPr>
                <w:b/>
              </w:rPr>
            </w:pPr>
            <w:r w:rsidRPr="003B7777">
              <w:rPr>
                <w:b/>
              </w:rPr>
              <w:t>LBĮ</w:t>
            </w:r>
          </w:p>
          <w:p w:rsidR="00FE640C" w:rsidRPr="003B7777" w:rsidRDefault="00CC79A3" w:rsidP="0082172E">
            <w:pPr>
              <w:jc w:val="both"/>
              <w:rPr>
                <w:b/>
                <w:bCs/>
              </w:rPr>
            </w:pPr>
            <w:r w:rsidRPr="003B7777">
              <w:rPr>
                <w:b/>
                <w:bCs/>
              </w:rPr>
              <w:t>43 straipsnis. Finansų rinkos priežiūros tikslais gautos informacijos apsauga</w:t>
            </w:r>
          </w:p>
          <w:p w:rsidR="00FE640C" w:rsidRPr="003B7777" w:rsidRDefault="00CC79A3" w:rsidP="0082172E">
            <w:pPr>
              <w:jc w:val="both"/>
              <w:rPr>
                <w:rFonts w:eastAsia="Calibri"/>
              </w:rPr>
            </w:pPr>
            <w:r w:rsidRPr="003B7777">
              <w:rPr>
                <w:rFonts w:eastAsia="Calibri"/>
              </w:rPr>
              <w:t xml:space="preserve">&lt;...&gt; </w:t>
            </w:r>
          </w:p>
          <w:p w:rsidR="00FE640C" w:rsidRPr="003B7777" w:rsidRDefault="00CC79A3" w:rsidP="0082172E">
            <w:pPr>
              <w:jc w:val="both"/>
              <w:rPr>
                <w:rFonts w:eastAsia="Calibri"/>
              </w:rPr>
            </w:pPr>
            <w:r w:rsidRPr="003B7777">
              <w:rPr>
                <w:rFonts w:eastAsia="Calibri"/>
              </w:rPr>
              <w:t>7. Priežiūros tikslu gauta informacija gali būti perduota:</w:t>
            </w:r>
          </w:p>
          <w:p w:rsidR="00FE640C" w:rsidRPr="003B7777" w:rsidRDefault="00CC79A3" w:rsidP="0082172E">
            <w:pPr>
              <w:jc w:val="both"/>
              <w:rPr>
                <w:rFonts w:eastAsia="Calibri"/>
              </w:rPr>
            </w:pPr>
            <w:r w:rsidRPr="003B7777">
              <w:rPr>
                <w:rFonts w:eastAsia="Calibri"/>
              </w:rPr>
              <w:t>1) Lietuvos Respublikos baudžiamojo proceso kodekse nustatytais pagrindais, jeigu ji reikalinga ikiteisminiam tyrimui atlikti arba baudžiamajai bylai teisme nagrinėti, taip pat Lietuvos Respublikos pinigų plovimo ir teroristų finansavimo prevencijos įstatyme nustatytais atvejais ir tvarka;</w:t>
            </w:r>
          </w:p>
          <w:p w:rsidR="00FE640C" w:rsidRPr="003B7777" w:rsidRDefault="00CC79A3" w:rsidP="0082172E">
            <w:pPr>
              <w:jc w:val="both"/>
              <w:rPr>
                <w:rFonts w:eastAsia="Calibri"/>
              </w:rPr>
            </w:pPr>
            <w:r w:rsidRPr="003B7777">
              <w:rPr>
                <w:rFonts w:eastAsia="Calibri"/>
              </w:rPr>
              <w:t xml:space="preserve">&lt;...&gt; </w:t>
            </w:r>
          </w:p>
          <w:p w:rsidR="00FE640C" w:rsidRPr="003B7777" w:rsidRDefault="00CC79A3" w:rsidP="0082172E">
            <w:pPr>
              <w:jc w:val="both"/>
              <w:rPr>
                <w:rFonts w:eastAsia="Calibri"/>
              </w:rPr>
            </w:pPr>
            <w:r w:rsidRPr="003B7777">
              <w:rPr>
                <w:rFonts w:eastAsia="Calibri"/>
              </w:rPr>
              <w:t>18) kitoms valstybės institucijoms, jeigu ši informacija reikalinga jų funkcijoms atlikti ir jeigu tai būtina dėl finansų rinkos priežiūros, pažeidimų prevencijos arba prižiūrimų finansų rinkos dalyvių pertvarkymo.</w:t>
            </w:r>
          </w:p>
          <w:p w:rsidR="00FE640C" w:rsidRPr="003B7777" w:rsidRDefault="00CC79A3" w:rsidP="0082172E">
            <w:pPr>
              <w:jc w:val="both"/>
              <w:rPr>
                <w:rFonts w:eastAsia="Calibri"/>
              </w:rPr>
            </w:pPr>
            <w:r w:rsidRPr="003B7777">
              <w:rPr>
                <w:rFonts w:eastAsia="Calibri"/>
              </w:rPr>
              <w:t>8. Šio straipsnio 7 dalies 3–7, 12, 14, 16, 17 ir 18 punktuose nurodytoms institucijoms priežiūros tikslais gauta informacija gali būti perduodama, jeigu joms taikomi reikalavimai saugoti informaciją yra ne mažesni, negu nustatyta šiame įstatyme.</w:t>
            </w:r>
          </w:p>
          <w:p w:rsidR="00FE640C" w:rsidRPr="003B7777" w:rsidRDefault="00FE640C" w:rsidP="0082172E">
            <w:pPr>
              <w:jc w:val="both"/>
              <w:rPr>
                <w:b/>
              </w:rPr>
            </w:pPr>
          </w:p>
          <w:p w:rsidR="00FE640C" w:rsidRPr="003B7777" w:rsidRDefault="00CC79A3" w:rsidP="0082172E">
            <w:pPr>
              <w:jc w:val="both"/>
              <w:rPr>
                <w:b/>
              </w:rPr>
            </w:pPr>
            <w:r w:rsidRPr="003B7777">
              <w:rPr>
                <w:b/>
              </w:rPr>
              <w:t>PPTFPĮ</w:t>
            </w:r>
          </w:p>
          <w:p w:rsidR="00FE640C" w:rsidRPr="003B7777" w:rsidRDefault="00CC79A3" w:rsidP="0082172E">
            <w:pPr>
              <w:jc w:val="both"/>
              <w:rPr>
                <w:b/>
              </w:rPr>
            </w:pPr>
            <w:r w:rsidRPr="003B7777">
              <w:rPr>
                <w:b/>
              </w:rPr>
              <w:t>48 straipsnis. Priežiūros tikslais gautos informacijos apsauga</w:t>
            </w:r>
          </w:p>
          <w:p w:rsidR="00FE640C" w:rsidRPr="003B7777" w:rsidRDefault="00CC79A3" w:rsidP="0082172E">
            <w:pPr>
              <w:jc w:val="both"/>
            </w:pPr>
            <w:r w:rsidRPr="003B7777">
              <w:t>1. Informacija, gauta priežiūros tikslu, negali būti skelbiama viešai, kam nors perduodama arba kitokiu būdu padaroma prieinama, išskyrus šiame įstatyme nustatytus atvejus.</w:t>
            </w:r>
          </w:p>
          <w:p w:rsidR="00FE640C" w:rsidRPr="003B7777" w:rsidRDefault="00CC79A3" w:rsidP="0082172E">
            <w:pPr>
              <w:jc w:val="both"/>
            </w:pPr>
            <w:r w:rsidRPr="003B7777">
              <w:t>2. Šio straipsnio 1 dalyje nustatyto reikalavimo privalo laikytis priežiūros institucija, jos esami arba buvę darbuotojai, priežiūros institucijos vardu veikiantys asmenys, taip pat bet kurie kiti asmenys, kuriems buvo perduota priežiūros tikslu gauta informacija.</w:t>
            </w:r>
          </w:p>
          <w:p w:rsidR="00FE640C" w:rsidRPr="003B7777" w:rsidRDefault="00CC79A3" w:rsidP="0082172E">
            <w:pPr>
              <w:jc w:val="both"/>
            </w:pPr>
            <w:r w:rsidRPr="003B7777">
              <w:t xml:space="preserve">&lt;...&gt; </w:t>
            </w:r>
          </w:p>
          <w:p w:rsidR="002544C3" w:rsidRPr="003B7777" w:rsidRDefault="002544C3" w:rsidP="002544C3">
            <w:pPr>
              <w:jc w:val="both"/>
            </w:pPr>
            <w:r w:rsidRPr="003B7777">
              <w:t>5. Priežiūros tikslu gauta informacija gali būti perduota:</w:t>
            </w:r>
          </w:p>
          <w:p w:rsidR="002544C3" w:rsidRPr="003B7777" w:rsidRDefault="002544C3" w:rsidP="002544C3">
            <w:pPr>
              <w:jc w:val="both"/>
            </w:pPr>
            <w:r w:rsidRPr="003B7777">
              <w:t>&lt;...&gt;</w:t>
            </w:r>
          </w:p>
          <w:p w:rsidR="00FE640C" w:rsidRPr="003B7777" w:rsidRDefault="00FE640C" w:rsidP="0082172E">
            <w:pPr>
              <w:jc w:val="both"/>
              <w:rPr>
                <w:b/>
                <w:color w:val="000000" w:themeColor="text1"/>
                <w:u w:val="single"/>
              </w:rPr>
            </w:pPr>
          </w:p>
          <w:p w:rsidR="00FE640C" w:rsidRPr="003B7777" w:rsidRDefault="00CC79A3" w:rsidP="0082172E">
            <w:pPr>
              <w:jc w:val="both"/>
              <w:rPr>
                <w:b/>
                <w:color w:val="000000" w:themeColor="text1"/>
              </w:rPr>
            </w:pPr>
            <w:r w:rsidRPr="003B7777">
              <w:rPr>
                <w:b/>
                <w:color w:val="000000" w:themeColor="text1"/>
              </w:rPr>
              <w:t xml:space="preserve">Įstatymo projektas  </w:t>
            </w:r>
          </w:p>
          <w:p w:rsidR="00FE640C" w:rsidRPr="003B7777" w:rsidRDefault="00CC79A3" w:rsidP="0082172E">
            <w:pPr>
              <w:jc w:val="both"/>
              <w:rPr>
                <w:b/>
              </w:rPr>
            </w:pPr>
            <w:r w:rsidRPr="003B7777">
              <w:rPr>
                <w:b/>
              </w:rPr>
              <w:t>2</w:t>
            </w:r>
            <w:r w:rsidR="00520539" w:rsidRPr="003B7777">
              <w:rPr>
                <w:b/>
              </w:rPr>
              <w:t>5</w:t>
            </w:r>
            <w:r w:rsidRPr="003B7777">
              <w:rPr>
                <w:b/>
              </w:rPr>
              <w:t xml:space="preserve"> straipsnis. 48 straipsnio pakeitimas</w:t>
            </w:r>
          </w:p>
          <w:p w:rsidR="009542DB" w:rsidRPr="003B7777" w:rsidRDefault="002544C3" w:rsidP="002544C3">
            <w:pPr>
              <w:jc w:val="both"/>
              <w:rPr>
                <w:b/>
              </w:rPr>
            </w:pPr>
            <w:r w:rsidRPr="003B7777">
              <w:rPr>
                <w:b/>
              </w:rPr>
              <w:t xml:space="preserve">„&lt;...&gt; </w:t>
            </w:r>
            <w:r w:rsidR="00FE640C" w:rsidRPr="003B7777">
              <w:rPr>
                <w:b/>
              </w:rPr>
              <w:t xml:space="preserve">6) </w:t>
            </w:r>
            <w:r w:rsidR="00520539" w:rsidRPr="003B7777">
              <w:rPr>
                <w:b/>
              </w:rPr>
              <w:t xml:space="preserve">kitoms valstybės institucijoms, jeigu ši informacija reikalinga jų funkcijoms atlikti ir jeigu tai būtina dėl finansų įstaigų ar kitų </w:t>
            </w:r>
            <w:r w:rsidR="00520539" w:rsidRPr="003B7777">
              <w:rPr>
                <w:b/>
              </w:rPr>
              <w:lastRenderedPageBreak/>
              <w:t>įpareigotųjų subjektų priežiūros ar pažeidimų prevencijos, jeigu joms taikomi reikalavimai saugoti informaciją yra ne mažesni, negu nustatyta šiame įstatyme.</w:t>
            </w:r>
            <w:r w:rsidRPr="003B7777">
              <w:rPr>
                <w:b/>
              </w:rPr>
              <w:t>“</w:t>
            </w:r>
          </w:p>
        </w:tc>
        <w:tc>
          <w:tcPr>
            <w:tcW w:w="1419" w:type="dxa"/>
          </w:tcPr>
          <w:p w:rsidR="009542DB" w:rsidRPr="003B7777" w:rsidRDefault="00FE640C" w:rsidP="0082172E">
            <w:pPr>
              <w:jc w:val="both"/>
              <w:rPr>
                <w:bCs/>
              </w:rPr>
            </w:pPr>
            <w:r w:rsidRPr="003B7777">
              <w:rPr>
                <w:bCs/>
              </w:rPr>
              <w:lastRenderedPageBreak/>
              <w:t>Visiškas</w:t>
            </w:r>
          </w:p>
        </w:tc>
      </w:tr>
      <w:tr w:rsidR="006C01D0" w:rsidRPr="003B7777" w:rsidTr="00FE640C">
        <w:trPr>
          <w:trHeight w:val="20"/>
        </w:trPr>
        <w:tc>
          <w:tcPr>
            <w:tcW w:w="5637" w:type="dxa"/>
            <w:shd w:val="clear" w:color="auto" w:fill="auto"/>
          </w:tcPr>
          <w:p w:rsidR="009542DB" w:rsidRPr="003B7777" w:rsidRDefault="00CC79A3" w:rsidP="0082172E">
            <w:pPr>
              <w:jc w:val="both"/>
              <w:rPr>
                <w:lang w:eastAsia="en-US"/>
              </w:rPr>
            </w:pPr>
            <w:r w:rsidRPr="003B7777">
              <w:rPr>
                <w:lang w:eastAsia="en-US"/>
              </w:rPr>
              <w:lastRenderedPageBreak/>
              <w:t>3.   Valstybės narės gali leisti atskleisti tam tikrą su kredito įstaigų priežiūra atitikties šiai direktyvai užtikrinimo tikslais susijusią informaciją parlamentų tyrimų komitetams, audito rūmams ir kitiems už tyrimus atsakingiems subjektams atitinkamoje valstybėje narėje šiomis sąlygomis:</w:t>
            </w:r>
          </w:p>
          <w:tbl>
            <w:tblPr>
              <w:tblW w:w="5000" w:type="pct"/>
              <w:tblCellSpacing w:w="0" w:type="dxa"/>
              <w:tblLayout w:type="fixed"/>
              <w:tblCellMar>
                <w:left w:w="0" w:type="dxa"/>
                <w:right w:w="0" w:type="dxa"/>
              </w:tblCellMar>
              <w:tblLook w:val="04A0"/>
            </w:tblPr>
            <w:tblGrid>
              <w:gridCol w:w="228"/>
              <w:gridCol w:w="5193"/>
            </w:tblGrid>
            <w:tr w:rsidR="006C01D0" w:rsidRPr="003B7777" w:rsidTr="00600540">
              <w:trPr>
                <w:tblCellSpacing w:w="0" w:type="dxa"/>
              </w:trPr>
              <w:tc>
                <w:tcPr>
                  <w:tcW w:w="187" w:type="dxa"/>
                  <w:hideMark/>
                </w:tcPr>
                <w:p w:rsidR="009542DB" w:rsidRPr="003B7777" w:rsidRDefault="00CC79A3" w:rsidP="0082172E">
                  <w:pPr>
                    <w:jc w:val="both"/>
                    <w:rPr>
                      <w:lang w:eastAsia="en-US"/>
                    </w:rPr>
                  </w:pPr>
                  <w:r w:rsidRPr="003B7777">
                    <w:rPr>
                      <w:sz w:val="22"/>
                      <w:szCs w:val="22"/>
                      <w:lang w:eastAsia="en-US"/>
                    </w:rPr>
                    <w:t>a)</w:t>
                  </w:r>
                </w:p>
              </w:tc>
              <w:tc>
                <w:tcPr>
                  <w:tcW w:w="4264" w:type="dxa"/>
                  <w:hideMark/>
                </w:tcPr>
                <w:p w:rsidR="009542DB" w:rsidRPr="003B7777" w:rsidRDefault="00CC79A3" w:rsidP="0082172E">
                  <w:pPr>
                    <w:jc w:val="both"/>
                    <w:rPr>
                      <w:lang w:eastAsia="en-US"/>
                    </w:rPr>
                  </w:pPr>
                  <w:r w:rsidRPr="003B7777">
                    <w:rPr>
                      <w:sz w:val="22"/>
                      <w:szCs w:val="22"/>
                      <w:lang w:eastAsia="en-US"/>
                    </w:rPr>
                    <w:t>subjektai turi tikslius nacionalinėje teisėje apibrėžtus įgaliojimus tirti arba tikrinti valdžios institucijų, atsakingų už tų kredito įstaigų priežiūrą arba įstatymus dėl tokios priežiūros, veiksmus;</w:t>
                  </w:r>
                </w:p>
              </w:tc>
            </w:tr>
          </w:tbl>
          <w:p w:rsidR="009542DB" w:rsidRPr="003B7777" w:rsidRDefault="009542DB"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9542DB" w:rsidRPr="003B7777" w:rsidRDefault="00CC79A3" w:rsidP="0082172E">
                  <w:pPr>
                    <w:jc w:val="both"/>
                    <w:rPr>
                      <w:lang w:eastAsia="en-US"/>
                    </w:rPr>
                  </w:pPr>
                  <w:r w:rsidRPr="003B7777">
                    <w:rPr>
                      <w:sz w:val="22"/>
                      <w:szCs w:val="22"/>
                      <w:lang w:eastAsia="en-US"/>
                    </w:rPr>
                    <w:t>b)</w:t>
                  </w:r>
                </w:p>
              </w:tc>
              <w:tc>
                <w:tcPr>
                  <w:tcW w:w="4251" w:type="dxa"/>
                  <w:hideMark/>
                </w:tcPr>
                <w:p w:rsidR="009542DB" w:rsidRPr="003B7777" w:rsidRDefault="00CC79A3" w:rsidP="0082172E">
                  <w:pPr>
                    <w:jc w:val="both"/>
                    <w:rPr>
                      <w:lang w:eastAsia="en-US"/>
                    </w:rPr>
                  </w:pPr>
                  <w:r w:rsidRPr="003B7777">
                    <w:rPr>
                      <w:sz w:val="22"/>
                      <w:szCs w:val="22"/>
                      <w:lang w:eastAsia="en-US"/>
                    </w:rPr>
                    <w:t>informacija yra tikrai būtina a punkte nurodytiems įgaliojimams vykdyti;</w:t>
                  </w:r>
                </w:p>
              </w:tc>
            </w:tr>
          </w:tbl>
          <w:p w:rsidR="009542DB" w:rsidRPr="003B7777" w:rsidRDefault="009542DB" w:rsidP="0082172E">
            <w:pPr>
              <w:jc w:val="both"/>
              <w:rPr>
                <w:vanish/>
                <w:lang w:eastAsia="en-US"/>
              </w:rPr>
            </w:pPr>
          </w:p>
          <w:tbl>
            <w:tblPr>
              <w:tblW w:w="5000" w:type="pct"/>
              <w:tblCellSpacing w:w="0" w:type="dxa"/>
              <w:tblLayout w:type="fixed"/>
              <w:tblCellMar>
                <w:left w:w="0" w:type="dxa"/>
                <w:right w:w="0" w:type="dxa"/>
              </w:tblCellMar>
              <w:tblLook w:val="04A0"/>
            </w:tblPr>
            <w:tblGrid>
              <w:gridCol w:w="228"/>
              <w:gridCol w:w="5193"/>
            </w:tblGrid>
            <w:tr w:rsidR="006C01D0" w:rsidRPr="003B7777" w:rsidTr="00600540">
              <w:trPr>
                <w:tblCellSpacing w:w="0" w:type="dxa"/>
              </w:trPr>
              <w:tc>
                <w:tcPr>
                  <w:tcW w:w="187" w:type="dxa"/>
                  <w:hideMark/>
                </w:tcPr>
                <w:p w:rsidR="009542DB" w:rsidRPr="003B7777" w:rsidRDefault="00CC79A3" w:rsidP="0082172E">
                  <w:pPr>
                    <w:jc w:val="both"/>
                    <w:rPr>
                      <w:lang w:eastAsia="en-US"/>
                    </w:rPr>
                  </w:pPr>
                  <w:r w:rsidRPr="003B7777">
                    <w:rPr>
                      <w:sz w:val="22"/>
                      <w:szCs w:val="22"/>
                      <w:lang w:eastAsia="en-US"/>
                    </w:rPr>
                    <w:t>c)</w:t>
                  </w:r>
                </w:p>
              </w:tc>
              <w:tc>
                <w:tcPr>
                  <w:tcW w:w="4264" w:type="dxa"/>
                  <w:hideMark/>
                </w:tcPr>
                <w:p w:rsidR="009542DB" w:rsidRPr="003B7777" w:rsidRDefault="00CC79A3" w:rsidP="0082172E">
                  <w:pPr>
                    <w:jc w:val="both"/>
                    <w:rPr>
                      <w:lang w:eastAsia="en-US"/>
                    </w:rPr>
                  </w:pPr>
                  <w:r w:rsidRPr="003B7777">
                    <w:rPr>
                      <w:sz w:val="22"/>
                      <w:szCs w:val="22"/>
                      <w:lang w:eastAsia="en-US"/>
                    </w:rPr>
                    <w:t>prieigą prie informacijos turintiems asmenims pagal nacionalinę teisę taikomi profesinės paslapties reikalavimai, kurie yra bent lygiaverčiai nurodytiems 57a straipsnio 1 dalyje;</w:t>
                  </w:r>
                </w:p>
              </w:tc>
            </w:tr>
          </w:tbl>
          <w:p w:rsidR="009542DB" w:rsidRPr="003B7777" w:rsidRDefault="009542DB"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9542DB" w:rsidRPr="003B7777" w:rsidRDefault="00CC79A3" w:rsidP="0082172E">
                  <w:pPr>
                    <w:jc w:val="both"/>
                    <w:rPr>
                      <w:lang w:eastAsia="en-US"/>
                    </w:rPr>
                  </w:pPr>
                  <w:r w:rsidRPr="003B7777">
                    <w:rPr>
                      <w:sz w:val="22"/>
                      <w:szCs w:val="22"/>
                      <w:lang w:eastAsia="en-US"/>
                    </w:rPr>
                    <w:t>d)</w:t>
                  </w:r>
                </w:p>
              </w:tc>
              <w:tc>
                <w:tcPr>
                  <w:tcW w:w="4251" w:type="dxa"/>
                  <w:hideMark/>
                </w:tcPr>
                <w:p w:rsidR="009542DB" w:rsidRPr="003B7777" w:rsidRDefault="00CC79A3" w:rsidP="0082172E">
                  <w:pPr>
                    <w:jc w:val="both"/>
                    <w:rPr>
                      <w:lang w:eastAsia="en-US"/>
                    </w:rPr>
                  </w:pPr>
                  <w:r w:rsidRPr="003B7777">
                    <w:rPr>
                      <w:sz w:val="22"/>
                      <w:szCs w:val="22"/>
                      <w:lang w:eastAsia="en-US"/>
                    </w:rPr>
                    <w:t>informacija, kurios šaltinis yra kitoje valstybėje narėje, atskleidžiama tik gavus aiškų kompetentingų institucijų, kurios pateikė tą informaciją, sutikimą ir tik tais tikslais, kuriais tos institucijos davė sutikimą.</w:t>
                  </w:r>
                </w:p>
              </w:tc>
            </w:tr>
          </w:tbl>
          <w:p w:rsidR="009542DB" w:rsidRPr="003B7777" w:rsidRDefault="0009486E" w:rsidP="0082172E">
            <w:pPr>
              <w:jc w:val="both"/>
              <w:rPr>
                <w:lang w:eastAsia="en-US"/>
              </w:rPr>
            </w:pPr>
            <w:hyperlink r:id="rId95" w:anchor="ntc*9-L_2018156LT.01004301-E0023" w:history="1">
              <w:r w:rsidR="009542DB" w:rsidRPr="003B7777">
                <w:rPr>
                  <w:lang w:eastAsia="en-US"/>
                </w:rPr>
                <w:t>(*9)</w:t>
              </w:r>
            </w:hyperlink>
            <w:r w:rsidR="009542DB" w:rsidRPr="003B7777">
              <w:rPr>
                <w:lang w:eastAsia="en-US"/>
              </w:rPr>
              <w:t>  2013 m. spalio 15 d. Tarybos reglamentas (ES) Nr. 1024/2013, kuriuo Europos Centriniam Bankui pavedami specialūs uždaviniai, susiję su</w:t>
            </w:r>
            <w:r w:rsidR="00CC79A3" w:rsidRPr="003B7777">
              <w:rPr>
                <w:lang w:eastAsia="en-US"/>
              </w:rPr>
              <w:t xml:space="preserve"> rizikos ribojimu pagrįstos kredito įstaigų priežiūros politika (</w:t>
            </w:r>
            <w:hyperlink r:id="rId96" w:history="1">
              <w:r w:rsidR="009542DB" w:rsidRPr="003B7777">
                <w:rPr>
                  <w:lang w:eastAsia="en-US"/>
                </w:rPr>
                <w:t>OL L 287, 2013 10 29, p. 63</w:t>
              </w:r>
            </w:hyperlink>
            <w:r w:rsidR="009542DB" w:rsidRPr="003B7777">
              <w:rPr>
                <w:lang w:eastAsia="en-US"/>
              </w:rPr>
              <w:t xml:space="preserve">)." </w:t>
            </w:r>
          </w:p>
          <w:p w:rsidR="009542DB" w:rsidRPr="003B7777" w:rsidRDefault="0009486E" w:rsidP="0082172E">
            <w:pPr>
              <w:jc w:val="both"/>
              <w:rPr>
                <w:lang w:eastAsia="en-US"/>
              </w:rPr>
            </w:pPr>
            <w:hyperlink r:id="rId97" w:anchor="ntc*10-L_2018156LT.01004301-E0024" w:history="1">
              <w:r w:rsidR="009542DB" w:rsidRPr="003B7777">
                <w:rPr>
                  <w:lang w:eastAsia="en-US"/>
                </w:rPr>
                <w:t>(*10)</w:t>
              </w:r>
            </w:hyperlink>
            <w:r w:rsidR="009542DB" w:rsidRPr="003B7777">
              <w:rPr>
                <w:lang w:eastAsia="en-US"/>
              </w:rPr>
              <w:t>  2013 m. birželio 26 d. Europos Parlamento ir Tarybos direktyva 2013/36/ES dėl galimybės verstis kredito įstaigų veikla ir dėl riziką ribojančios kredito įstaigų ir investicinių įmonių priežiūros, k</w:t>
            </w:r>
            <w:r w:rsidR="00CC79A3" w:rsidRPr="003B7777">
              <w:rPr>
                <w:lang w:eastAsia="en-US"/>
              </w:rPr>
              <w:t>uria iš dalies keičiama Direktyva 2002/87/EB ir panaikinamos direktyvos 2006/48/EB bei 2006/49/EB (</w:t>
            </w:r>
            <w:hyperlink r:id="rId98" w:history="1">
              <w:r w:rsidR="009542DB" w:rsidRPr="003B7777">
                <w:rPr>
                  <w:lang w:eastAsia="en-US"/>
                </w:rPr>
                <w:t>OL L 176, 2013 6 27, p. 338</w:t>
              </w:r>
            </w:hyperlink>
            <w:r w:rsidR="009542DB" w:rsidRPr="003B7777">
              <w:rPr>
                <w:lang w:eastAsia="en-US"/>
              </w:rPr>
              <w:t xml:space="preserve">).“;" </w:t>
            </w:r>
          </w:p>
          <w:p w:rsidR="009542DB" w:rsidRPr="003B7777" w:rsidRDefault="009542DB" w:rsidP="0082172E">
            <w:pPr>
              <w:jc w:val="both"/>
            </w:pPr>
          </w:p>
        </w:tc>
        <w:tc>
          <w:tcPr>
            <w:tcW w:w="6945" w:type="dxa"/>
            <w:shd w:val="clear" w:color="auto" w:fill="auto"/>
          </w:tcPr>
          <w:p w:rsidR="00FE640C" w:rsidRPr="003B7777" w:rsidRDefault="00CC79A3" w:rsidP="0082172E">
            <w:pPr>
              <w:jc w:val="both"/>
              <w:rPr>
                <w:b/>
                <w:bCs/>
              </w:rPr>
            </w:pPr>
            <w:r w:rsidRPr="003B7777">
              <w:rPr>
                <w:b/>
                <w:bCs/>
              </w:rPr>
              <w:t>LBĮ</w:t>
            </w:r>
          </w:p>
          <w:p w:rsidR="00FE640C" w:rsidRPr="003B7777" w:rsidRDefault="00CC79A3" w:rsidP="0082172E">
            <w:pPr>
              <w:jc w:val="both"/>
              <w:rPr>
                <w:rFonts w:eastAsia="Calibri"/>
              </w:rPr>
            </w:pPr>
            <w:r w:rsidRPr="003B7777">
              <w:rPr>
                <w:b/>
                <w:bCs/>
              </w:rPr>
              <w:t>43 straipsnis. Finansų rinkos priežiūros tikslais gautos informacijos apsauga</w:t>
            </w:r>
          </w:p>
          <w:p w:rsidR="00FE640C" w:rsidRPr="003B7777" w:rsidRDefault="00CC79A3" w:rsidP="0082172E">
            <w:pPr>
              <w:jc w:val="both"/>
              <w:rPr>
                <w:rFonts w:eastAsia="Calibri"/>
              </w:rPr>
            </w:pPr>
            <w:r w:rsidRPr="003B7777">
              <w:rPr>
                <w:rFonts w:eastAsia="Calibri"/>
              </w:rPr>
              <w:t xml:space="preserve">&lt;...&gt; </w:t>
            </w:r>
          </w:p>
          <w:p w:rsidR="00FE640C" w:rsidRPr="003B7777" w:rsidRDefault="00CC79A3" w:rsidP="0082172E">
            <w:pPr>
              <w:jc w:val="both"/>
              <w:rPr>
                <w:rFonts w:eastAsia="Calibri"/>
              </w:rPr>
            </w:pPr>
            <w:r w:rsidRPr="003B7777">
              <w:rPr>
                <w:rFonts w:eastAsia="Calibri"/>
              </w:rPr>
              <w:t>7. Priežiūros tikslu gauta informacija gali būti perduota:</w:t>
            </w:r>
            <w:r w:rsidRPr="003B7777">
              <w:rPr>
                <w:rFonts w:eastAsia="Calibri"/>
                <w:i/>
                <w:color w:val="595959"/>
              </w:rPr>
              <w:t xml:space="preserve"> </w:t>
            </w:r>
          </w:p>
          <w:p w:rsidR="00FE640C" w:rsidRPr="003B7777" w:rsidRDefault="00CC79A3" w:rsidP="0082172E">
            <w:pPr>
              <w:jc w:val="both"/>
              <w:rPr>
                <w:rFonts w:eastAsia="Calibri"/>
              </w:rPr>
            </w:pPr>
            <w:r w:rsidRPr="003B7777">
              <w:rPr>
                <w:rFonts w:eastAsia="Calibri"/>
              </w:rPr>
              <w:t xml:space="preserve">&lt;...&gt; </w:t>
            </w:r>
          </w:p>
          <w:p w:rsidR="00FE640C" w:rsidRPr="003B7777" w:rsidRDefault="00CC79A3" w:rsidP="0082172E">
            <w:pPr>
              <w:jc w:val="both"/>
              <w:rPr>
                <w:rFonts w:eastAsia="Calibri"/>
              </w:rPr>
            </w:pPr>
            <w:r w:rsidRPr="003B7777">
              <w:rPr>
                <w:rFonts w:eastAsia="Calibri"/>
              </w:rPr>
              <w:t>3) Lietuvos Respublikos Seimo laikinosioms tyrimo komisijoms, veikiančioms pagal Lietuvos Respublikos Seimo laikinųjų tyrimo komisijų įstatymą, jeigu informacija būtina jų funkcijoms atlikti;</w:t>
            </w:r>
          </w:p>
          <w:p w:rsidR="00FE640C" w:rsidRPr="003B7777" w:rsidRDefault="00CC79A3" w:rsidP="0082172E">
            <w:pPr>
              <w:jc w:val="both"/>
              <w:rPr>
                <w:rFonts w:eastAsia="Calibri"/>
              </w:rPr>
            </w:pPr>
            <w:r w:rsidRPr="003B7777">
              <w:rPr>
                <w:rFonts w:eastAsia="Calibri"/>
              </w:rPr>
              <w:t xml:space="preserve">&lt;...&gt; </w:t>
            </w:r>
          </w:p>
          <w:p w:rsidR="00FE640C" w:rsidRPr="003B7777" w:rsidRDefault="00CC79A3" w:rsidP="0082172E">
            <w:pPr>
              <w:jc w:val="both"/>
              <w:rPr>
                <w:rFonts w:eastAsia="Calibri"/>
              </w:rPr>
            </w:pPr>
            <w:r w:rsidRPr="003B7777">
              <w:rPr>
                <w:rFonts w:eastAsia="Calibri"/>
              </w:rPr>
              <w:t>18) kitoms valstybės institucijoms, jeigu ši informacija reikalinga jų funkcijoms atlikti ir jeigu tai būtina dėl finansų rinkos priežiūros, pažeidimų prevencijos arba prižiūrimų finansų rinkos dalyvių pertvarkymo.</w:t>
            </w:r>
          </w:p>
          <w:p w:rsidR="00FE640C" w:rsidRPr="003B7777" w:rsidRDefault="00CC79A3" w:rsidP="0082172E">
            <w:pPr>
              <w:jc w:val="both"/>
              <w:rPr>
                <w:rFonts w:eastAsia="Calibri"/>
              </w:rPr>
            </w:pPr>
            <w:r w:rsidRPr="003B7777">
              <w:rPr>
                <w:rFonts w:eastAsia="Calibri"/>
              </w:rPr>
              <w:t>8. Šio straipsnio 7 dalies 3–7, 12, 14, 16, 17 ir 18 punktuose nurodytoms institucijoms priežiūros tikslais gauta informacija gali būti perduodama, jeigu joms taikomi reikalavimai saugoti informaciją yra ne mažesni, negu nustatyta šiame įstatyme.</w:t>
            </w:r>
          </w:p>
          <w:p w:rsidR="00FE640C" w:rsidRPr="003B7777" w:rsidRDefault="00CC79A3" w:rsidP="0082172E">
            <w:pPr>
              <w:jc w:val="both"/>
              <w:rPr>
                <w:rFonts w:eastAsia="Calibri"/>
              </w:rPr>
            </w:pPr>
            <w:r w:rsidRPr="003B7777">
              <w:rPr>
                <w:rFonts w:eastAsia="Calibri"/>
              </w:rPr>
              <w:t xml:space="preserve">&lt;...&gt; </w:t>
            </w:r>
          </w:p>
          <w:p w:rsidR="00FE640C" w:rsidRPr="003B7777" w:rsidRDefault="00CC79A3" w:rsidP="0082172E">
            <w:pPr>
              <w:jc w:val="both"/>
              <w:rPr>
                <w:rFonts w:eastAsia="Calibri"/>
              </w:rPr>
            </w:pPr>
            <w:r w:rsidRPr="003B7777">
              <w:rPr>
                <w:rFonts w:eastAsia="Calibri"/>
              </w:rPr>
              <w:t>10. Priežiūros tikslais iš užsienio valstybės, kuri yra Europos Sąjungos valstybė narė, finansinių paslaugų teikimo veiklos, draudimo veiklos ir finansų rinkų priežiūros institucijos gauta informacija arba informacija, gauta kitoje Europos Sąjungos valstybėje narėje atlikto patikrinimo metu, gali būti perduota pagal šio straipsnio 7 dalies 3, 5, 12, 13, 15, 16, 17 ir 18 punktus arba šio straipsnio 9 dalį, jeigu yra gautas informaciją pateikusios institucijos arba Europos Sąjungos valstybės narės, kurioje buvo atliktas patikrinimas, priežiūros institucijos sutikimas, ir tik tam tikslui, dėl kurio duotas sutikimas.</w:t>
            </w:r>
          </w:p>
          <w:p w:rsidR="00FE640C" w:rsidRPr="003B7777" w:rsidRDefault="00FE640C" w:rsidP="0082172E">
            <w:pPr>
              <w:jc w:val="both"/>
              <w:rPr>
                <w:rFonts w:eastAsia="Calibri"/>
                <w:b/>
              </w:rPr>
            </w:pPr>
          </w:p>
          <w:p w:rsidR="00FE640C" w:rsidRPr="003B7777" w:rsidRDefault="00CC79A3" w:rsidP="0082172E">
            <w:pPr>
              <w:jc w:val="both"/>
              <w:rPr>
                <w:rFonts w:eastAsia="Calibri"/>
                <w:b/>
              </w:rPr>
            </w:pPr>
            <w:r w:rsidRPr="003B7777">
              <w:rPr>
                <w:rFonts w:eastAsia="Calibri"/>
                <w:b/>
              </w:rPr>
              <w:t>PPTFPĮ</w:t>
            </w:r>
          </w:p>
          <w:p w:rsidR="00FE640C" w:rsidRPr="003B7777" w:rsidRDefault="00CC79A3" w:rsidP="0082172E">
            <w:pPr>
              <w:jc w:val="both"/>
              <w:rPr>
                <w:b/>
              </w:rPr>
            </w:pPr>
            <w:r w:rsidRPr="003B7777">
              <w:rPr>
                <w:b/>
              </w:rPr>
              <w:t>48 straipsnis. Priežiūros tikslais gautos informacijos apsauga</w:t>
            </w:r>
          </w:p>
          <w:p w:rsidR="00FE640C" w:rsidRPr="003B7777" w:rsidRDefault="00CC79A3" w:rsidP="0082172E">
            <w:pPr>
              <w:jc w:val="both"/>
            </w:pPr>
            <w:r w:rsidRPr="003B7777">
              <w:t xml:space="preserve">&lt;...&gt; </w:t>
            </w:r>
          </w:p>
          <w:p w:rsidR="00FE640C" w:rsidRPr="003B7777" w:rsidRDefault="00CC79A3" w:rsidP="0082172E">
            <w:pPr>
              <w:jc w:val="both"/>
            </w:pPr>
            <w:r w:rsidRPr="003B7777">
              <w:t xml:space="preserve">5. Priežiūros tikslu gauta informacija gali būti perduota: </w:t>
            </w:r>
          </w:p>
          <w:p w:rsidR="00FE640C" w:rsidRPr="003B7777" w:rsidRDefault="00CC79A3" w:rsidP="0082172E">
            <w:pPr>
              <w:jc w:val="both"/>
            </w:pPr>
            <w:r w:rsidRPr="003B7777">
              <w:t xml:space="preserve">2) Lietuvos Respublikos Seimo laikinosioms tyrimo komisijoms, veikiančioms pagal Lietuvos Respublikos Seimo laikinųjų tyrimo komisijų įstatymą, jeigu informacija būtina jų funkcijoms atlikti; </w:t>
            </w:r>
          </w:p>
          <w:p w:rsidR="00FE640C" w:rsidRPr="003B7777" w:rsidRDefault="00FE640C" w:rsidP="0082172E">
            <w:pPr>
              <w:jc w:val="both"/>
              <w:rPr>
                <w:b/>
                <w:color w:val="000000" w:themeColor="text1"/>
                <w:u w:val="single"/>
              </w:rPr>
            </w:pPr>
          </w:p>
          <w:p w:rsidR="00FE640C" w:rsidRPr="003B7777" w:rsidRDefault="00CC79A3" w:rsidP="0082172E">
            <w:pPr>
              <w:jc w:val="both"/>
              <w:rPr>
                <w:b/>
                <w:color w:val="000000" w:themeColor="text1"/>
              </w:rPr>
            </w:pPr>
            <w:r w:rsidRPr="003B7777">
              <w:rPr>
                <w:b/>
                <w:color w:val="000000" w:themeColor="text1"/>
              </w:rPr>
              <w:lastRenderedPageBreak/>
              <w:t xml:space="preserve">Įstatymo projektas  </w:t>
            </w:r>
          </w:p>
          <w:p w:rsidR="00FE640C" w:rsidRPr="003B7777" w:rsidRDefault="00CC79A3" w:rsidP="0082172E">
            <w:pPr>
              <w:jc w:val="both"/>
              <w:rPr>
                <w:b/>
              </w:rPr>
            </w:pPr>
            <w:r w:rsidRPr="003B7777">
              <w:rPr>
                <w:b/>
              </w:rPr>
              <w:t>2</w:t>
            </w:r>
            <w:r w:rsidR="00520539" w:rsidRPr="003B7777">
              <w:rPr>
                <w:b/>
              </w:rPr>
              <w:t>5</w:t>
            </w:r>
            <w:r w:rsidRPr="003B7777">
              <w:rPr>
                <w:b/>
              </w:rPr>
              <w:t xml:space="preserve"> straipsnis. 48 straipsnio pakeitimas</w:t>
            </w:r>
          </w:p>
          <w:p w:rsidR="00FE640C" w:rsidRPr="003B7777" w:rsidRDefault="00CC79A3" w:rsidP="0082172E">
            <w:pPr>
              <w:jc w:val="both"/>
            </w:pPr>
            <w:r w:rsidRPr="003B7777">
              <w:t>5. Priežiūros tikslu gauta informacija gali būti perduota:</w:t>
            </w:r>
          </w:p>
          <w:p w:rsidR="00FE640C" w:rsidRPr="003B7777" w:rsidRDefault="00CC79A3" w:rsidP="0082172E">
            <w:pPr>
              <w:jc w:val="both"/>
            </w:pPr>
            <w:r w:rsidRPr="003B7777">
              <w:t>&lt;...&gt;</w:t>
            </w:r>
          </w:p>
          <w:p w:rsidR="009542DB" w:rsidRPr="003B7777" w:rsidRDefault="00CC79A3" w:rsidP="0082172E">
            <w:pPr>
              <w:jc w:val="both"/>
              <w:rPr>
                <w:b/>
              </w:rPr>
            </w:pPr>
            <w:r w:rsidRPr="003B7777">
              <w:rPr>
                <w:b/>
              </w:rPr>
              <w:t xml:space="preserve">6) </w:t>
            </w:r>
            <w:r w:rsidR="00520539" w:rsidRPr="003B7777">
              <w:rPr>
                <w:b/>
              </w:rPr>
              <w:t>kitoms valstybės institucijoms, jeigu ši informacija reikalinga jų funkcijoms atlikti ir jeigu tai būtina dėl finansų įstaigų ar kitų įpareigotųjų subjektų priežiūros ar pažeidimų prevencijos, jeigu joms taikomi reikalavimai saugoti informaciją yra ne mažesni, negu nustatyta šiame įstatyme.</w:t>
            </w:r>
          </w:p>
          <w:p w:rsidR="00FE640C" w:rsidRPr="003B7777" w:rsidRDefault="00CC79A3" w:rsidP="0082172E">
            <w:pPr>
              <w:jc w:val="both"/>
            </w:pPr>
            <w:r w:rsidRPr="003B7777">
              <w:t>&lt;...&gt;</w:t>
            </w:r>
          </w:p>
          <w:p w:rsidR="00FE640C" w:rsidRPr="003B7777" w:rsidRDefault="00CC79A3" w:rsidP="0082172E">
            <w:pPr>
              <w:jc w:val="both"/>
              <w:rPr>
                <w:b/>
              </w:rPr>
            </w:pPr>
            <w:r w:rsidRPr="003B7777">
              <w:rPr>
                <w:b/>
              </w:rPr>
              <w:t xml:space="preserve">7. </w:t>
            </w:r>
            <w:r w:rsidR="00520539" w:rsidRPr="003B7777">
              <w:rPr>
                <w:b/>
              </w:rPr>
              <w:t>Priežiūros tikslais iš Europos Sąjungos valstybės narės priežiūros institucijos gauta informacija gali būti perduota pagal šio straipsnio 5 dalies 2–6 punktus, jeigu yra gautas informaciją pateikusios institucijos sutikimas, ir tik tam tikslui, dėl kurio duotas sutikimas.</w:t>
            </w:r>
          </w:p>
        </w:tc>
        <w:tc>
          <w:tcPr>
            <w:tcW w:w="1419" w:type="dxa"/>
          </w:tcPr>
          <w:p w:rsidR="009542DB" w:rsidRPr="003B7777" w:rsidRDefault="00CC79A3" w:rsidP="0082172E">
            <w:pPr>
              <w:jc w:val="both"/>
              <w:rPr>
                <w:bCs/>
              </w:rPr>
            </w:pPr>
            <w:r w:rsidRPr="003B7777">
              <w:rPr>
                <w:bCs/>
              </w:rPr>
              <w:lastRenderedPageBreak/>
              <w:t>Visiškas</w:t>
            </w:r>
          </w:p>
        </w:tc>
      </w:tr>
      <w:tr w:rsidR="006C01D0" w:rsidRPr="003B7777" w:rsidTr="00FE640C">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9542DB" w:rsidRPr="003B7777" w:rsidRDefault="009542DB" w:rsidP="0082172E">
                  <w:pPr>
                    <w:jc w:val="both"/>
                    <w:rPr>
                      <w:lang w:eastAsia="en-US"/>
                    </w:rPr>
                  </w:pPr>
                  <w:r w:rsidRPr="003B7777">
                    <w:rPr>
                      <w:sz w:val="22"/>
                      <w:szCs w:val="22"/>
                      <w:lang w:eastAsia="en-US"/>
                    </w:rPr>
                    <w:lastRenderedPageBreak/>
                    <w:t>38)</w:t>
                  </w:r>
                </w:p>
              </w:tc>
              <w:tc>
                <w:tcPr>
                  <w:tcW w:w="4131" w:type="dxa"/>
                  <w:hideMark/>
                </w:tcPr>
                <w:p w:rsidR="009542DB" w:rsidRPr="003B7777" w:rsidRDefault="009542DB" w:rsidP="0082172E">
                  <w:pPr>
                    <w:jc w:val="both"/>
                    <w:rPr>
                      <w:lang w:eastAsia="en-US"/>
                    </w:rPr>
                  </w:pPr>
                  <w:r w:rsidRPr="003B7777">
                    <w:rPr>
                      <w:sz w:val="22"/>
                      <w:szCs w:val="22"/>
                      <w:lang w:eastAsia="en-US"/>
                    </w:rPr>
                    <w:t>58 straipsnio 2 dalis papildoma šia pastraipa:</w:t>
                  </w:r>
                </w:p>
                <w:p w:rsidR="009542DB" w:rsidRPr="003B7777" w:rsidRDefault="009542DB" w:rsidP="0082172E">
                  <w:pPr>
                    <w:jc w:val="both"/>
                    <w:rPr>
                      <w:lang w:eastAsia="en-US"/>
                    </w:rPr>
                  </w:pPr>
                  <w:r w:rsidRPr="003B7777">
                    <w:rPr>
                      <w:sz w:val="22"/>
                      <w:szCs w:val="22"/>
                      <w:lang w:eastAsia="en-US"/>
                    </w:rPr>
                    <w:t>„Valstybės narės taip pat užtikrina, kad kompetentingoms institucijoms nustačius pažeidimų, už kuriuos taikomos baudžiamosios sankcijos, jos apie tai laiku praneštų teisėsaugos institucijoms.“;</w:t>
                  </w:r>
                </w:p>
              </w:tc>
            </w:tr>
          </w:tbl>
          <w:p w:rsidR="009542DB" w:rsidRPr="003B7777" w:rsidRDefault="009542DB" w:rsidP="0082172E">
            <w:pPr>
              <w:jc w:val="both"/>
            </w:pPr>
          </w:p>
        </w:tc>
        <w:tc>
          <w:tcPr>
            <w:tcW w:w="6945" w:type="dxa"/>
            <w:shd w:val="clear" w:color="auto" w:fill="auto"/>
          </w:tcPr>
          <w:p w:rsidR="00BD0D3A" w:rsidRPr="003B7777" w:rsidRDefault="00BD0D3A" w:rsidP="0082172E">
            <w:pPr>
              <w:jc w:val="both"/>
              <w:rPr>
                <w:b/>
              </w:rPr>
            </w:pPr>
            <w:r w:rsidRPr="003B7777">
              <w:rPr>
                <w:b/>
              </w:rPr>
              <w:t>PPTFPĮ</w:t>
            </w:r>
          </w:p>
          <w:p w:rsidR="00BD0D3A" w:rsidRPr="003B7777" w:rsidRDefault="00BD0D3A" w:rsidP="0082172E">
            <w:pPr>
              <w:jc w:val="both"/>
              <w:rPr>
                <w:b/>
              </w:rPr>
            </w:pPr>
            <w:r w:rsidRPr="003B7777">
              <w:rPr>
                <w:b/>
              </w:rPr>
              <w:t>37 straipsnis. Poveikio priemonių taikymo tvarka</w:t>
            </w:r>
          </w:p>
          <w:p w:rsidR="00BD0D3A" w:rsidRPr="003B7777" w:rsidRDefault="00BD0D3A" w:rsidP="0082172E">
            <w:pPr>
              <w:jc w:val="both"/>
              <w:rPr>
                <w:b/>
              </w:rPr>
            </w:pPr>
            <w:r w:rsidRPr="003B7777">
              <w:rPr>
                <w:b/>
              </w:rPr>
              <w:t>&lt;</w:t>
            </w:r>
            <w:r w:rsidRPr="003B7777">
              <w:t>...</w:t>
            </w:r>
            <w:r w:rsidRPr="003B7777">
              <w:rPr>
                <w:b/>
              </w:rPr>
              <w:t>&gt;</w:t>
            </w:r>
          </w:p>
          <w:p w:rsidR="009542DB" w:rsidRPr="003B7777" w:rsidRDefault="0074793B" w:rsidP="0082172E">
            <w:pPr>
              <w:jc w:val="both"/>
            </w:pPr>
            <w:r w:rsidRPr="003B7777">
              <w:t>11. Medžiaga apie šio įstatymo pažeidimus, turinčius nusikalstamos veikos požymių, perduodama ikiteisminio tyrimo institucijai ar prokurorui, kurie Baudžiamojo proceso kodekse nustatyta tvarka nusprendžia, ar pradėti ikiteisminį tyrimą. Iš ikiteisminio tyrimo institucijos ar prokuroro gavus pranešimą apie ikiteisminio tyrimo pradžią, klausimo dėl poveikio priemonės (priemonių) taikymo svarstymas sustabdomas. Jeigu ikiteisminio tyrimo institucija ar prokuroras atsisako pradėti ikiteisminį tyrimą arba ikiteisminis tyrimas yra nutraukiamas, surinkta medžiaga grąžinama priežiūros institucijai ir klausimo dėl poveikio priemonės (priemonių) taikymo svarstymas yra tęsiamas. Sustabdžius poveikio priemonės (priemonių) taikymo svarstymą, stabdomas šio straipsnio 13 dalyje nurodytas sprendimo priėmimo terminas. Pratęsus poveikio priemonės (priemonių) taikymo svarstymą, pratęsiamas šio straipsnio 13 dalyje nurodytas sprendimo priėmimo terminas. Iš ikiteisminio tyrimo institucijos ar prokuroro gavus pranešimą apie kaltinamojo akto surašymą, klausimo dėl poveikio priemonės (priemonių) taikymo svarstymas nutraukiamas.</w:t>
            </w:r>
          </w:p>
        </w:tc>
        <w:tc>
          <w:tcPr>
            <w:tcW w:w="1419" w:type="dxa"/>
          </w:tcPr>
          <w:p w:rsidR="009542DB" w:rsidRPr="003B7777" w:rsidRDefault="0074793B" w:rsidP="0082172E">
            <w:pPr>
              <w:jc w:val="both"/>
              <w:rPr>
                <w:bCs/>
              </w:rPr>
            </w:pPr>
            <w:r w:rsidRPr="003B7777">
              <w:rPr>
                <w:bCs/>
              </w:rPr>
              <w:t>Visiškas</w:t>
            </w:r>
          </w:p>
        </w:tc>
      </w:tr>
      <w:tr w:rsidR="006C01D0" w:rsidRPr="003B7777" w:rsidTr="00FE640C">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9542DB" w:rsidRPr="003B7777" w:rsidRDefault="009542DB" w:rsidP="0082172E">
                  <w:pPr>
                    <w:jc w:val="both"/>
                    <w:rPr>
                      <w:lang w:eastAsia="en-US"/>
                    </w:rPr>
                  </w:pPr>
                  <w:r w:rsidRPr="003B7777">
                    <w:rPr>
                      <w:sz w:val="22"/>
                      <w:szCs w:val="22"/>
                      <w:lang w:eastAsia="en-US"/>
                    </w:rPr>
                    <w:t>39)</w:t>
                  </w:r>
                </w:p>
              </w:tc>
              <w:tc>
                <w:tcPr>
                  <w:tcW w:w="4131" w:type="dxa"/>
                  <w:hideMark/>
                </w:tcPr>
                <w:p w:rsidR="009542DB" w:rsidRPr="003B7777" w:rsidRDefault="009542DB" w:rsidP="0082172E">
                  <w:pPr>
                    <w:jc w:val="both"/>
                    <w:rPr>
                      <w:lang w:eastAsia="en-US"/>
                    </w:rPr>
                  </w:pPr>
                  <w:r w:rsidRPr="003B7777">
                    <w:rPr>
                      <w:sz w:val="22"/>
                      <w:szCs w:val="22"/>
                      <w:lang w:eastAsia="en-US"/>
                    </w:rPr>
                    <w:t>61 straipsnis iš dalies keičiamas taip:</w:t>
                  </w:r>
                </w:p>
                <w:tbl>
                  <w:tblPr>
                    <w:tblW w:w="5000" w:type="pct"/>
                    <w:tblCellSpacing w:w="0" w:type="dxa"/>
                    <w:tblLayout w:type="fixed"/>
                    <w:tblCellMar>
                      <w:left w:w="0" w:type="dxa"/>
                      <w:right w:w="0" w:type="dxa"/>
                    </w:tblCellMar>
                    <w:tblLook w:val="04A0"/>
                  </w:tblPr>
                  <w:tblGrid>
                    <w:gridCol w:w="228"/>
                    <w:gridCol w:w="4803"/>
                  </w:tblGrid>
                  <w:tr w:rsidR="006C01D0" w:rsidRPr="003B7777" w:rsidTr="00600540">
                    <w:trPr>
                      <w:tblCellSpacing w:w="0" w:type="dxa"/>
                    </w:trPr>
                    <w:tc>
                      <w:tcPr>
                        <w:tcW w:w="187" w:type="dxa"/>
                        <w:hideMark/>
                      </w:tcPr>
                      <w:p w:rsidR="009542DB" w:rsidRPr="003B7777" w:rsidRDefault="009542DB" w:rsidP="0082172E">
                        <w:pPr>
                          <w:jc w:val="both"/>
                          <w:rPr>
                            <w:lang w:eastAsia="en-US"/>
                          </w:rPr>
                        </w:pPr>
                        <w:r w:rsidRPr="003B7777">
                          <w:rPr>
                            <w:sz w:val="22"/>
                            <w:szCs w:val="22"/>
                            <w:lang w:eastAsia="en-US"/>
                          </w:rPr>
                          <w:t>a)</w:t>
                        </w:r>
                      </w:p>
                    </w:tc>
                    <w:tc>
                      <w:tcPr>
                        <w:tcW w:w="3944" w:type="dxa"/>
                        <w:hideMark/>
                      </w:tcPr>
                      <w:p w:rsidR="009542DB" w:rsidRPr="003B7777" w:rsidRDefault="009542DB" w:rsidP="0082172E">
                        <w:pPr>
                          <w:jc w:val="both"/>
                          <w:rPr>
                            <w:lang w:eastAsia="en-US"/>
                          </w:rPr>
                        </w:pPr>
                        <w:r w:rsidRPr="003B7777">
                          <w:rPr>
                            <w:sz w:val="22"/>
                            <w:szCs w:val="22"/>
                            <w:lang w:eastAsia="en-US"/>
                          </w:rPr>
                          <w:t>1 dalis pakeičiama taip:</w:t>
                        </w:r>
                      </w:p>
                      <w:p w:rsidR="009542DB" w:rsidRPr="003B7777" w:rsidRDefault="009542DB" w:rsidP="0082172E">
                        <w:pPr>
                          <w:jc w:val="both"/>
                          <w:rPr>
                            <w:lang w:eastAsia="en-US"/>
                          </w:rPr>
                        </w:pPr>
                        <w:r w:rsidRPr="003B7777">
                          <w:rPr>
                            <w:sz w:val="22"/>
                            <w:szCs w:val="22"/>
                            <w:lang w:eastAsia="en-US"/>
                          </w:rPr>
                          <w:t xml:space="preserve">„1.   Valstybės narės užtikrina, kad kompetentingos ir (atitinkamais atvejais) savireguliavimo institucijos nustatytų veiksmingus ir patikimus mechanizmus, kuriais būtų skatinama kompetentingoms ir </w:t>
                        </w:r>
                        <w:r w:rsidRPr="003B7777">
                          <w:rPr>
                            <w:sz w:val="22"/>
                            <w:szCs w:val="22"/>
                            <w:lang w:eastAsia="en-US"/>
                          </w:rPr>
                          <w:lastRenderedPageBreak/>
                          <w:t>(atitinkamais atvejais) savireguliavimo institucijoms pranešti apie nacionalinių nuostatų, kuriomis ši direktyva perkeliama į nacionalinę teisę, galimus ar faktinius pažeidimus.</w:t>
                        </w:r>
                      </w:p>
                      <w:p w:rsidR="009542DB" w:rsidRPr="003B7777" w:rsidRDefault="009542DB" w:rsidP="0082172E">
                        <w:pPr>
                          <w:jc w:val="both"/>
                          <w:rPr>
                            <w:lang w:eastAsia="en-US"/>
                          </w:rPr>
                        </w:pPr>
                        <w:r w:rsidRPr="003B7777">
                          <w:rPr>
                            <w:sz w:val="22"/>
                            <w:szCs w:val="22"/>
                            <w:lang w:eastAsia="en-US"/>
                          </w:rPr>
                          <w:t>Tuo tikslu jos suteikia vieną ar daugiau saugaus ryšio kanalų asmenims, pranešantiems apie pirmoje pastraipoje nurodytus atvejus. Tokiais kanalais užtikrinama, kad informaciją teikiančių asmenų tapatybė būtų žinoma tik kompetentingoms institucijoms arba, atitinkamais atvejais, savireguliavimo institucijoms.“;</w:t>
                        </w:r>
                      </w:p>
                    </w:tc>
                  </w:tr>
                </w:tbl>
                <w:p w:rsidR="009542DB" w:rsidRPr="003B7777" w:rsidRDefault="009542DB" w:rsidP="0082172E">
                  <w:pPr>
                    <w:jc w:val="both"/>
                    <w:rPr>
                      <w:lang w:eastAsia="en-US"/>
                    </w:rPr>
                  </w:pPr>
                </w:p>
              </w:tc>
            </w:tr>
          </w:tbl>
          <w:p w:rsidR="009542DB" w:rsidRPr="003B7777" w:rsidRDefault="009542DB" w:rsidP="0082172E">
            <w:pPr>
              <w:jc w:val="both"/>
            </w:pPr>
          </w:p>
        </w:tc>
        <w:tc>
          <w:tcPr>
            <w:tcW w:w="6945" w:type="dxa"/>
            <w:shd w:val="clear" w:color="auto" w:fill="auto"/>
          </w:tcPr>
          <w:p w:rsidR="009542DB" w:rsidRPr="003B7777" w:rsidRDefault="00BD0D3A" w:rsidP="0082172E">
            <w:pPr>
              <w:jc w:val="both"/>
              <w:rPr>
                <w:b/>
              </w:rPr>
            </w:pPr>
            <w:r w:rsidRPr="003B7777">
              <w:rPr>
                <w:b/>
              </w:rPr>
              <w:lastRenderedPageBreak/>
              <w:t>Įstatymo projektas</w:t>
            </w:r>
          </w:p>
          <w:p w:rsidR="00BD0D3A" w:rsidRPr="003B7777" w:rsidRDefault="00520539" w:rsidP="0082172E">
            <w:pPr>
              <w:tabs>
                <w:tab w:val="left" w:pos="1134"/>
              </w:tabs>
              <w:jc w:val="both"/>
              <w:rPr>
                <w:b/>
              </w:rPr>
            </w:pPr>
            <w:r w:rsidRPr="003B7777">
              <w:rPr>
                <w:b/>
              </w:rPr>
              <w:t>2</w:t>
            </w:r>
            <w:r w:rsidR="00BD0D3A" w:rsidRPr="003B7777">
              <w:rPr>
                <w:b/>
              </w:rPr>
              <w:t xml:space="preserve"> straipsnis. 4 straipsnio pakeitimas</w:t>
            </w:r>
          </w:p>
          <w:p w:rsidR="00BD0D3A" w:rsidRPr="003B7777" w:rsidRDefault="00BD0D3A" w:rsidP="0082172E">
            <w:pPr>
              <w:jc w:val="both"/>
            </w:pPr>
            <w:r w:rsidRPr="003B7777">
              <w:t>&lt;...&gt;</w:t>
            </w:r>
          </w:p>
          <w:p w:rsidR="0037434A" w:rsidRPr="003B7777" w:rsidRDefault="0037434A" w:rsidP="0037434A">
            <w:pPr>
              <w:jc w:val="both"/>
              <w:rPr>
                <w:b/>
              </w:rPr>
            </w:pPr>
            <w:r w:rsidRPr="003B7777">
              <w:rPr>
                <w:b/>
              </w:rPr>
              <w:t>4. Papildyti 4 straipsnį 1</w:t>
            </w:r>
            <w:r w:rsidR="00520539" w:rsidRPr="003B7777">
              <w:rPr>
                <w:b/>
              </w:rPr>
              <w:t>6</w:t>
            </w:r>
            <w:r w:rsidRPr="003B7777">
              <w:rPr>
                <w:b/>
              </w:rPr>
              <w:t xml:space="preserve"> dalimi:</w:t>
            </w:r>
          </w:p>
          <w:p w:rsidR="00BD0D3A" w:rsidRPr="003B7777" w:rsidRDefault="0037434A" w:rsidP="00520539">
            <w:pPr>
              <w:jc w:val="both"/>
              <w:rPr>
                <w:b/>
              </w:rPr>
            </w:pPr>
            <w:r w:rsidRPr="003B7777">
              <w:rPr>
                <w:b/>
              </w:rPr>
              <w:t>„</w:t>
            </w:r>
            <w:r w:rsidR="00FE640C" w:rsidRPr="003B7777">
              <w:rPr>
                <w:b/>
              </w:rPr>
              <w:t>1</w:t>
            </w:r>
            <w:r w:rsidR="00520539" w:rsidRPr="003B7777">
              <w:rPr>
                <w:b/>
              </w:rPr>
              <w:t>6</w:t>
            </w:r>
            <w:r w:rsidR="00FE640C" w:rsidRPr="003B7777">
              <w:rPr>
                <w:b/>
              </w:rPr>
              <w:t xml:space="preserve">. </w:t>
            </w:r>
            <w:r w:rsidR="00520539" w:rsidRPr="003B7777">
              <w:rPr>
                <w:b/>
              </w:rPr>
              <w:t xml:space="preserve">Šio straipsnio 1–9 dalyse nurodytos institucijos privalo įdiegti informaciją teikiančio asmens konfidencialumą užtikrinančias </w:t>
            </w:r>
            <w:r w:rsidR="00520539" w:rsidRPr="003B7777">
              <w:rPr>
                <w:b/>
              </w:rPr>
              <w:lastRenderedPageBreak/>
              <w:t>priemones, kuriomis naudodamiesi asmenys saugiais kanalais praneštų nurodytoms institucijoms apie šio įstatymo pažeidimus.</w:t>
            </w:r>
            <w:r w:rsidRPr="003B7777">
              <w:rPr>
                <w:b/>
              </w:rPr>
              <w:t>“</w:t>
            </w:r>
          </w:p>
        </w:tc>
        <w:tc>
          <w:tcPr>
            <w:tcW w:w="1419" w:type="dxa"/>
          </w:tcPr>
          <w:p w:rsidR="009542DB" w:rsidRPr="003B7777" w:rsidRDefault="0074793B" w:rsidP="0082172E">
            <w:pPr>
              <w:jc w:val="both"/>
              <w:rPr>
                <w:bCs/>
              </w:rPr>
            </w:pPr>
            <w:r w:rsidRPr="003B7777">
              <w:rPr>
                <w:bCs/>
              </w:rPr>
              <w:lastRenderedPageBreak/>
              <w:t>Visiškas</w:t>
            </w:r>
          </w:p>
        </w:tc>
      </w:tr>
      <w:tr w:rsidR="006C01D0" w:rsidRPr="003B7777" w:rsidTr="00CA634E">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5177"/>
            </w:tblGrid>
            <w:tr w:rsidR="006C01D0" w:rsidRPr="003B7777" w:rsidTr="00600540">
              <w:trPr>
                <w:tblCellSpacing w:w="0" w:type="dxa"/>
              </w:trPr>
              <w:tc>
                <w:tcPr>
                  <w:tcW w:w="200" w:type="dxa"/>
                  <w:hideMark/>
                </w:tcPr>
                <w:p w:rsidR="00BD0D3A" w:rsidRPr="003B7777" w:rsidRDefault="00BD0D3A" w:rsidP="0082172E">
                  <w:pPr>
                    <w:jc w:val="both"/>
                    <w:rPr>
                      <w:lang w:eastAsia="en-US"/>
                    </w:rPr>
                  </w:pPr>
                  <w:r w:rsidRPr="003B7777">
                    <w:rPr>
                      <w:sz w:val="22"/>
                      <w:szCs w:val="22"/>
                      <w:lang w:eastAsia="en-US"/>
                    </w:rPr>
                    <w:lastRenderedPageBreak/>
                    <w:t>b)</w:t>
                  </w:r>
                </w:p>
              </w:tc>
              <w:tc>
                <w:tcPr>
                  <w:tcW w:w="4251" w:type="dxa"/>
                  <w:hideMark/>
                </w:tcPr>
                <w:p w:rsidR="00BD0D3A" w:rsidRPr="003B7777" w:rsidRDefault="00BD0D3A" w:rsidP="0082172E">
                  <w:pPr>
                    <w:jc w:val="both"/>
                    <w:rPr>
                      <w:lang w:eastAsia="en-US"/>
                    </w:rPr>
                  </w:pPr>
                  <w:r w:rsidRPr="003B7777">
                    <w:rPr>
                      <w:sz w:val="22"/>
                      <w:szCs w:val="22"/>
                      <w:lang w:eastAsia="en-US"/>
                    </w:rPr>
                    <w:t>3 dalis papildoma šiomis pastraipomis:</w:t>
                  </w:r>
                </w:p>
                <w:p w:rsidR="00BD0D3A" w:rsidRPr="003B7777" w:rsidRDefault="00BD0D3A" w:rsidP="0082172E">
                  <w:pPr>
                    <w:jc w:val="both"/>
                    <w:rPr>
                      <w:lang w:eastAsia="en-US"/>
                    </w:rPr>
                  </w:pPr>
                  <w:r w:rsidRPr="003B7777">
                    <w:rPr>
                      <w:sz w:val="22"/>
                      <w:szCs w:val="22"/>
                      <w:lang w:eastAsia="en-US"/>
                    </w:rPr>
                    <w:t>„Valstybės narės užtikrina, kad asmenys, įskaitant įpareigotojo subjekto darbuotojus ir atstovus, kurie pačioje įstaigoje arba FŽP pateikia informaciją apie įtariamą pinigų plovimą ar teroristų finansavimą, būtų teisiškai apsaugoti nuo grasinimų, atsakomųjų ar priešiškų veiksmų, visų pirma nuo priešiškų ar diskriminacinių su darbo santykiais susijusių veiksmų.</w:t>
                  </w: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CA634E" w:rsidRPr="003B7777" w:rsidRDefault="00CA634E" w:rsidP="0082172E">
                  <w:pPr>
                    <w:jc w:val="both"/>
                    <w:rPr>
                      <w:lang w:eastAsia="en-US"/>
                    </w:rPr>
                  </w:pPr>
                </w:p>
                <w:p w:rsidR="00BD0D3A" w:rsidRPr="003B7777" w:rsidRDefault="00BD0D3A" w:rsidP="0082172E">
                  <w:pPr>
                    <w:jc w:val="both"/>
                    <w:rPr>
                      <w:lang w:eastAsia="en-US"/>
                    </w:rPr>
                  </w:pPr>
                  <w:r w:rsidRPr="003B7777">
                    <w:rPr>
                      <w:sz w:val="22"/>
                      <w:szCs w:val="22"/>
                      <w:lang w:eastAsia="en-US"/>
                    </w:rPr>
                    <w:t>Valstybės narės užtikrina, kad asmenys, kurie susiduria su grasinimais, priešiškais veiksmais arba priešiškais ar diskriminaciniais su darbo santykiais susijusiais veiksmais dėl to, kad įstaigos viduje arba FŽP pateikė informaciją apie įtariamą pinigų plovimą ar teroristų finansavimą, turėtų teisę saugiai pateikti skundą atitinkamoms kompetentingoms institucijoms. Nedarant poveikio FŽP surinktos informacijos konfidencialumui, valstybės narės taip pat užtikrina, kad tokie asmenys turėtų teisę į veiksmingą teisinę gynybą siekdami apsaugoti savo teises pagal šią dalį.“;</w:t>
                  </w:r>
                </w:p>
              </w:tc>
            </w:tr>
          </w:tbl>
          <w:p w:rsidR="00BD0D3A" w:rsidRPr="003B7777" w:rsidRDefault="00BD0D3A" w:rsidP="0082172E">
            <w:pPr>
              <w:jc w:val="both"/>
            </w:pPr>
          </w:p>
        </w:tc>
        <w:tc>
          <w:tcPr>
            <w:tcW w:w="6945" w:type="dxa"/>
            <w:shd w:val="clear" w:color="auto" w:fill="auto"/>
          </w:tcPr>
          <w:p w:rsidR="00BD0D3A" w:rsidRPr="003B7777" w:rsidRDefault="00BD0D3A" w:rsidP="0082172E">
            <w:pPr>
              <w:jc w:val="both"/>
              <w:rPr>
                <w:b/>
              </w:rPr>
            </w:pPr>
            <w:r w:rsidRPr="003B7777">
              <w:rPr>
                <w:b/>
              </w:rPr>
              <w:lastRenderedPageBreak/>
              <w:t xml:space="preserve">PPTFPĮ </w:t>
            </w:r>
          </w:p>
          <w:p w:rsidR="00BD0D3A" w:rsidRPr="003B7777" w:rsidRDefault="00BD0D3A" w:rsidP="0082172E">
            <w:pPr>
              <w:jc w:val="both"/>
              <w:rPr>
                <w:b/>
              </w:rPr>
            </w:pPr>
            <w:r w:rsidRPr="003B7777">
              <w:rPr>
                <w:b/>
              </w:rPr>
              <w:t>16 straipsnis. Pranešimas apie įtartinas pinigines operacijas ar sandorius</w:t>
            </w:r>
          </w:p>
          <w:p w:rsidR="00BD0D3A" w:rsidRPr="003B7777" w:rsidRDefault="00BD0D3A" w:rsidP="0082172E">
            <w:pPr>
              <w:jc w:val="both"/>
              <w:rPr>
                <w:b/>
              </w:rPr>
            </w:pPr>
            <w:r w:rsidRPr="003B7777">
              <w:rPr>
                <w:b/>
              </w:rPr>
              <w:t>&lt;</w:t>
            </w:r>
            <w:r w:rsidRPr="003B7777">
              <w:t>...</w:t>
            </w:r>
            <w:r w:rsidRPr="003B7777">
              <w:rPr>
                <w:b/>
              </w:rPr>
              <w:t>&gt;</w:t>
            </w:r>
          </w:p>
          <w:p w:rsidR="00BD0D3A" w:rsidRPr="003B7777" w:rsidRDefault="00BD0D3A" w:rsidP="0082172E">
            <w:pPr>
              <w:jc w:val="both"/>
            </w:pPr>
            <w:r w:rsidRPr="003B7777">
              <w:t>13. Finansų įstaigos ir kiti įpareigotieji subjektai nėra atsakingi klientui už sutartinių įsipareigojimų nevykdymą ir žalą, padarytą atliekant šiame straipsnyje nustatytas pareigas ir veiksmus. Teisinėn atsakomybėn nėra traukiami ir finansų įstaigų bei kitų įpareigotųjų subjektų vadovai ar kiti darbuotojai, kurie informaciją apie įtariamą pinigų plovimą ar teroristų finansavimą arba apie kliento vykdomas įtartinas pinigines operacijas ar sandorius gera valia praneša savo darbovietės atsakingiems darbuotojams arba Finansinių nusikaltimų tyrimo tarnybai, taip pat dėl šių veiksmų jiems negali būti taikomos drausminio poveikio priemonės.</w:t>
            </w:r>
          </w:p>
          <w:p w:rsidR="00BD0D3A" w:rsidRPr="003B7777" w:rsidRDefault="00BD0D3A" w:rsidP="0082172E">
            <w:pPr>
              <w:jc w:val="both"/>
              <w:rPr>
                <w:b/>
              </w:rPr>
            </w:pPr>
          </w:p>
          <w:p w:rsidR="00BD0D3A" w:rsidRPr="003B7777" w:rsidRDefault="00BD0D3A" w:rsidP="0082172E">
            <w:pPr>
              <w:jc w:val="both"/>
              <w:rPr>
                <w:b/>
              </w:rPr>
            </w:pPr>
            <w:r w:rsidRPr="003B7777">
              <w:rPr>
                <w:b/>
              </w:rPr>
              <w:t>Baudžiamasis kodeksas</w:t>
            </w:r>
          </w:p>
          <w:p w:rsidR="00BD0D3A" w:rsidRPr="003B7777" w:rsidRDefault="00BD0D3A" w:rsidP="0082172E">
            <w:pPr>
              <w:jc w:val="both"/>
              <w:rPr>
                <w:b/>
              </w:rPr>
            </w:pPr>
            <w:r w:rsidRPr="003B7777">
              <w:rPr>
                <w:b/>
              </w:rPr>
              <w:t>129 straipsnis. Nužudymas</w:t>
            </w:r>
          </w:p>
          <w:p w:rsidR="00BD0D3A" w:rsidRPr="003B7777" w:rsidRDefault="00BD0D3A" w:rsidP="0082172E">
            <w:pPr>
              <w:jc w:val="both"/>
            </w:pPr>
            <w:r w:rsidRPr="003B7777">
              <w:t>&lt;...&gt;</w:t>
            </w:r>
          </w:p>
          <w:p w:rsidR="00BD0D3A" w:rsidRPr="003B7777" w:rsidRDefault="00BD0D3A" w:rsidP="0082172E">
            <w:pPr>
              <w:jc w:val="both"/>
            </w:pPr>
            <w:r w:rsidRPr="003B7777">
              <w:t>2. Tas, kas nužudė:</w:t>
            </w:r>
          </w:p>
          <w:p w:rsidR="00BD0D3A" w:rsidRPr="003B7777" w:rsidRDefault="00BD0D3A" w:rsidP="0082172E">
            <w:pPr>
              <w:jc w:val="both"/>
            </w:pPr>
            <w:r w:rsidRPr="003B7777">
              <w:t>&lt;...&gt;</w:t>
            </w:r>
          </w:p>
          <w:p w:rsidR="00BD0D3A" w:rsidRPr="003B7777" w:rsidRDefault="00BD0D3A" w:rsidP="0082172E">
            <w:pPr>
              <w:jc w:val="both"/>
            </w:pPr>
            <w:r w:rsidRPr="003B7777">
              <w:t>10) dėl nukentėjusio asmens tarnybos ar piliečio pareigų vykdymo;</w:t>
            </w:r>
          </w:p>
          <w:p w:rsidR="00BD0D3A" w:rsidRPr="003B7777" w:rsidRDefault="00BD0D3A" w:rsidP="0082172E">
            <w:pPr>
              <w:jc w:val="both"/>
            </w:pPr>
            <w:r w:rsidRPr="003B7777">
              <w:t>11) siekdamas nuslėpti kitą nusikaltimą;</w:t>
            </w:r>
          </w:p>
          <w:p w:rsidR="00BD0D3A" w:rsidRPr="003B7777" w:rsidRDefault="00BD0D3A" w:rsidP="0082172E">
            <w:pPr>
              <w:jc w:val="both"/>
            </w:pPr>
            <w:r w:rsidRPr="003B7777">
              <w:t>&lt;...&gt;</w:t>
            </w:r>
          </w:p>
          <w:p w:rsidR="00BD0D3A" w:rsidRPr="003B7777" w:rsidRDefault="00BD0D3A" w:rsidP="0082172E">
            <w:pPr>
              <w:jc w:val="both"/>
            </w:pPr>
            <w:r w:rsidRPr="003B7777">
              <w:t>baudžiamas laisvės atėmimu nuo aštuonerių iki dvidešimties metų arba laisvės atėmimu iki gyvos galvos.</w:t>
            </w:r>
          </w:p>
          <w:p w:rsidR="00BD0D3A" w:rsidRPr="003B7777" w:rsidRDefault="00BD0D3A" w:rsidP="0082172E">
            <w:pPr>
              <w:jc w:val="both"/>
            </w:pPr>
          </w:p>
          <w:p w:rsidR="00BD0D3A" w:rsidRPr="003B7777" w:rsidRDefault="00BD0D3A" w:rsidP="0082172E">
            <w:pPr>
              <w:jc w:val="both"/>
              <w:rPr>
                <w:b/>
              </w:rPr>
            </w:pPr>
            <w:r w:rsidRPr="003B7777">
              <w:rPr>
                <w:b/>
              </w:rPr>
              <w:t>135 straipsnis. Sunkus sveikatos sutrikdymas</w:t>
            </w:r>
          </w:p>
          <w:p w:rsidR="00BD0D3A" w:rsidRPr="003B7777" w:rsidRDefault="00BD0D3A" w:rsidP="0082172E">
            <w:pPr>
              <w:jc w:val="both"/>
            </w:pPr>
            <w:r w:rsidRPr="003B7777">
              <w:t>&lt;...&gt;</w:t>
            </w:r>
          </w:p>
          <w:p w:rsidR="00BD0D3A" w:rsidRPr="003B7777" w:rsidRDefault="00BD0D3A" w:rsidP="0082172E">
            <w:pPr>
              <w:jc w:val="both"/>
            </w:pPr>
            <w:r w:rsidRPr="003B7777">
              <w:t>2. Tas, kas sunkiai sužalojo ar susargdino:</w:t>
            </w:r>
          </w:p>
          <w:p w:rsidR="00BD0D3A" w:rsidRPr="003B7777" w:rsidRDefault="00BD0D3A" w:rsidP="0082172E">
            <w:pPr>
              <w:jc w:val="both"/>
            </w:pPr>
            <w:r w:rsidRPr="003B7777">
              <w:lastRenderedPageBreak/>
              <w:t>&lt;...&gt;</w:t>
            </w:r>
          </w:p>
          <w:p w:rsidR="00BD0D3A" w:rsidRPr="003B7777" w:rsidRDefault="00BD0D3A" w:rsidP="0082172E">
            <w:pPr>
              <w:jc w:val="both"/>
            </w:pPr>
            <w:r w:rsidRPr="003B7777">
              <w:t>10) dėl nukentėjusio asmens tarnybos ar piliečio pareigų vykdymo;</w:t>
            </w:r>
          </w:p>
          <w:p w:rsidR="00BD0D3A" w:rsidRPr="003B7777" w:rsidRDefault="00BD0D3A" w:rsidP="0082172E">
            <w:pPr>
              <w:jc w:val="both"/>
            </w:pPr>
            <w:r w:rsidRPr="003B7777">
              <w:t>11) siekdamas nuslėpti kitą nusikaltimą;</w:t>
            </w:r>
          </w:p>
          <w:p w:rsidR="00BD0D3A" w:rsidRPr="003B7777" w:rsidRDefault="00BD0D3A" w:rsidP="0082172E">
            <w:pPr>
              <w:jc w:val="both"/>
            </w:pPr>
            <w:r w:rsidRPr="003B7777">
              <w:t>&lt;...&gt;</w:t>
            </w:r>
          </w:p>
          <w:p w:rsidR="00BD0D3A" w:rsidRPr="003B7777" w:rsidRDefault="00BD0D3A" w:rsidP="0082172E">
            <w:pPr>
              <w:jc w:val="both"/>
            </w:pPr>
            <w:r w:rsidRPr="003B7777">
              <w:t>baudžiamas laisvės atėmimu nuo dvejų iki dvylikos metų.</w:t>
            </w:r>
          </w:p>
          <w:p w:rsidR="005552C1" w:rsidRPr="003B7777" w:rsidRDefault="005552C1" w:rsidP="005552C1">
            <w:pPr>
              <w:jc w:val="both"/>
              <w:rPr>
                <w:i/>
                <w:sz w:val="20"/>
                <w:szCs w:val="20"/>
              </w:rPr>
            </w:pPr>
            <w:r w:rsidRPr="003B7777">
              <w:rPr>
                <w:i/>
                <w:sz w:val="20"/>
                <w:szCs w:val="20"/>
              </w:rPr>
              <w:t>Straipsnio pakeitimai:</w:t>
            </w:r>
          </w:p>
          <w:p w:rsidR="005552C1" w:rsidRPr="003B7777" w:rsidRDefault="005552C1" w:rsidP="005552C1">
            <w:pPr>
              <w:jc w:val="both"/>
              <w:rPr>
                <w:i/>
                <w:sz w:val="20"/>
                <w:szCs w:val="20"/>
              </w:rPr>
            </w:pPr>
            <w:r w:rsidRPr="003B7777">
              <w:rPr>
                <w:i/>
                <w:sz w:val="20"/>
                <w:szCs w:val="20"/>
              </w:rPr>
              <w:t xml:space="preserve">Nr. X-1233, 2007-06-28, </w:t>
            </w:r>
            <w:proofErr w:type="spellStart"/>
            <w:r w:rsidRPr="003B7777">
              <w:rPr>
                <w:i/>
                <w:sz w:val="20"/>
                <w:szCs w:val="20"/>
              </w:rPr>
              <w:t>Žin</w:t>
            </w:r>
            <w:proofErr w:type="spellEnd"/>
            <w:r w:rsidRPr="003B7777">
              <w:rPr>
                <w:i/>
                <w:sz w:val="20"/>
                <w:szCs w:val="20"/>
              </w:rPr>
              <w:t>., 2007, Nr. 81-3309 (2007-07-21)</w:t>
            </w:r>
          </w:p>
          <w:p w:rsidR="005552C1" w:rsidRPr="003B7777" w:rsidRDefault="005552C1" w:rsidP="005552C1">
            <w:pPr>
              <w:jc w:val="both"/>
              <w:rPr>
                <w:i/>
                <w:sz w:val="20"/>
                <w:szCs w:val="20"/>
              </w:rPr>
            </w:pPr>
            <w:r w:rsidRPr="003B7777">
              <w:rPr>
                <w:i/>
                <w:sz w:val="20"/>
                <w:szCs w:val="20"/>
              </w:rPr>
              <w:t xml:space="preserve">Nr. X-1527, 2008-05-08, </w:t>
            </w:r>
            <w:proofErr w:type="spellStart"/>
            <w:r w:rsidRPr="003B7777">
              <w:rPr>
                <w:i/>
                <w:sz w:val="20"/>
                <w:szCs w:val="20"/>
              </w:rPr>
              <w:t>Žin</w:t>
            </w:r>
            <w:proofErr w:type="spellEnd"/>
            <w:r w:rsidRPr="003B7777">
              <w:rPr>
                <w:i/>
                <w:sz w:val="20"/>
                <w:szCs w:val="20"/>
              </w:rPr>
              <w:t>., 2008, Nr. 59-2200 (2008-05-24)</w:t>
            </w:r>
          </w:p>
          <w:p w:rsidR="005552C1" w:rsidRPr="003B7777" w:rsidRDefault="005552C1" w:rsidP="005552C1">
            <w:pPr>
              <w:jc w:val="both"/>
              <w:rPr>
                <w:i/>
                <w:sz w:val="20"/>
                <w:szCs w:val="20"/>
              </w:rPr>
            </w:pPr>
            <w:r w:rsidRPr="003B7777">
              <w:rPr>
                <w:i/>
                <w:sz w:val="20"/>
                <w:szCs w:val="20"/>
              </w:rPr>
              <w:t xml:space="preserve">Nr. X-1597, 2008-06-12, </w:t>
            </w:r>
            <w:proofErr w:type="spellStart"/>
            <w:r w:rsidRPr="003B7777">
              <w:rPr>
                <w:i/>
                <w:sz w:val="20"/>
                <w:szCs w:val="20"/>
              </w:rPr>
              <w:t>Žin</w:t>
            </w:r>
            <w:proofErr w:type="spellEnd"/>
            <w:r w:rsidRPr="003B7777">
              <w:rPr>
                <w:i/>
                <w:sz w:val="20"/>
                <w:szCs w:val="20"/>
              </w:rPr>
              <w:t>., 2008, Nr. 73-2796 (2008-06-27)</w:t>
            </w:r>
          </w:p>
          <w:p w:rsidR="00BD0D3A" w:rsidRPr="003B7777" w:rsidRDefault="005552C1" w:rsidP="005552C1">
            <w:pPr>
              <w:jc w:val="both"/>
              <w:rPr>
                <w:i/>
                <w:sz w:val="20"/>
                <w:szCs w:val="20"/>
              </w:rPr>
            </w:pPr>
            <w:r w:rsidRPr="003B7777">
              <w:rPr>
                <w:i/>
                <w:sz w:val="20"/>
                <w:szCs w:val="20"/>
              </w:rPr>
              <w:t xml:space="preserve">Nr. XI-303, 2009-06-16, </w:t>
            </w:r>
            <w:proofErr w:type="spellStart"/>
            <w:r w:rsidRPr="003B7777">
              <w:rPr>
                <w:i/>
                <w:sz w:val="20"/>
                <w:szCs w:val="20"/>
              </w:rPr>
              <w:t>Žin</w:t>
            </w:r>
            <w:proofErr w:type="spellEnd"/>
            <w:r w:rsidRPr="003B7777">
              <w:rPr>
                <w:i/>
                <w:sz w:val="20"/>
                <w:szCs w:val="20"/>
              </w:rPr>
              <w:t>., 2009, Nr. 77-3168 (2009-06-30)</w:t>
            </w:r>
          </w:p>
          <w:p w:rsidR="005552C1" w:rsidRPr="003B7777" w:rsidRDefault="005552C1" w:rsidP="0082172E">
            <w:pPr>
              <w:jc w:val="both"/>
            </w:pPr>
          </w:p>
          <w:p w:rsidR="00BD0D3A" w:rsidRPr="003B7777" w:rsidRDefault="00BD0D3A" w:rsidP="0082172E">
            <w:pPr>
              <w:jc w:val="both"/>
              <w:rPr>
                <w:b/>
              </w:rPr>
            </w:pPr>
            <w:r w:rsidRPr="003B7777">
              <w:rPr>
                <w:b/>
              </w:rPr>
              <w:t>138 straipsnis. Nesunkus sveikatos sutrikdymas</w:t>
            </w:r>
          </w:p>
          <w:p w:rsidR="00BD0D3A" w:rsidRPr="003B7777" w:rsidRDefault="00BD0D3A" w:rsidP="0082172E">
            <w:pPr>
              <w:jc w:val="both"/>
            </w:pPr>
            <w:r w:rsidRPr="003B7777">
              <w:t>&lt;...&gt;</w:t>
            </w:r>
          </w:p>
          <w:p w:rsidR="00BD0D3A" w:rsidRPr="003B7777" w:rsidRDefault="00BD0D3A" w:rsidP="0082172E">
            <w:pPr>
              <w:jc w:val="both"/>
            </w:pPr>
            <w:r w:rsidRPr="003B7777">
              <w:t>2. Tas, kas nesunkiai sužalojo ar susargdino:</w:t>
            </w:r>
          </w:p>
          <w:p w:rsidR="00BD0D3A" w:rsidRPr="003B7777" w:rsidRDefault="00BD0D3A" w:rsidP="0082172E">
            <w:pPr>
              <w:jc w:val="both"/>
            </w:pPr>
            <w:r w:rsidRPr="003B7777">
              <w:t>&lt;...&gt;</w:t>
            </w:r>
          </w:p>
          <w:p w:rsidR="00BD0D3A" w:rsidRPr="003B7777" w:rsidRDefault="00BD0D3A" w:rsidP="0082172E">
            <w:pPr>
              <w:jc w:val="both"/>
            </w:pPr>
            <w:r w:rsidRPr="003B7777">
              <w:t>10) dėl nukentėjusio asmens tarnybos ar piliečio pareigų vykdymo;</w:t>
            </w:r>
          </w:p>
          <w:p w:rsidR="00BD0D3A" w:rsidRPr="003B7777" w:rsidRDefault="00BD0D3A" w:rsidP="0082172E">
            <w:pPr>
              <w:jc w:val="both"/>
            </w:pPr>
            <w:r w:rsidRPr="003B7777">
              <w:t>11) siekdamas nuslėpti kitą nusikaltimą;</w:t>
            </w:r>
          </w:p>
          <w:p w:rsidR="00BD0D3A" w:rsidRPr="003B7777" w:rsidRDefault="00BD0D3A" w:rsidP="0082172E">
            <w:pPr>
              <w:jc w:val="both"/>
            </w:pPr>
            <w:r w:rsidRPr="003B7777">
              <w:t>&lt;...&gt;</w:t>
            </w:r>
          </w:p>
          <w:p w:rsidR="00BD0D3A" w:rsidRPr="003B7777" w:rsidRDefault="00BD0D3A" w:rsidP="0082172E">
            <w:pPr>
              <w:jc w:val="both"/>
            </w:pPr>
            <w:r w:rsidRPr="003B7777">
              <w:t>baudžiamas laisvės atėmimu iki penkerių metų.</w:t>
            </w:r>
          </w:p>
          <w:p w:rsidR="005552C1" w:rsidRPr="003B7777" w:rsidRDefault="005552C1" w:rsidP="005552C1">
            <w:pPr>
              <w:jc w:val="both"/>
              <w:rPr>
                <w:sz w:val="20"/>
                <w:szCs w:val="20"/>
              </w:rPr>
            </w:pPr>
            <w:r w:rsidRPr="003B7777">
              <w:rPr>
                <w:i/>
                <w:iCs/>
                <w:sz w:val="20"/>
                <w:szCs w:val="20"/>
              </w:rPr>
              <w:t>Straipsnio pakeitimai:</w:t>
            </w:r>
          </w:p>
          <w:p w:rsidR="005552C1" w:rsidRPr="003B7777" w:rsidRDefault="005552C1" w:rsidP="005552C1">
            <w:pPr>
              <w:rPr>
                <w:sz w:val="20"/>
                <w:szCs w:val="20"/>
              </w:rPr>
            </w:pPr>
            <w:r w:rsidRPr="003B7777">
              <w:rPr>
                <w:i/>
                <w:iCs/>
                <w:sz w:val="20"/>
                <w:szCs w:val="20"/>
              </w:rPr>
              <w:t xml:space="preserve">Nr. </w:t>
            </w:r>
            <w:hyperlink r:id="rId99" w:tgtFrame="_parent" w:history="1">
              <w:r w:rsidRPr="003B7777">
                <w:rPr>
                  <w:rStyle w:val="Hyperlink"/>
                  <w:i/>
                  <w:iCs/>
                  <w:sz w:val="20"/>
                  <w:szCs w:val="20"/>
                </w:rPr>
                <w:t>X-1527</w:t>
              </w:r>
            </w:hyperlink>
            <w:r w:rsidRPr="003B7777">
              <w:rPr>
                <w:i/>
                <w:iCs/>
                <w:sz w:val="20"/>
                <w:szCs w:val="20"/>
              </w:rPr>
              <w:t xml:space="preserve">, 2008-05-08, </w:t>
            </w:r>
            <w:proofErr w:type="spellStart"/>
            <w:r w:rsidRPr="003B7777">
              <w:rPr>
                <w:i/>
                <w:iCs/>
                <w:sz w:val="20"/>
                <w:szCs w:val="20"/>
              </w:rPr>
              <w:t>Žin</w:t>
            </w:r>
            <w:proofErr w:type="spellEnd"/>
            <w:r w:rsidRPr="003B7777">
              <w:rPr>
                <w:i/>
                <w:iCs/>
                <w:sz w:val="20"/>
                <w:szCs w:val="20"/>
              </w:rPr>
              <w:t>., 2008, Nr. 59-2200 (2008-05-24)</w:t>
            </w:r>
          </w:p>
          <w:p w:rsidR="005552C1" w:rsidRPr="003B7777" w:rsidRDefault="005552C1" w:rsidP="005552C1">
            <w:pPr>
              <w:rPr>
                <w:sz w:val="20"/>
                <w:szCs w:val="20"/>
              </w:rPr>
            </w:pPr>
            <w:r w:rsidRPr="003B7777">
              <w:rPr>
                <w:i/>
                <w:iCs/>
                <w:sz w:val="20"/>
                <w:szCs w:val="20"/>
              </w:rPr>
              <w:t xml:space="preserve">Nr. </w:t>
            </w:r>
            <w:hyperlink r:id="rId100" w:tgtFrame="_parent" w:history="1">
              <w:r w:rsidRPr="003B7777">
                <w:rPr>
                  <w:rStyle w:val="Hyperlink"/>
                  <w:i/>
                  <w:iCs/>
                  <w:sz w:val="20"/>
                  <w:szCs w:val="20"/>
                </w:rPr>
                <w:t>X-1597</w:t>
              </w:r>
            </w:hyperlink>
            <w:r w:rsidRPr="003B7777">
              <w:rPr>
                <w:i/>
                <w:iCs/>
                <w:sz w:val="20"/>
                <w:szCs w:val="20"/>
              </w:rPr>
              <w:t xml:space="preserve">, 2008-06-12, </w:t>
            </w:r>
            <w:proofErr w:type="spellStart"/>
            <w:r w:rsidRPr="003B7777">
              <w:rPr>
                <w:i/>
                <w:iCs/>
                <w:sz w:val="20"/>
                <w:szCs w:val="20"/>
              </w:rPr>
              <w:t>Žin</w:t>
            </w:r>
            <w:proofErr w:type="spellEnd"/>
            <w:r w:rsidRPr="003B7777">
              <w:rPr>
                <w:i/>
                <w:iCs/>
                <w:sz w:val="20"/>
                <w:szCs w:val="20"/>
              </w:rPr>
              <w:t>., 2008, Nr. 73-2796 (2008-06-27)</w:t>
            </w:r>
          </w:p>
          <w:p w:rsidR="005552C1" w:rsidRPr="003B7777" w:rsidRDefault="005552C1" w:rsidP="005552C1">
            <w:pPr>
              <w:rPr>
                <w:sz w:val="20"/>
                <w:szCs w:val="20"/>
              </w:rPr>
            </w:pPr>
            <w:r w:rsidRPr="003B7777">
              <w:rPr>
                <w:i/>
                <w:iCs/>
                <w:sz w:val="20"/>
                <w:szCs w:val="20"/>
              </w:rPr>
              <w:t xml:space="preserve">Nr. </w:t>
            </w:r>
            <w:hyperlink r:id="rId101" w:tgtFrame="_parent" w:history="1">
              <w:r w:rsidRPr="003B7777">
                <w:rPr>
                  <w:rStyle w:val="Hyperlink"/>
                  <w:i/>
                  <w:iCs/>
                  <w:sz w:val="20"/>
                  <w:szCs w:val="20"/>
                </w:rPr>
                <w:t>XI-303</w:t>
              </w:r>
            </w:hyperlink>
            <w:r w:rsidRPr="003B7777">
              <w:rPr>
                <w:i/>
                <w:iCs/>
                <w:sz w:val="20"/>
                <w:szCs w:val="20"/>
              </w:rPr>
              <w:t xml:space="preserve">, 2009-06-16, </w:t>
            </w:r>
            <w:proofErr w:type="spellStart"/>
            <w:r w:rsidRPr="003B7777">
              <w:rPr>
                <w:i/>
                <w:iCs/>
                <w:sz w:val="20"/>
                <w:szCs w:val="20"/>
              </w:rPr>
              <w:t>Žin</w:t>
            </w:r>
            <w:proofErr w:type="spellEnd"/>
            <w:r w:rsidRPr="003B7777">
              <w:rPr>
                <w:i/>
                <w:iCs/>
                <w:sz w:val="20"/>
                <w:szCs w:val="20"/>
              </w:rPr>
              <w:t>., 2009, Nr. 77-3168 (2009-06-30)</w:t>
            </w:r>
          </w:p>
          <w:p w:rsidR="005552C1" w:rsidRPr="003B7777" w:rsidRDefault="005552C1" w:rsidP="0082172E">
            <w:pPr>
              <w:jc w:val="both"/>
            </w:pPr>
          </w:p>
          <w:p w:rsidR="00BD0D3A" w:rsidRPr="003B7777" w:rsidRDefault="00BD0D3A" w:rsidP="0082172E">
            <w:pPr>
              <w:jc w:val="both"/>
              <w:rPr>
                <w:b/>
              </w:rPr>
            </w:pPr>
            <w:r w:rsidRPr="003B7777">
              <w:rPr>
                <w:b/>
              </w:rPr>
              <w:t>145 straipsnis. Grasinimas nužudyti ar sunkiai sutrikdyti žmogaus sveikatą arba žmogaus terorizavimas</w:t>
            </w:r>
          </w:p>
          <w:p w:rsidR="00BD0D3A" w:rsidRPr="003B7777" w:rsidRDefault="00BD0D3A" w:rsidP="0082172E">
            <w:pPr>
              <w:jc w:val="both"/>
            </w:pPr>
            <w:r w:rsidRPr="003B7777">
              <w:t>1. Tas, kas grasino nužudyti žmogų ar sunkiai sutrikdyti jo sveikatą, jeigu buvo pakankamas pagrindas manyti, kad grasinimas gali būti įvykdytas,</w:t>
            </w:r>
          </w:p>
          <w:p w:rsidR="00BD0D3A" w:rsidRPr="003B7777" w:rsidRDefault="00BD0D3A" w:rsidP="0082172E">
            <w:pPr>
              <w:jc w:val="both"/>
            </w:pPr>
            <w:r w:rsidRPr="003B7777">
              <w:t>baudžiamas viešaisiais darbais arba bauda, arba laisvės apribojimu, arba areštu, arba laisvės atėmimu iki dvejų metų.</w:t>
            </w:r>
          </w:p>
          <w:p w:rsidR="00BD0D3A" w:rsidRPr="003B7777" w:rsidRDefault="00BD0D3A" w:rsidP="0082172E">
            <w:pPr>
              <w:jc w:val="both"/>
            </w:pPr>
            <w:r w:rsidRPr="003B7777">
              <w:t>2. Tas, kas terorizavo žmogų grasindamas susprogdinti, padegti ar padaryti kitokią pavojingą gyvybei, sveikatai ar turtui veiką arba sistemingai baugino žmogų naudodamas psichinę prievartą,</w:t>
            </w:r>
          </w:p>
          <w:p w:rsidR="00BD0D3A" w:rsidRPr="003B7777" w:rsidRDefault="00BD0D3A" w:rsidP="0082172E">
            <w:pPr>
              <w:jc w:val="both"/>
            </w:pPr>
            <w:r w:rsidRPr="003B7777">
              <w:t>baudžiamas laisvės atėmimu iki ketverių metų.</w:t>
            </w:r>
          </w:p>
          <w:p w:rsidR="00BD0D3A" w:rsidRPr="003B7777" w:rsidRDefault="00BD0D3A" w:rsidP="0082172E">
            <w:pPr>
              <w:jc w:val="both"/>
            </w:pPr>
            <w:r w:rsidRPr="003B7777">
              <w:t>3. Už šio straipsnio 1 ir 2 dalyse numatytas veikas asmuo atsako tik tuo atveju, kai yra nukentėjusio asmens skundas ar jo teisėto atstovo pareiškimas, prokuroro reikalavimas arba kai ikiteisminis tyrimas pradėtas nustačius smurto artimoje aplinkoje požymius.</w:t>
            </w:r>
          </w:p>
          <w:p w:rsidR="00BD0D3A" w:rsidRPr="003B7777" w:rsidRDefault="00BD0D3A" w:rsidP="0082172E">
            <w:pPr>
              <w:jc w:val="both"/>
              <w:rPr>
                <w:sz w:val="20"/>
                <w:szCs w:val="20"/>
              </w:rPr>
            </w:pPr>
            <w:r w:rsidRPr="003B7777">
              <w:t>4. Už šiame straipsnyje numatytas veikas atsako ir juridinis asmuo.</w:t>
            </w:r>
          </w:p>
          <w:p w:rsidR="005552C1" w:rsidRPr="003B7777" w:rsidRDefault="005552C1" w:rsidP="005552C1">
            <w:pPr>
              <w:jc w:val="both"/>
              <w:rPr>
                <w:sz w:val="20"/>
                <w:szCs w:val="20"/>
              </w:rPr>
            </w:pPr>
            <w:r w:rsidRPr="003B7777">
              <w:rPr>
                <w:i/>
                <w:iCs/>
                <w:color w:val="000000"/>
                <w:sz w:val="20"/>
                <w:szCs w:val="20"/>
              </w:rPr>
              <w:t>Straipsnio pakeitimai:</w:t>
            </w:r>
          </w:p>
          <w:p w:rsidR="005552C1" w:rsidRPr="003B7777" w:rsidRDefault="005552C1" w:rsidP="005552C1">
            <w:pPr>
              <w:rPr>
                <w:sz w:val="20"/>
                <w:szCs w:val="20"/>
              </w:rPr>
            </w:pPr>
            <w:r w:rsidRPr="003B7777">
              <w:rPr>
                <w:i/>
                <w:iCs/>
                <w:sz w:val="20"/>
                <w:szCs w:val="20"/>
              </w:rPr>
              <w:lastRenderedPageBreak/>
              <w:t xml:space="preserve">Nr. </w:t>
            </w:r>
            <w:hyperlink r:id="rId102" w:tgtFrame="_parent" w:history="1">
              <w:r w:rsidRPr="003B7777">
                <w:rPr>
                  <w:rStyle w:val="Hyperlink"/>
                  <w:i/>
                  <w:iCs/>
                  <w:sz w:val="20"/>
                  <w:szCs w:val="20"/>
                </w:rPr>
                <w:t>X-272</w:t>
              </w:r>
            </w:hyperlink>
            <w:r w:rsidRPr="003B7777">
              <w:rPr>
                <w:i/>
                <w:iCs/>
                <w:sz w:val="20"/>
                <w:szCs w:val="20"/>
              </w:rPr>
              <w:t xml:space="preserve">, 2005-06-23, </w:t>
            </w:r>
            <w:proofErr w:type="spellStart"/>
            <w:r w:rsidRPr="003B7777">
              <w:rPr>
                <w:i/>
                <w:iCs/>
                <w:sz w:val="20"/>
                <w:szCs w:val="20"/>
              </w:rPr>
              <w:t>Žin</w:t>
            </w:r>
            <w:proofErr w:type="spellEnd"/>
            <w:r w:rsidRPr="003B7777">
              <w:rPr>
                <w:i/>
                <w:iCs/>
                <w:sz w:val="20"/>
                <w:szCs w:val="20"/>
              </w:rPr>
              <w:t>., 2005, Nr. 81-2945 (2005-06-30)</w:t>
            </w:r>
          </w:p>
          <w:p w:rsidR="005552C1" w:rsidRPr="003B7777" w:rsidRDefault="005552C1" w:rsidP="005552C1">
            <w:pPr>
              <w:jc w:val="both"/>
              <w:rPr>
                <w:sz w:val="20"/>
                <w:szCs w:val="20"/>
              </w:rPr>
            </w:pPr>
            <w:r w:rsidRPr="003B7777">
              <w:rPr>
                <w:i/>
                <w:iCs/>
                <w:sz w:val="20"/>
                <w:szCs w:val="20"/>
              </w:rPr>
              <w:t xml:space="preserve">Nr. </w:t>
            </w:r>
            <w:hyperlink r:id="rId103" w:tgtFrame="_parent" w:history="1">
              <w:r w:rsidRPr="003B7777">
                <w:rPr>
                  <w:rStyle w:val="Hyperlink"/>
                  <w:i/>
                  <w:iCs/>
                  <w:sz w:val="20"/>
                  <w:szCs w:val="20"/>
                </w:rPr>
                <w:t>XII-501</w:t>
              </w:r>
            </w:hyperlink>
            <w:r w:rsidRPr="003B7777">
              <w:rPr>
                <w:i/>
                <w:iCs/>
                <w:sz w:val="20"/>
                <w:szCs w:val="20"/>
              </w:rPr>
              <w:t xml:space="preserve">, 2013-07-02, </w:t>
            </w:r>
            <w:proofErr w:type="spellStart"/>
            <w:r w:rsidRPr="003B7777">
              <w:rPr>
                <w:i/>
                <w:iCs/>
                <w:sz w:val="20"/>
                <w:szCs w:val="20"/>
              </w:rPr>
              <w:t>Žin</w:t>
            </w:r>
            <w:proofErr w:type="spellEnd"/>
            <w:r w:rsidRPr="003B7777">
              <w:rPr>
                <w:i/>
                <w:iCs/>
                <w:sz w:val="20"/>
                <w:szCs w:val="20"/>
              </w:rPr>
              <w:t>., 2013, Nr. 75-3772 (2013-07-13)</w:t>
            </w:r>
          </w:p>
          <w:p w:rsidR="005552C1" w:rsidRPr="003B7777" w:rsidRDefault="005552C1" w:rsidP="0082172E">
            <w:pPr>
              <w:jc w:val="both"/>
            </w:pPr>
          </w:p>
          <w:p w:rsidR="00FE640C" w:rsidRPr="003B7777" w:rsidRDefault="00FE640C" w:rsidP="0082172E">
            <w:pPr>
              <w:jc w:val="both"/>
              <w:rPr>
                <w:b/>
              </w:rPr>
            </w:pPr>
            <w:r w:rsidRPr="003B7777">
              <w:rPr>
                <w:b/>
              </w:rPr>
              <w:t>Lietuvos Respublikos pranešėjų apsaugos įstatymas Nr. XIII-804</w:t>
            </w:r>
          </w:p>
          <w:p w:rsidR="003C4303" w:rsidRPr="003B7777" w:rsidRDefault="003C4303" w:rsidP="003C4303">
            <w:pPr>
              <w:jc w:val="both"/>
              <w:rPr>
                <w:b/>
              </w:rPr>
            </w:pPr>
            <w:r w:rsidRPr="003B7777">
              <w:rPr>
                <w:b/>
              </w:rPr>
              <w:t>3 straipsnis. Informacijos apie pažeidimus teikimas</w:t>
            </w:r>
          </w:p>
          <w:p w:rsidR="003C4303" w:rsidRPr="003B7777" w:rsidRDefault="003C4303" w:rsidP="003C4303">
            <w:pPr>
              <w:jc w:val="both"/>
            </w:pPr>
            <w:r w:rsidRPr="003B7777">
              <w:t>&lt;...&gt;</w:t>
            </w:r>
          </w:p>
          <w:p w:rsidR="003C4303" w:rsidRPr="003B7777" w:rsidRDefault="003C4303" w:rsidP="003C4303">
            <w:pPr>
              <w:jc w:val="both"/>
            </w:pPr>
            <w:r w:rsidRPr="003B7777">
              <w:t>4. Asmeniui dėl informacijos apie pažeidimą pateikimo neatsiranda jokia sutartinė ar deliktinė atsakomybė, taip pat atsakomybė dėl garbės ir orumo įžeidimo, dėl šmeižto, jeigu, šio įstatymo nustatyta tvarka teikdamas informaciją apie pažeidimą, jis pagrįstai manė, kad teikia teisingą informaciją.</w:t>
            </w:r>
          </w:p>
          <w:p w:rsidR="003C4303" w:rsidRPr="003B7777" w:rsidRDefault="003C4303" w:rsidP="003C4303">
            <w:pPr>
              <w:jc w:val="both"/>
              <w:rPr>
                <w:b/>
              </w:rPr>
            </w:pPr>
          </w:p>
          <w:p w:rsidR="003C4303" w:rsidRPr="003B7777" w:rsidRDefault="003C4303" w:rsidP="003C4303">
            <w:pPr>
              <w:jc w:val="both"/>
              <w:rPr>
                <w:b/>
              </w:rPr>
            </w:pPr>
            <w:r w:rsidRPr="003B7777">
              <w:rPr>
                <w:b/>
              </w:rPr>
              <w:t>4 straipsnis. Informacijos apie pažeidimus pateikimo būdai</w:t>
            </w:r>
          </w:p>
          <w:p w:rsidR="003C4303" w:rsidRPr="003B7777" w:rsidRDefault="003C4303" w:rsidP="003C4303">
            <w:pPr>
              <w:jc w:val="both"/>
            </w:pPr>
            <w:r w:rsidRPr="003B7777">
              <w:t>1. Asmuo informaciją apie pažeidimą gali pateikti:</w:t>
            </w:r>
          </w:p>
          <w:p w:rsidR="003C4303" w:rsidRPr="003B7777" w:rsidRDefault="003C4303" w:rsidP="003C4303">
            <w:pPr>
              <w:jc w:val="both"/>
            </w:pPr>
            <w:r w:rsidRPr="003B7777">
              <w:t>1) įstaigoje per vidinį informacijos apie pažeidimus teikimo kanalą;</w:t>
            </w:r>
          </w:p>
          <w:p w:rsidR="003C4303" w:rsidRPr="003B7777" w:rsidRDefault="003C4303" w:rsidP="003C4303">
            <w:pPr>
              <w:jc w:val="both"/>
            </w:pPr>
            <w:r w:rsidRPr="003B7777">
              <w:t>2) kompetentingai institucijai tiesiogiai;</w:t>
            </w:r>
          </w:p>
          <w:p w:rsidR="003C4303" w:rsidRPr="003B7777" w:rsidRDefault="003C4303" w:rsidP="003C4303">
            <w:pPr>
              <w:jc w:val="both"/>
            </w:pPr>
            <w:r w:rsidRPr="003B7777">
              <w:t>3) viešai.</w:t>
            </w:r>
          </w:p>
          <w:p w:rsidR="003C4303" w:rsidRPr="003B7777" w:rsidRDefault="003C4303" w:rsidP="0082172E">
            <w:pPr>
              <w:jc w:val="both"/>
              <w:rPr>
                <w:b/>
              </w:rPr>
            </w:pPr>
          </w:p>
          <w:p w:rsidR="00FE640C" w:rsidRPr="003B7777" w:rsidRDefault="00FE640C" w:rsidP="0082172E">
            <w:pPr>
              <w:jc w:val="both"/>
              <w:rPr>
                <w:b/>
              </w:rPr>
            </w:pPr>
            <w:r w:rsidRPr="003B7777">
              <w:rPr>
                <w:b/>
              </w:rPr>
              <w:t>8 straipsnis. Asmenų, pateikusių informaciją apie pažeidimus, apsaugos, skatinimo ir pagalbos jiems priemonės</w:t>
            </w:r>
          </w:p>
          <w:p w:rsidR="00FE640C" w:rsidRPr="003B7777" w:rsidRDefault="00FE640C" w:rsidP="0082172E">
            <w:pPr>
              <w:jc w:val="both"/>
            </w:pPr>
            <w:r w:rsidRPr="003B7777">
              <w:t>1. Pagrindinės asmenų, pateikusių informaciją apie pažeidimus, apsaugos, skatinimo ir pagalbos jiems priemonės:</w:t>
            </w:r>
          </w:p>
          <w:p w:rsidR="00FE640C" w:rsidRPr="003B7777" w:rsidRDefault="00FE640C" w:rsidP="0082172E">
            <w:pPr>
              <w:jc w:val="both"/>
            </w:pPr>
            <w:r w:rsidRPr="003B7777">
              <w:t>1) saugių informacijos apie pažeidimus teikimo kanalų užtikrinimas;</w:t>
            </w:r>
          </w:p>
          <w:p w:rsidR="00FE640C" w:rsidRPr="003B7777" w:rsidRDefault="00FE640C" w:rsidP="0082172E">
            <w:pPr>
              <w:jc w:val="both"/>
            </w:pPr>
            <w:r w:rsidRPr="003B7777">
              <w:t>2) asmens konfidencialumo užtikrinimas;</w:t>
            </w:r>
          </w:p>
          <w:p w:rsidR="00FE640C" w:rsidRPr="003B7777" w:rsidRDefault="00FE640C" w:rsidP="0082172E">
            <w:pPr>
              <w:jc w:val="both"/>
            </w:pPr>
            <w:r w:rsidRPr="003B7777">
              <w:t>3) draudimas daryti neigiamą poveikį asmeniui, pateikusiam informaciją apie pažeidimą;</w:t>
            </w:r>
          </w:p>
          <w:p w:rsidR="00FE640C" w:rsidRPr="003B7777" w:rsidRDefault="00FE640C" w:rsidP="0082172E">
            <w:pPr>
              <w:jc w:val="both"/>
            </w:pPr>
            <w:r w:rsidRPr="003B7777">
              <w:t>&lt;...&gt;</w:t>
            </w:r>
          </w:p>
          <w:p w:rsidR="00FE640C" w:rsidRPr="003B7777" w:rsidRDefault="00FE640C" w:rsidP="0082172E">
            <w:pPr>
              <w:jc w:val="both"/>
            </w:pPr>
            <w:r w:rsidRPr="003B7777">
              <w:t>6) nemokamos teisinės pagalbos užtikrinimas;</w:t>
            </w:r>
          </w:p>
          <w:p w:rsidR="0035352C" w:rsidRPr="003B7777" w:rsidRDefault="00FE640C" w:rsidP="0082172E">
            <w:pPr>
              <w:jc w:val="both"/>
            </w:pPr>
            <w:r w:rsidRPr="003B7777">
              <w:t>7) atleidimas nuo atsakomybės.</w:t>
            </w:r>
          </w:p>
          <w:p w:rsidR="00CA634E" w:rsidRPr="003B7777" w:rsidRDefault="00CA634E" w:rsidP="0082172E">
            <w:pPr>
              <w:jc w:val="both"/>
            </w:pPr>
          </w:p>
          <w:p w:rsidR="00CA634E" w:rsidRPr="003B7777" w:rsidRDefault="00CA634E" w:rsidP="0082172E">
            <w:pPr>
              <w:jc w:val="both"/>
            </w:pPr>
            <w:r w:rsidRPr="003B7777">
              <w:rPr>
                <w:i/>
              </w:rPr>
              <w:t>Pastaba:</w:t>
            </w:r>
            <w:r w:rsidRPr="003B7777">
              <w:t xml:space="preserve"> </w:t>
            </w:r>
            <w:r w:rsidRPr="003B7777">
              <w:rPr>
                <w:i/>
              </w:rPr>
              <w:t xml:space="preserve">Asmenys, įskaitant įpareigotojo subjekto darbuotojus ir atstovus, apsaugą užtikrina PPTFPĮ, pagal kurį šie asmenys negali būti traukiami jokion atsakomybėn, t.y. nei baudžiamojon, nei civilinėn, nei administracinėn. PPTFPĮ papildomai detalizuojama, kad šių asmenų atžvilgiu draudžiama imtis drausminio poveikio, t.y. su darbo santykiais susijusių,  priemonių. Be to, asmenis saugo Lietuvos Respublikos pranešėjų apsaugos įstatymas, pagal kurį asmeniui dėl informacijos apie pažeidimą pateikimo neatsiranda jokia sutartinė ar deliktinė atsakomybė, taip pat atsakomybė dėl garbės ir orumo įžeidimo, dėl šmeižto, jeigu, šio įstatymo </w:t>
            </w:r>
            <w:r w:rsidRPr="003B7777">
              <w:rPr>
                <w:i/>
              </w:rPr>
              <w:lastRenderedPageBreak/>
              <w:t>nustatyta tvarka teikdamas informaciją apie pažeidimą, jis pagrįstai manė, kad teikia teisingą informaciją. Taip pat visus šiuos asmenis saugo bendrosios Baudžiamojo kodekso nuostatos.</w:t>
            </w:r>
          </w:p>
          <w:p w:rsidR="00CA634E" w:rsidRPr="003B7777" w:rsidRDefault="00CA634E" w:rsidP="0082172E">
            <w:pPr>
              <w:jc w:val="both"/>
            </w:pPr>
          </w:p>
          <w:p w:rsidR="00CA634E" w:rsidRPr="003B7777" w:rsidRDefault="00CA634E" w:rsidP="00CA634E">
            <w:pPr>
              <w:jc w:val="both"/>
              <w:rPr>
                <w:b/>
              </w:rPr>
            </w:pPr>
            <w:r w:rsidRPr="003B7777">
              <w:rPr>
                <w:b/>
              </w:rPr>
              <w:t>Lietuvos Respublikos baudžiamojo proceso kodeksas</w:t>
            </w:r>
          </w:p>
          <w:p w:rsidR="00CA634E" w:rsidRPr="003B7777" w:rsidRDefault="00CA634E" w:rsidP="00CA634E">
            <w:pPr>
              <w:jc w:val="both"/>
            </w:pPr>
            <w:r w:rsidRPr="003B7777">
              <w:t xml:space="preserve"> &lt;...&gt;</w:t>
            </w:r>
          </w:p>
          <w:p w:rsidR="00CA634E" w:rsidRPr="003B7777" w:rsidRDefault="00CA634E" w:rsidP="00CA634E">
            <w:pPr>
              <w:jc w:val="both"/>
              <w:rPr>
                <w:b/>
              </w:rPr>
            </w:pPr>
            <w:r w:rsidRPr="003B7777">
              <w:rPr>
                <w:b/>
              </w:rPr>
              <w:t>166 straipsnis. Ikiteisminio tyrimo pradžia</w:t>
            </w:r>
          </w:p>
          <w:p w:rsidR="00CA634E" w:rsidRPr="003B7777" w:rsidRDefault="00CA634E" w:rsidP="00CA634E">
            <w:pPr>
              <w:jc w:val="both"/>
            </w:pPr>
            <w:r w:rsidRPr="003B7777">
              <w:t>1. Ikiteisminis tyrimas pradedamas:</w:t>
            </w:r>
          </w:p>
          <w:p w:rsidR="00CA634E" w:rsidRPr="003B7777" w:rsidRDefault="00CA634E" w:rsidP="00CA634E">
            <w:pPr>
              <w:jc w:val="both"/>
            </w:pPr>
            <w:r w:rsidRPr="003B7777">
              <w:t>1) gavus skundą, pareiškimą ar pranešimą apie nusikalstamą veiką;</w:t>
            </w:r>
          </w:p>
          <w:p w:rsidR="00CA634E" w:rsidRPr="003B7777" w:rsidRDefault="00CA634E" w:rsidP="00CA634E">
            <w:pPr>
              <w:jc w:val="both"/>
            </w:pPr>
          </w:p>
          <w:p w:rsidR="00CA634E" w:rsidRPr="003B7777" w:rsidRDefault="00CA634E" w:rsidP="00CA634E">
            <w:pPr>
              <w:jc w:val="both"/>
            </w:pPr>
          </w:p>
          <w:p w:rsidR="00CA634E" w:rsidRPr="003B7777" w:rsidRDefault="00CA634E" w:rsidP="00CA634E">
            <w:pPr>
              <w:jc w:val="both"/>
              <w:rPr>
                <w:b/>
              </w:rPr>
            </w:pPr>
            <w:r w:rsidRPr="003B7777">
              <w:rPr>
                <w:b/>
              </w:rPr>
              <w:t>Lietuvos Respublikos civilinio proceso kodeksas</w:t>
            </w:r>
          </w:p>
          <w:p w:rsidR="00CA634E" w:rsidRPr="003B7777" w:rsidRDefault="00CA634E" w:rsidP="00CA634E">
            <w:pPr>
              <w:jc w:val="both"/>
              <w:rPr>
                <w:b/>
              </w:rPr>
            </w:pPr>
            <w:r w:rsidRPr="003B7777">
              <w:rPr>
                <w:b/>
              </w:rPr>
              <w:t>1 straipsnis. Civilinio proceso įstatymai</w:t>
            </w:r>
          </w:p>
          <w:p w:rsidR="00CA634E" w:rsidRPr="003B7777" w:rsidRDefault="00CA634E" w:rsidP="00CA634E">
            <w:pPr>
              <w:jc w:val="both"/>
            </w:pPr>
            <w:r w:rsidRPr="003B7777">
              <w:t>1. Šis Kodeksas nustato civilinių, darbo &lt;...&gt; bylų ir kitų bylų dėl privatinių teisinių santykių bei ypatingosios teisenos bylų nagrinėjimo ir sprendimų priėmimo bei vykdymo, &lt;...&gt; Lietuvos Respublikoje tvarką, &lt;...&gt;.</w:t>
            </w:r>
          </w:p>
          <w:p w:rsidR="00CA634E" w:rsidRPr="003B7777" w:rsidRDefault="00CA634E" w:rsidP="00CA634E">
            <w:pPr>
              <w:jc w:val="both"/>
            </w:pPr>
            <w:r w:rsidRPr="003B7777">
              <w:t>&lt;...&gt;</w:t>
            </w:r>
          </w:p>
          <w:p w:rsidR="00CA634E" w:rsidRPr="003B7777" w:rsidRDefault="00CA634E" w:rsidP="00CA634E">
            <w:pPr>
              <w:jc w:val="both"/>
              <w:rPr>
                <w:b/>
              </w:rPr>
            </w:pPr>
            <w:r w:rsidRPr="003B7777">
              <w:rPr>
                <w:b/>
              </w:rPr>
              <w:t>5 straipsnis. Teisė kreiptis į teismą teisminės gynybos</w:t>
            </w:r>
          </w:p>
          <w:p w:rsidR="00CA634E" w:rsidRPr="003B7777" w:rsidRDefault="00CA634E" w:rsidP="00CA634E">
            <w:pPr>
              <w:jc w:val="both"/>
            </w:pPr>
            <w:r w:rsidRPr="003B7777">
              <w:t>1. Kiekvienas suinteresuotas asmuo turi teisę įstatymų nustatyta tvarka kreiptis į teismą, kad būtų apginta pažeista ar ginčijama jo teisė arba įstatymų saugomas interesas.</w:t>
            </w:r>
          </w:p>
          <w:p w:rsidR="00CA634E" w:rsidRPr="003B7777" w:rsidRDefault="00CA634E" w:rsidP="00CA634E">
            <w:pPr>
              <w:jc w:val="both"/>
            </w:pPr>
          </w:p>
          <w:p w:rsidR="00CA634E" w:rsidRPr="003B7777" w:rsidRDefault="00CA634E" w:rsidP="00CA634E">
            <w:pPr>
              <w:jc w:val="both"/>
              <w:rPr>
                <w:b/>
              </w:rPr>
            </w:pPr>
            <w:r w:rsidRPr="003B7777">
              <w:rPr>
                <w:b/>
              </w:rPr>
              <w:t>Lietuvos Respublikos pranešėjų apsaugos įstatymas Nr. XIII-804</w:t>
            </w:r>
          </w:p>
          <w:p w:rsidR="00CA634E" w:rsidRPr="003B7777" w:rsidRDefault="00CA634E" w:rsidP="00CA634E">
            <w:pPr>
              <w:jc w:val="both"/>
              <w:rPr>
                <w:b/>
              </w:rPr>
            </w:pPr>
            <w:r w:rsidRPr="003B7777">
              <w:rPr>
                <w:b/>
              </w:rPr>
              <w:t>&lt;...&gt;</w:t>
            </w:r>
          </w:p>
          <w:p w:rsidR="00CA634E" w:rsidRPr="003B7777" w:rsidRDefault="00CA634E" w:rsidP="00CA634E">
            <w:pPr>
              <w:jc w:val="both"/>
              <w:rPr>
                <w:b/>
              </w:rPr>
            </w:pPr>
            <w:r w:rsidRPr="003B7777">
              <w:rPr>
                <w:b/>
              </w:rPr>
              <w:t>8 straipsnis. Asmenų, pateikusių informaciją apie pažeidimus, apsaugos, skatinimo ir pagalbos jiems priemonės</w:t>
            </w:r>
          </w:p>
          <w:p w:rsidR="00CA634E" w:rsidRPr="003B7777" w:rsidRDefault="00CA634E" w:rsidP="00CA634E">
            <w:pPr>
              <w:jc w:val="both"/>
            </w:pPr>
            <w:r w:rsidRPr="003B7777">
              <w:t>1. Pagrindinės asmenų, pateikusių informaciją apie pažeidimus, apsaugos, skatinimo ir pagalbos jiems priemonės:</w:t>
            </w:r>
          </w:p>
          <w:p w:rsidR="00CA634E" w:rsidRPr="003B7777" w:rsidRDefault="00CA634E" w:rsidP="00CA634E">
            <w:pPr>
              <w:jc w:val="both"/>
            </w:pPr>
            <w:r w:rsidRPr="003B7777">
              <w:t>1) saugių informacijos apie pažeidimus teikimo kanalų užtikrinimas;</w:t>
            </w:r>
          </w:p>
          <w:p w:rsidR="00CA634E" w:rsidRPr="003B7777" w:rsidRDefault="00CA634E" w:rsidP="00CA634E">
            <w:pPr>
              <w:jc w:val="both"/>
            </w:pPr>
            <w:r w:rsidRPr="003B7777">
              <w:t>2) asmens konfidencialumo užtikrinimas;</w:t>
            </w:r>
          </w:p>
          <w:p w:rsidR="00CA634E" w:rsidRPr="003B7777" w:rsidRDefault="00CA634E" w:rsidP="00CA634E">
            <w:pPr>
              <w:jc w:val="both"/>
            </w:pPr>
          </w:p>
          <w:p w:rsidR="00CA634E" w:rsidRPr="003B7777" w:rsidRDefault="00CA634E" w:rsidP="00CA634E">
            <w:pPr>
              <w:jc w:val="both"/>
            </w:pPr>
            <w:r w:rsidRPr="003B7777">
              <w:t>&lt;...&gt;</w:t>
            </w:r>
          </w:p>
          <w:p w:rsidR="00CA634E" w:rsidRPr="003B7777" w:rsidRDefault="00CA634E" w:rsidP="00CA634E">
            <w:pPr>
              <w:jc w:val="both"/>
            </w:pPr>
            <w:r w:rsidRPr="003B7777">
              <w:t>6) nemokamos teisinės pagalbos užtikrinimas.</w:t>
            </w:r>
          </w:p>
          <w:p w:rsidR="00CA634E" w:rsidRPr="003B7777" w:rsidRDefault="00CA634E" w:rsidP="00CA634E">
            <w:pPr>
              <w:jc w:val="both"/>
            </w:pPr>
          </w:p>
          <w:p w:rsidR="00CA634E" w:rsidRPr="003B7777" w:rsidRDefault="00CA634E" w:rsidP="00CA634E">
            <w:pPr>
              <w:jc w:val="both"/>
              <w:rPr>
                <w:b/>
              </w:rPr>
            </w:pPr>
            <w:r w:rsidRPr="003B7777">
              <w:rPr>
                <w:b/>
              </w:rPr>
              <w:t>PPTFPĮ</w:t>
            </w:r>
          </w:p>
          <w:p w:rsidR="00CA634E" w:rsidRPr="003B7777" w:rsidRDefault="00CA634E" w:rsidP="00CA634E">
            <w:pPr>
              <w:jc w:val="both"/>
              <w:rPr>
                <w:b/>
              </w:rPr>
            </w:pPr>
            <w:r w:rsidRPr="003B7777">
              <w:rPr>
                <w:b/>
              </w:rPr>
              <w:t>23 straipsnis. Finansinių nusikaltimų tyrimo tarnybai pateiktos informacijos apsauga</w:t>
            </w:r>
          </w:p>
          <w:p w:rsidR="00CA634E" w:rsidRPr="003B7777" w:rsidRDefault="00CA634E" w:rsidP="00CA634E">
            <w:pPr>
              <w:jc w:val="both"/>
            </w:pPr>
            <w:r w:rsidRPr="003B7777">
              <w:t xml:space="preserve">1. Šiame įstatyme nurodyta informacija, kurią gauna Finansinių nusikaltimų tyrimo tarnyba, negali būti skelbiama ar perduodama kitoms valstybės </w:t>
            </w:r>
            <w:r w:rsidRPr="003B7777">
              <w:lastRenderedPageBreak/>
              <w:t>valdymo, kontrolės ar teisėsaugos institucijoms, kitiems asmenims, išskyrus šiame ir kituose įstatymuose nustatytus atvejus.</w:t>
            </w:r>
          </w:p>
          <w:p w:rsidR="00CA634E" w:rsidRPr="003B7777" w:rsidRDefault="00CA634E" w:rsidP="00CA634E">
            <w:pPr>
              <w:jc w:val="both"/>
            </w:pPr>
            <w:r w:rsidRPr="003B7777">
              <w:t>&lt;...&gt;</w:t>
            </w:r>
          </w:p>
          <w:p w:rsidR="00CA634E" w:rsidRPr="003B7777" w:rsidRDefault="00CA634E" w:rsidP="00CA634E">
            <w:pPr>
              <w:jc w:val="both"/>
            </w:pPr>
          </w:p>
          <w:p w:rsidR="00CA634E" w:rsidRPr="003B7777" w:rsidRDefault="00CA634E" w:rsidP="0082172E">
            <w:pPr>
              <w:jc w:val="both"/>
            </w:pPr>
            <w:r w:rsidRPr="003B7777">
              <w:rPr>
                <w:i/>
              </w:rPr>
              <w:t>Pastaba: Kilus situacijai, kai asmenys, kurie pačioje įstaigoje arba FŽP pateikia informaciją apie įtariamą pinigų plovimą ar teroristų finansavimą, susiduria su grasinimais, atsakomaisiais ar priešiškais veiksmais arba priešiškais ar diskriminaciniais su darbo santykiais susijusiais veiksmais, asmuo turi teisę teikti skundą ikiteisminio tyrimo institucijai (esant galimiems baudžiamosios teisės pažeidimams), teismui (esant civilinės, darbo teisės pažeidimams).</w:t>
            </w:r>
          </w:p>
        </w:tc>
        <w:tc>
          <w:tcPr>
            <w:tcW w:w="1419" w:type="dxa"/>
          </w:tcPr>
          <w:p w:rsidR="00BD0D3A" w:rsidRPr="003B7777" w:rsidRDefault="00BD0D3A" w:rsidP="0082172E">
            <w:pPr>
              <w:jc w:val="both"/>
              <w:rPr>
                <w:bCs/>
              </w:rPr>
            </w:pPr>
            <w:r w:rsidRPr="003B7777">
              <w:rPr>
                <w:bCs/>
              </w:rPr>
              <w:lastRenderedPageBreak/>
              <w:t>Visiškas</w:t>
            </w:r>
          </w:p>
        </w:tc>
      </w:tr>
      <w:tr w:rsidR="006C01D0" w:rsidRPr="003B7777" w:rsidTr="00FE640C">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BD0D3A" w:rsidRPr="003B7777" w:rsidRDefault="00BD0D3A" w:rsidP="0082172E">
                  <w:pPr>
                    <w:jc w:val="both"/>
                    <w:rPr>
                      <w:lang w:eastAsia="en-US"/>
                    </w:rPr>
                  </w:pPr>
                  <w:r w:rsidRPr="003B7777">
                    <w:rPr>
                      <w:sz w:val="22"/>
                      <w:szCs w:val="22"/>
                      <w:lang w:eastAsia="en-US"/>
                    </w:rPr>
                    <w:lastRenderedPageBreak/>
                    <w:t>40)</w:t>
                  </w:r>
                </w:p>
              </w:tc>
              <w:tc>
                <w:tcPr>
                  <w:tcW w:w="4131" w:type="dxa"/>
                  <w:hideMark/>
                </w:tcPr>
                <w:p w:rsidR="00BD0D3A" w:rsidRPr="003B7777" w:rsidRDefault="00BD0D3A" w:rsidP="0082172E">
                  <w:pPr>
                    <w:jc w:val="both"/>
                    <w:rPr>
                      <w:lang w:eastAsia="en-US"/>
                    </w:rPr>
                  </w:pPr>
                  <w:r w:rsidRPr="003B7777">
                    <w:rPr>
                      <w:sz w:val="22"/>
                      <w:szCs w:val="22"/>
                      <w:lang w:eastAsia="en-US"/>
                    </w:rPr>
                    <w:t>įterpiamas šis straipsnis:</w:t>
                  </w:r>
                </w:p>
                <w:p w:rsidR="00BD0D3A" w:rsidRPr="003B7777" w:rsidRDefault="00BD0D3A" w:rsidP="0082172E">
                  <w:pPr>
                    <w:jc w:val="both"/>
                    <w:rPr>
                      <w:lang w:eastAsia="en-US"/>
                    </w:rPr>
                  </w:pPr>
                  <w:r w:rsidRPr="003B7777">
                    <w:rPr>
                      <w:sz w:val="22"/>
                      <w:szCs w:val="22"/>
                      <w:lang w:eastAsia="en-US"/>
                    </w:rPr>
                    <w:t>„64a straipsnis</w:t>
                  </w:r>
                </w:p>
                <w:p w:rsidR="00BD0D3A" w:rsidRPr="003B7777" w:rsidRDefault="00BD0D3A" w:rsidP="0082172E">
                  <w:pPr>
                    <w:jc w:val="both"/>
                    <w:rPr>
                      <w:lang w:eastAsia="en-US"/>
                    </w:rPr>
                  </w:pPr>
                  <w:r w:rsidRPr="003B7777">
                    <w:rPr>
                      <w:sz w:val="22"/>
                      <w:szCs w:val="22"/>
                      <w:lang w:eastAsia="en-US"/>
                    </w:rPr>
                    <w:t>1.   Komisijai padeda Pinigų plovimo ir teroristų finansavimo prevencijos komitetas (toliau – Komitetas), kaip nurodyta Europos Parlamento ir Tarybos reglamento (ES) 2015/847</w:t>
                  </w:r>
                  <w:hyperlink r:id="rId104" w:anchor="ntr*11-L_2018156LT.01004301-E0025" w:history="1">
                    <w:r w:rsidRPr="003B7777">
                      <w:rPr>
                        <w:sz w:val="22"/>
                        <w:szCs w:val="22"/>
                        <w:lang w:eastAsia="en-US"/>
                      </w:rPr>
                      <w:t> (*11)</w:t>
                    </w:r>
                  </w:hyperlink>
                  <w:r w:rsidRPr="003B7777">
                    <w:rPr>
                      <w:sz w:val="22"/>
                      <w:szCs w:val="22"/>
                      <w:lang w:eastAsia="en-US"/>
                    </w:rPr>
                    <w:t xml:space="preserve"> 23 straipsnyje. Tas komitetas – tai komitetas, kaip nustatyta Reglamente (ES) Nr. 182/2011</w:t>
                  </w:r>
                  <w:hyperlink r:id="rId105" w:anchor="ntr*12-L_2018156LT.01004301-E0026" w:history="1">
                    <w:r w:rsidRPr="003B7777">
                      <w:rPr>
                        <w:sz w:val="22"/>
                        <w:szCs w:val="22"/>
                        <w:lang w:eastAsia="en-US"/>
                      </w:rPr>
                      <w:t> (*12)</w:t>
                    </w:r>
                  </w:hyperlink>
                  <w:r w:rsidRPr="003B7777">
                    <w:rPr>
                      <w:sz w:val="22"/>
                      <w:szCs w:val="22"/>
                      <w:lang w:eastAsia="en-US"/>
                    </w:rPr>
                    <w:t>.</w:t>
                  </w:r>
                </w:p>
                <w:p w:rsidR="00BD0D3A" w:rsidRPr="003B7777" w:rsidRDefault="00BD0D3A" w:rsidP="0082172E">
                  <w:pPr>
                    <w:jc w:val="both"/>
                    <w:rPr>
                      <w:lang w:eastAsia="en-US"/>
                    </w:rPr>
                  </w:pPr>
                  <w:r w:rsidRPr="003B7777">
                    <w:rPr>
                      <w:sz w:val="22"/>
                      <w:szCs w:val="22"/>
                      <w:lang w:eastAsia="en-US"/>
                    </w:rPr>
                    <w:t>2.   Kai daroma nuoroda į šią dalį, taikomas Reglamento (ES) Nr. 182/2011 5 straipsnis.</w:t>
                  </w:r>
                </w:p>
                <w:p w:rsidR="00BD0D3A" w:rsidRPr="003B7777" w:rsidRDefault="0009486E" w:rsidP="0082172E">
                  <w:pPr>
                    <w:jc w:val="both"/>
                    <w:rPr>
                      <w:lang w:eastAsia="en-US"/>
                    </w:rPr>
                  </w:pPr>
                  <w:hyperlink r:id="rId106" w:anchor="ntc*11-L_2018156LT.01004301-E0025" w:history="1">
                    <w:r w:rsidR="00BD0D3A" w:rsidRPr="003B7777">
                      <w:rPr>
                        <w:sz w:val="22"/>
                        <w:szCs w:val="22"/>
                        <w:lang w:eastAsia="en-US"/>
                      </w:rPr>
                      <w:t>(*11)</w:t>
                    </w:r>
                  </w:hyperlink>
                  <w:r w:rsidR="00BD0D3A" w:rsidRPr="003B7777">
                    <w:rPr>
                      <w:sz w:val="22"/>
                      <w:szCs w:val="22"/>
                      <w:lang w:eastAsia="en-US"/>
                    </w:rPr>
                    <w:t>  2015 m. gegužės 20 d. Europos Parlamento ir Tarybos reglamentas (ES) 2015/847 dėl informacijos, teikiamos pervedant lėšas, ir kuriuo panaikinamas Reglamentas (EB) Nr. 1781/2006 (</w:t>
                  </w:r>
                  <w:hyperlink r:id="rId107" w:history="1">
                    <w:r w:rsidR="00BD0D3A" w:rsidRPr="003B7777">
                      <w:rPr>
                        <w:sz w:val="22"/>
                        <w:szCs w:val="22"/>
                        <w:lang w:eastAsia="en-US"/>
                      </w:rPr>
                      <w:t>OL L 141, 2015 6 5, p. 1</w:t>
                    </w:r>
                  </w:hyperlink>
                  <w:r w:rsidR="00BD0D3A" w:rsidRPr="003B7777">
                    <w:rPr>
                      <w:sz w:val="22"/>
                      <w:szCs w:val="22"/>
                      <w:lang w:eastAsia="en-US"/>
                    </w:rPr>
                    <w:t xml:space="preserve">)." </w:t>
                  </w:r>
                </w:p>
                <w:p w:rsidR="00BD0D3A" w:rsidRPr="003B7777" w:rsidRDefault="0009486E" w:rsidP="0082172E">
                  <w:pPr>
                    <w:jc w:val="both"/>
                    <w:rPr>
                      <w:lang w:eastAsia="en-US"/>
                    </w:rPr>
                  </w:pPr>
                  <w:hyperlink r:id="rId108" w:anchor="ntc*12-L_2018156LT.01004301-E0026" w:history="1">
                    <w:r w:rsidR="00BD0D3A" w:rsidRPr="003B7777">
                      <w:rPr>
                        <w:sz w:val="22"/>
                        <w:szCs w:val="22"/>
                        <w:lang w:eastAsia="en-US"/>
                      </w:rPr>
                      <w:t>(*12)</w:t>
                    </w:r>
                  </w:hyperlink>
                  <w:r w:rsidR="00BD0D3A" w:rsidRPr="003B7777">
                    <w:rPr>
                      <w:sz w:val="22"/>
                      <w:szCs w:val="22"/>
                      <w:lang w:eastAsia="en-US"/>
                    </w:rPr>
                    <w:t>  2011 m. vasario 16 d. Europos Parlamento ir Tarybos reglamentas (ES) Nr. 182/2011, kuriuo nustatomos valstybių narių vykdomos Komisijos naudojimosi įgyvendinimo įgaliojimais kontrolės mechanizmų taisyklės ir bendrieji principai (</w:t>
                  </w:r>
                  <w:hyperlink r:id="rId109" w:history="1">
                    <w:r w:rsidR="00BD0D3A" w:rsidRPr="003B7777">
                      <w:rPr>
                        <w:sz w:val="22"/>
                        <w:szCs w:val="22"/>
                        <w:lang w:eastAsia="en-US"/>
                      </w:rPr>
                      <w:t>OL L 55, 2011 2 28, p. 13</w:t>
                    </w:r>
                  </w:hyperlink>
                  <w:r w:rsidR="00BD0D3A" w:rsidRPr="003B7777">
                    <w:rPr>
                      <w:sz w:val="22"/>
                      <w:szCs w:val="22"/>
                      <w:lang w:eastAsia="en-US"/>
                    </w:rPr>
                    <w:t xml:space="preserve">).“;" </w:t>
                  </w:r>
                </w:p>
              </w:tc>
            </w:tr>
          </w:tbl>
          <w:p w:rsidR="00BD0D3A" w:rsidRPr="003B7777" w:rsidRDefault="00BD0D3A" w:rsidP="0082172E">
            <w:pPr>
              <w:jc w:val="both"/>
            </w:pPr>
          </w:p>
        </w:tc>
        <w:tc>
          <w:tcPr>
            <w:tcW w:w="6945" w:type="dxa"/>
            <w:shd w:val="clear" w:color="auto" w:fill="auto"/>
          </w:tcPr>
          <w:p w:rsidR="0037434A" w:rsidRPr="003B7777" w:rsidRDefault="0037434A" w:rsidP="0037434A">
            <w:pPr>
              <w:jc w:val="both"/>
            </w:pPr>
            <w:r w:rsidRPr="003B7777">
              <w:t>Direktyvos nuostatos perkelti nereikia, nes ji skirta Komisijai.</w:t>
            </w:r>
          </w:p>
          <w:p w:rsidR="00BD0D3A" w:rsidRPr="003B7777" w:rsidRDefault="00BD0D3A" w:rsidP="0082172E">
            <w:pPr>
              <w:jc w:val="both"/>
            </w:pPr>
          </w:p>
        </w:tc>
        <w:tc>
          <w:tcPr>
            <w:tcW w:w="1419" w:type="dxa"/>
          </w:tcPr>
          <w:p w:rsidR="00BD0D3A" w:rsidRPr="003B7777" w:rsidRDefault="00BD0D3A" w:rsidP="0082172E">
            <w:pPr>
              <w:jc w:val="both"/>
              <w:rPr>
                <w:bCs/>
              </w:rPr>
            </w:pPr>
            <w:r w:rsidRPr="003B7777">
              <w:rPr>
                <w:bCs/>
              </w:rPr>
              <w:t>Visiškas</w:t>
            </w:r>
          </w:p>
        </w:tc>
      </w:tr>
      <w:tr w:rsidR="006C01D0" w:rsidRPr="003B7777" w:rsidTr="00FE640C">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BD0D3A" w:rsidRPr="003B7777" w:rsidRDefault="00BD0D3A" w:rsidP="0082172E">
                  <w:pPr>
                    <w:jc w:val="both"/>
                    <w:rPr>
                      <w:lang w:eastAsia="en-US"/>
                    </w:rPr>
                  </w:pPr>
                  <w:r w:rsidRPr="003B7777">
                    <w:rPr>
                      <w:sz w:val="22"/>
                      <w:szCs w:val="22"/>
                      <w:lang w:eastAsia="en-US"/>
                    </w:rPr>
                    <w:t>41)</w:t>
                  </w:r>
                </w:p>
              </w:tc>
              <w:tc>
                <w:tcPr>
                  <w:tcW w:w="4131" w:type="dxa"/>
                  <w:hideMark/>
                </w:tcPr>
                <w:p w:rsidR="00BD0D3A" w:rsidRPr="003B7777" w:rsidRDefault="00BD0D3A" w:rsidP="0082172E">
                  <w:pPr>
                    <w:jc w:val="both"/>
                    <w:rPr>
                      <w:lang w:eastAsia="en-US"/>
                    </w:rPr>
                  </w:pPr>
                  <w:r w:rsidRPr="003B7777">
                    <w:rPr>
                      <w:sz w:val="22"/>
                      <w:szCs w:val="22"/>
                      <w:lang w:eastAsia="en-US"/>
                    </w:rPr>
                    <w:t>65 straipsnis pakeičiamas taip:</w:t>
                  </w:r>
                </w:p>
                <w:p w:rsidR="00BD0D3A" w:rsidRPr="003B7777" w:rsidRDefault="00BD0D3A" w:rsidP="0082172E">
                  <w:pPr>
                    <w:jc w:val="both"/>
                    <w:rPr>
                      <w:lang w:eastAsia="en-US"/>
                    </w:rPr>
                  </w:pPr>
                  <w:r w:rsidRPr="003B7777">
                    <w:rPr>
                      <w:sz w:val="22"/>
                      <w:szCs w:val="22"/>
                      <w:lang w:eastAsia="en-US"/>
                    </w:rPr>
                    <w:t>„65 straipsnis</w:t>
                  </w:r>
                </w:p>
                <w:p w:rsidR="00BD0D3A" w:rsidRPr="003B7777" w:rsidRDefault="00BD0D3A" w:rsidP="0082172E">
                  <w:pPr>
                    <w:jc w:val="both"/>
                    <w:rPr>
                      <w:lang w:eastAsia="en-US"/>
                    </w:rPr>
                  </w:pPr>
                  <w:r w:rsidRPr="003B7777">
                    <w:rPr>
                      <w:sz w:val="22"/>
                      <w:szCs w:val="22"/>
                      <w:lang w:eastAsia="en-US"/>
                    </w:rPr>
                    <w:t>1.   Ne vėliau kaip 2022 m. sausio 11 d. ir vėliau kas trejus metus Komisija parengia ir Europos Parlamentui ir Tarybai pateikia šios direktyvos įgyvendinimo ataskaitą.</w:t>
                  </w:r>
                </w:p>
                <w:p w:rsidR="00BD0D3A" w:rsidRPr="003B7777" w:rsidRDefault="00BD0D3A" w:rsidP="0082172E">
                  <w:pPr>
                    <w:jc w:val="both"/>
                    <w:rPr>
                      <w:lang w:eastAsia="en-US"/>
                    </w:rPr>
                  </w:pPr>
                  <w:r w:rsidRPr="003B7777">
                    <w:rPr>
                      <w:sz w:val="22"/>
                      <w:szCs w:val="22"/>
                      <w:lang w:eastAsia="en-US"/>
                    </w:rPr>
                    <w:t>Toje ataskaitoje visų pirma nurodoma:</w:t>
                  </w:r>
                </w:p>
                <w:tbl>
                  <w:tblPr>
                    <w:tblW w:w="5000" w:type="pct"/>
                    <w:tblCellSpacing w:w="0" w:type="dxa"/>
                    <w:tblLayout w:type="fixed"/>
                    <w:tblCellMar>
                      <w:left w:w="0" w:type="dxa"/>
                      <w:right w:w="0" w:type="dxa"/>
                    </w:tblCellMar>
                    <w:tblLook w:val="04A0"/>
                  </w:tblPr>
                  <w:tblGrid>
                    <w:gridCol w:w="228"/>
                    <w:gridCol w:w="4803"/>
                  </w:tblGrid>
                  <w:tr w:rsidR="006C01D0" w:rsidRPr="003B7777" w:rsidTr="00600540">
                    <w:trPr>
                      <w:tblCellSpacing w:w="0" w:type="dxa"/>
                    </w:trPr>
                    <w:tc>
                      <w:tcPr>
                        <w:tcW w:w="187" w:type="dxa"/>
                        <w:hideMark/>
                      </w:tcPr>
                      <w:p w:rsidR="00BD0D3A" w:rsidRPr="003B7777" w:rsidRDefault="00BD0D3A" w:rsidP="0082172E">
                        <w:pPr>
                          <w:jc w:val="both"/>
                          <w:rPr>
                            <w:lang w:eastAsia="en-US"/>
                          </w:rPr>
                        </w:pPr>
                        <w:r w:rsidRPr="003B7777">
                          <w:rPr>
                            <w:sz w:val="22"/>
                            <w:szCs w:val="22"/>
                            <w:lang w:eastAsia="en-US"/>
                          </w:rPr>
                          <w:t>a)</w:t>
                        </w:r>
                      </w:p>
                    </w:tc>
                    <w:tc>
                      <w:tcPr>
                        <w:tcW w:w="3944" w:type="dxa"/>
                        <w:hideMark/>
                      </w:tcPr>
                      <w:p w:rsidR="00BD0D3A" w:rsidRPr="003B7777" w:rsidRDefault="00BD0D3A" w:rsidP="0082172E">
                        <w:pPr>
                          <w:jc w:val="both"/>
                          <w:rPr>
                            <w:lang w:eastAsia="en-US"/>
                          </w:rPr>
                        </w:pPr>
                        <w:r w:rsidRPr="003B7777">
                          <w:rPr>
                            <w:sz w:val="22"/>
                            <w:szCs w:val="22"/>
                            <w:lang w:eastAsia="en-US"/>
                          </w:rPr>
                          <w:t xml:space="preserve">Sąjungos ir valstybių narių lygmenimis priimtos </w:t>
                        </w:r>
                        <w:r w:rsidRPr="003B7777">
                          <w:rPr>
                            <w:sz w:val="22"/>
                            <w:szCs w:val="22"/>
                            <w:lang w:eastAsia="en-US"/>
                          </w:rPr>
                          <w:lastRenderedPageBreak/>
                          <w:t>specialios priemonės ir nustatyti mechanizmai, skirti kylančių problemų ir vykstančių pokyčių, keliančių grėsmę Sąjungos finansų sistemai, prevencijai ir šalinimui;</w:t>
                        </w:r>
                      </w:p>
                    </w:tc>
                  </w:tr>
                </w:tbl>
                <w:p w:rsidR="00BD0D3A" w:rsidRPr="003B7777" w:rsidRDefault="00BD0D3A"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4787"/>
                  </w:tblGrid>
                  <w:tr w:rsidR="006C01D0" w:rsidRPr="003B7777" w:rsidTr="00600540">
                    <w:trPr>
                      <w:tblCellSpacing w:w="0" w:type="dxa"/>
                    </w:trPr>
                    <w:tc>
                      <w:tcPr>
                        <w:tcW w:w="200" w:type="dxa"/>
                        <w:hideMark/>
                      </w:tcPr>
                      <w:p w:rsidR="00BD0D3A" w:rsidRPr="003B7777" w:rsidRDefault="00BD0D3A" w:rsidP="0082172E">
                        <w:pPr>
                          <w:jc w:val="both"/>
                          <w:rPr>
                            <w:lang w:eastAsia="en-US"/>
                          </w:rPr>
                        </w:pPr>
                        <w:r w:rsidRPr="003B7777">
                          <w:rPr>
                            <w:sz w:val="22"/>
                            <w:szCs w:val="22"/>
                            <w:lang w:eastAsia="en-US"/>
                          </w:rPr>
                          <w:t>b)</w:t>
                        </w:r>
                      </w:p>
                    </w:tc>
                    <w:tc>
                      <w:tcPr>
                        <w:tcW w:w="3931" w:type="dxa"/>
                        <w:hideMark/>
                      </w:tcPr>
                      <w:p w:rsidR="00BD0D3A" w:rsidRPr="003B7777" w:rsidRDefault="00BD0D3A" w:rsidP="0082172E">
                        <w:pPr>
                          <w:jc w:val="both"/>
                          <w:rPr>
                            <w:lang w:eastAsia="en-US"/>
                          </w:rPr>
                        </w:pPr>
                        <w:r w:rsidRPr="003B7777">
                          <w:rPr>
                            <w:sz w:val="22"/>
                            <w:szCs w:val="22"/>
                            <w:lang w:eastAsia="en-US"/>
                          </w:rPr>
                          <w:t>tolesni veiksmai, kurių buvo imtasi Sąjungos ir valstybių narių lygmenimis ir kurie susiję su problemomis, apie kurias buvo pranešta, įskaitant skundus dėl nacionalinės teisės aktų, kurie apsunkina kompetentingų ir savireguliavimo institucijų galimybes naudotis priežiūros ir tyrimo įgaliojimais;</w:t>
                        </w:r>
                      </w:p>
                    </w:tc>
                  </w:tr>
                </w:tbl>
                <w:p w:rsidR="00BD0D3A" w:rsidRPr="003B7777" w:rsidRDefault="00BD0D3A" w:rsidP="0082172E">
                  <w:pPr>
                    <w:jc w:val="both"/>
                    <w:rPr>
                      <w:vanish/>
                      <w:lang w:eastAsia="en-US"/>
                    </w:rPr>
                  </w:pPr>
                </w:p>
                <w:tbl>
                  <w:tblPr>
                    <w:tblW w:w="5000" w:type="pct"/>
                    <w:tblCellSpacing w:w="0" w:type="dxa"/>
                    <w:tblLayout w:type="fixed"/>
                    <w:tblCellMar>
                      <w:left w:w="0" w:type="dxa"/>
                      <w:right w:w="0" w:type="dxa"/>
                    </w:tblCellMar>
                    <w:tblLook w:val="04A0"/>
                  </w:tblPr>
                  <w:tblGrid>
                    <w:gridCol w:w="228"/>
                    <w:gridCol w:w="4803"/>
                  </w:tblGrid>
                  <w:tr w:rsidR="006C01D0" w:rsidRPr="003B7777" w:rsidTr="00600540">
                    <w:trPr>
                      <w:tblCellSpacing w:w="0" w:type="dxa"/>
                    </w:trPr>
                    <w:tc>
                      <w:tcPr>
                        <w:tcW w:w="187" w:type="dxa"/>
                        <w:hideMark/>
                      </w:tcPr>
                      <w:p w:rsidR="00BD0D3A" w:rsidRPr="003B7777" w:rsidRDefault="00BD0D3A" w:rsidP="0082172E">
                        <w:pPr>
                          <w:jc w:val="both"/>
                          <w:rPr>
                            <w:lang w:eastAsia="en-US"/>
                          </w:rPr>
                        </w:pPr>
                        <w:r w:rsidRPr="003B7777">
                          <w:rPr>
                            <w:sz w:val="22"/>
                            <w:szCs w:val="22"/>
                            <w:lang w:eastAsia="en-US"/>
                          </w:rPr>
                          <w:t>c)</w:t>
                        </w:r>
                      </w:p>
                    </w:tc>
                    <w:tc>
                      <w:tcPr>
                        <w:tcW w:w="3944" w:type="dxa"/>
                        <w:hideMark/>
                      </w:tcPr>
                      <w:p w:rsidR="00BD0D3A" w:rsidRPr="003B7777" w:rsidRDefault="00BD0D3A" w:rsidP="0082172E">
                        <w:pPr>
                          <w:jc w:val="both"/>
                          <w:rPr>
                            <w:lang w:eastAsia="en-US"/>
                          </w:rPr>
                        </w:pPr>
                        <w:r w:rsidRPr="003B7777">
                          <w:rPr>
                            <w:sz w:val="22"/>
                            <w:szCs w:val="22"/>
                            <w:lang w:eastAsia="en-US"/>
                          </w:rPr>
                          <w:t>ar valstybių narių kompetentingoms institucijoms ir FŽP prieinama reikiama informacija, kad būtų galima apsaugoti finansų sistemą nuo jos panaudojimo pinigų plovimui ir teroristų finansavimui;</w:t>
                        </w:r>
                      </w:p>
                    </w:tc>
                  </w:tr>
                </w:tbl>
                <w:p w:rsidR="00BD0D3A" w:rsidRPr="003B7777" w:rsidRDefault="00BD0D3A"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4787"/>
                  </w:tblGrid>
                  <w:tr w:rsidR="006C01D0" w:rsidRPr="003B7777" w:rsidTr="00600540">
                    <w:trPr>
                      <w:tblCellSpacing w:w="0" w:type="dxa"/>
                    </w:trPr>
                    <w:tc>
                      <w:tcPr>
                        <w:tcW w:w="200" w:type="dxa"/>
                        <w:hideMark/>
                      </w:tcPr>
                      <w:p w:rsidR="00BD0D3A" w:rsidRPr="003B7777" w:rsidRDefault="00BD0D3A" w:rsidP="0082172E">
                        <w:pPr>
                          <w:jc w:val="both"/>
                          <w:rPr>
                            <w:lang w:eastAsia="en-US"/>
                          </w:rPr>
                        </w:pPr>
                        <w:r w:rsidRPr="003B7777">
                          <w:rPr>
                            <w:sz w:val="22"/>
                            <w:szCs w:val="22"/>
                            <w:lang w:eastAsia="en-US"/>
                          </w:rPr>
                          <w:t>d)</w:t>
                        </w:r>
                      </w:p>
                    </w:tc>
                    <w:tc>
                      <w:tcPr>
                        <w:tcW w:w="3931" w:type="dxa"/>
                        <w:hideMark/>
                      </w:tcPr>
                      <w:p w:rsidR="00BD0D3A" w:rsidRPr="003B7777" w:rsidRDefault="00BD0D3A" w:rsidP="0082172E">
                        <w:pPr>
                          <w:jc w:val="both"/>
                          <w:rPr>
                            <w:lang w:eastAsia="en-US"/>
                          </w:rPr>
                        </w:pPr>
                        <w:r w:rsidRPr="003B7777">
                          <w:rPr>
                            <w:sz w:val="22"/>
                            <w:szCs w:val="22"/>
                            <w:lang w:eastAsia="en-US"/>
                          </w:rPr>
                          <w:t>kaip vykdomas tarptautinis kompetentingų institucijų ir FŽP bendradarbiavimas ir informacijos mainai;</w:t>
                        </w:r>
                      </w:p>
                    </w:tc>
                  </w:tr>
                </w:tbl>
                <w:p w:rsidR="00BD0D3A" w:rsidRPr="003B7777" w:rsidRDefault="00BD0D3A" w:rsidP="0082172E">
                  <w:pPr>
                    <w:jc w:val="both"/>
                    <w:rPr>
                      <w:vanish/>
                      <w:lang w:eastAsia="en-US"/>
                    </w:rPr>
                  </w:pPr>
                </w:p>
                <w:tbl>
                  <w:tblPr>
                    <w:tblW w:w="5000" w:type="pct"/>
                    <w:tblCellSpacing w:w="0" w:type="dxa"/>
                    <w:tblLayout w:type="fixed"/>
                    <w:tblCellMar>
                      <w:left w:w="0" w:type="dxa"/>
                      <w:right w:w="0" w:type="dxa"/>
                    </w:tblCellMar>
                    <w:tblLook w:val="04A0"/>
                  </w:tblPr>
                  <w:tblGrid>
                    <w:gridCol w:w="228"/>
                    <w:gridCol w:w="4803"/>
                  </w:tblGrid>
                  <w:tr w:rsidR="006C01D0" w:rsidRPr="003B7777" w:rsidTr="00600540">
                    <w:trPr>
                      <w:tblCellSpacing w:w="0" w:type="dxa"/>
                    </w:trPr>
                    <w:tc>
                      <w:tcPr>
                        <w:tcW w:w="187" w:type="dxa"/>
                        <w:hideMark/>
                      </w:tcPr>
                      <w:p w:rsidR="00BD0D3A" w:rsidRPr="003B7777" w:rsidRDefault="00BD0D3A" w:rsidP="0082172E">
                        <w:pPr>
                          <w:jc w:val="both"/>
                          <w:rPr>
                            <w:lang w:eastAsia="en-US"/>
                          </w:rPr>
                        </w:pPr>
                        <w:r w:rsidRPr="003B7777">
                          <w:rPr>
                            <w:sz w:val="22"/>
                            <w:szCs w:val="22"/>
                            <w:lang w:eastAsia="en-US"/>
                          </w:rPr>
                          <w:t>e)</w:t>
                        </w:r>
                      </w:p>
                    </w:tc>
                    <w:tc>
                      <w:tcPr>
                        <w:tcW w:w="3944" w:type="dxa"/>
                        <w:hideMark/>
                      </w:tcPr>
                      <w:p w:rsidR="00BD0D3A" w:rsidRPr="003B7777" w:rsidRDefault="00BD0D3A" w:rsidP="0082172E">
                        <w:pPr>
                          <w:jc w:val="both"/>
                          <w:rPr>
                            <w:lang w:eastAsia="en-US"/>
                          </w:rPr>
                        </w:pPr>
                        <w:r w:rsidRPr="003B7777">
                          <w:rPr>
                            <w:sz w:val="22"/>
                            <w:szCs w:val="22"/>
                            <w:lang w:eastAsia="en-US"/>
                          </w:rPr>
                          <w:t>kokių būtinų veiksmų imasi Komisija, siekdama patikrinti, ar valstybės narės imasi priemonių pagal šią direktyvą, ir siekdama įvertinti kylančias problemas ir vykstančius pokyčius valstybėse narėse;</w:t>
                        </w:r>
                      </w:p>
                    </w:tc>
                  </w:tr>
                </w:tbl>
                <w:p w:rsidR="00BD0D3A" w:rsidRPr="003B7777" w:rsidRDefault="00BD0D3A" w:rsidP="0082172E">
                  <w:pPr>
                    <w:jc w:val="both"/>
                    <w:rPr>
                      <w:vanish/>
                      <w:lang w:eastAsia="en-US"/>
                    </w:rPr>
                  </w:pPr>
                </w:p>
                <w:tbl>
                  <w:tblPr>
                    <w:tblW w:w="5000" w:type="pct"/>
                    <w:tblCellSpacing w:w="0" w:type="dxa"/>
                    <w:tblLayout w:type="fixed"/>
                    <w:tblCellMar>
                      <w:left w:w="0" w:type="dxa"/>
                      <w:right w:w="0" w:type="dxa"/>
                    </w:tblCellMar>
                    <w:tblLook w:val="04A0"/>
                  </w:tblPr>
                  <w:tblGrid>
                    <w:gridCol w:w="195"/>
                    <w:gridCol w:w="4836"/>
                  </w:tblGrid>
                  <w:tr w:rsidR="006C01D0" w:rsidRPr="003B7777" w:rsidTr="00600540">
                    <w:trPr>
                      <w:tblCellSpacing w:w="0" w:type="dxa"/>
                    </w:trPr>
                    <w:tc>
                      <w:tcPr>
                        <w:tcW w:w="160" w:type="dxa"/>
                        <w:hideMark/>
                      </w:tcPr>
                      <w:p w:rsidR="00BD0D3A" w:rsidRPr="003B7777" w:rsidRDefault="00BD0D3A" w:rsidP="0082172E">
                        <w:pPr>
                          <w:jc w:val="both"/>
                          <w:rPr>
                            <w:lang w:eastAsia="en-US"/>
                          </w:rPr>
                        </w:pPr>
                        <w:r w:rsidRPr="003B7777">
                          <w:rPr>
                            <w:sz w:val="22"/>
                            <w:szCs w:val="22"/>
                            <w:lang w:eastAsia="en-US"/>
                          </w:rPr>
                          <w:t>f)</w:t>
                        </w:r>
                      </w:p>
                    </w:tc>
                    <w:tc>
                      <w:tcPr>
                        <w:tcW w:w="3971" w:type="dxa"/>
                        <w:hideMark/>
                      </w:tcPr>
                      <w:p w:rsidR="00BD0D3A" w:rsidRPr="003B7777" w:rsidRDefault="00BD0D3A" w:rsidP="0082172E">
                        <w:pPr>
                          <w:jc w:val="both"/>
                          <w:rPr>
                            <w:lang w:eastAsia="en-US"/>
                          </w:rPr>
                        </w:pPr>
                        <w:r w:rsidRPr="003B7777">
                          <w:rPr>
                            <w:sz w:val="22"/>
                            <w:szCs w:val="22"/>
                            <w:lang w:eastAsia="en-US"/>
                          </w:rPr>
                          <w:t>pateikiama analizė, ar Sąjungos ir valstybių narių lygmenimis taikant konkrečias priemones ir mechanizmus galima surinkti informaciją apie ne Sąjungos teritorijoje įsteigtų bendrovių ir kitų juridinių asmenų tikruosius savininkus ir gauti prieigą prie jos, taip pat ar 20 straipsnio b punkte nurodytos priemonės yra proporcingos;</w:t>
                        </w:r>
                      </w:p>
                    </w:tc>
                  </w:tr>
                </w:tbl>
                <w:p w:rsidR="00BD0D3A" w:rsidRPr="003B7777" w:rsidRDefault="00BD0D3A" w:rsidP="0082172E">
                  <w:pPr>
                    <w:jc w:val="both"/>
                    <w:rPr>
                      <w:vanish/>
                      <w:lang w:eastAsia="en-US"/>
                    </w:rPr>
                  </w:pPr>
                </w:p>
                <w:tbl>
                  <w:tblPr>
                    <w:tblW w:w="5000" w:type="pct"/>
                    <w:tblCellSpacing w:w="0" w:type="dxa"/>
                    <w:tblLayout w:type="fixed"/>
                    <w:tblCellMar>
                      <w:left w:w="0" w:type="dxa"/>
                      <w:right w:w="0" w:type="dxa"/>
                    </w:tblCellMar>
                    <w:tblLook w:val="04A0"/>
                  </w:tblPr>
                  <w:tblGrid>
                    <w:gridCol w:w="244"/>
                    <w:gridCol w:w="4787"/>
                  </w:tblGrid>
                  <w:tr w:rsidR="006C01D0" w:rsidRPr="003B7777" w:rsidTr="00600540">
                    <w:trPr>
                      <w:tblCellSpacing w:w="0" w:type="dxa"/>
                    </w:trPr>
                    <w:tc>
                      <w:tcPr>
                        <w:tcW w:w="200" w:type="dxa"/>
                        <w:hideMark/>
                      </w:tcPr>
                      <w:p w:rsidR="00BD0D3A" w:rsidRPr="003B7777" w:rsidRDefault="00BD0D3A" w:rsidP="0082172E">
                        <w:pPr>
                          <w:jc w:val="both"/>
                          <w:rPr>
                            <w:lang w:eastAsia="en-US"/>
                          </w:rPr>
                        </w:pPr>
                        <w:r w:rsidRPr="003B7777">
                          <w:rPr>
                            <w:sz w:val="22"/>
                            <w:szCs w:val="22"/>
                            <w:lang w:eastAsia="en-US"/>
                          </w:rPr>
                          <w:t>g)</w:t>
                        </w:r>
                      </w:p>
                    </w:tc>
                    <w:tc>
                      <w:tcPr>
                        <w:tcW w:w="3931" w:type="dxa"/>
                        <w:hideMark/>
                      </w:tcPr>
                      <w:p w:rsidR="00BD0D3A" w:rsidRPr="003B7777" w:rsidRDefault="00BD0D3A" w:rsidP="0082172E">
                        <w:pPr>
                          <w:jc w:val="both"/>
                          <w:rPr>
                            <w:lang w:eastAsia="en-US"/>
                          </w:rPr>
                        </w:pPr>
                        <w:r w:rsidRPr="003B7777">
                          <w:rPr>
                            <w:sz w:val="22"/>
                            <w:szCs w:val="22"/>
                            <w:lang w:eastAsia="en-US"/>
                          </w:rPr>
                          <w:t>įvertinimas, kaip laikomasi Europos Sąjungos pagrindinių teisių chartijoje pripažintų pagrindinių teisių ir principų.</w:t>
                        </w:r>
                      </w:p>
                    </w:tc>
                  </w:tr>
                </w:tbl>
                <w:p w:rsidR="00BD0D3A" w:rsidRPr="003B7777" w:rsidRDefault="00BD0D3A" w:rsidP="0082172E">
                  <w:pPr>
                    <w:jc w:val="both"/>
                    <w:rPr>
                      <w:lang w:eastAsia="en-US"/>
                    </w:rPr>
                  </w:pPr>
                  <w:r w:rsidRPr="003B7777">
                    <w:rPr>
                      <w:sz w:val="22"/>
                      <w:szCs w:val="22"/>
                      <w:lang w:eastAsia="en-US"/>
                    </w:rPr>
                    <w:t xml:space="preserve">Prireikus su pirmąja ataskaita, kuri turi būti paskelbta ne vėliau kaip 2022 m. sausio 11 d., pateikiami teisėkūros pasiūlymai, įskaitant, jei tinkama, dėl virtualiųjų valiutų, įgaliojimų įsteigti ir tvarkyti centrinę duomenų bazę, kurioje registruojama naudotojų tapatybė ir </w:t>
                  </w:r>
                  <w:proofErr w:type="spellStart"/>
                  <w:r w:rsidRPr="003B7777">
                    <w:rPr>
                      <w:sz w:val="22"/>
                      <w:szCs w:val="22"/>
                      <w:lang w:eastAsia="en-US"/>
                    </w:rPr>
                    <w:t>depozicinių</w:t>
                  </w:r>
                  <w:proofErr w:type="spellEnd"/>
                  <w:r w:rsidRPr="003B7777">
                    <w:rPr>
                      <w:sz w:val="22"/>
                      <w:szCs w:val="22"/>
                      <w:lang w:eastAsia="en-US"/>
                    </w:rPr>
                    <w:t xml:space="preserve"> piniginių adresai, prieinami FŽP, taip pat savanoriško atskleidimo formų, skirtų virtualiųjų valiutų naudotojams, ir būdų pagerinti valstybių narių turto susigrąžinimo tarnybų bendradarbiavimą ir 20 straipsnio </w:t>
                  </w:r>
                  <w:r w:rsidRPr="003B7777">
                    <w:rPr>
                      <w:sz w:val="22"/>
                      <w:szCs w:val="22"/>
                      <w:lang w:eastAsia="en-US"/>
                    </w:rPr>
                    <w:lastRenderedPageBreak/>
                    <w:t>b punkte nurodytų rizika paremtų priemonių taikymą.</w:t>
                  </w:r>
                </w:p>
              </w:tc>
            </w:tr>
          </w:tbl>
          <w:p w:rsidR="00BD0D3A" w:rsidRPr="003B7777" w:rsidRDefault="00BD0D3A" w:rsidP="0082172E">
            <w:pPr>
              <w:jc w:val="both"/>
            </w:pPr>
          </w:p>
          <w:p w:rsidR="00BD0D3A" w:rsidRPr="003B7777" w:rsidRDefault="00BD0D3A" w:rsidP="0082172E">
            <w:pPr>
              <w:jc w:val="both"/>
            </w:pPr>
            <w:r w:rsidRPr="003B7777">
              <w:t>2.   Komisija ne vėliau kaip 2019 m. birželio 1 d. įvertina FŽP bendradarbiavimo su trečiosiomis valstybėmis sistemą, taip pat FŽP tarpusavio bendradarbiavimo Sąjungos viduje kliūtis ir galimybes, įskaitant galimybę sukurti koordinavimo ir paramos mechanizmą.</w:t>
            </w:r>
          </w:p>
          <w:p w:rsidR="00BD0D3A" w:rsidRPr="003B7777" w:rsidRDefault="00BD0D3A" w:rsidP="0082172E">
            <w:pPr>
              <w:jc w:val="both"/>
            </w:pPr>
            <w:r w:rsidRPr="003B7777">
              <w:t>3.   Komisija prireikus Europos Parlamentui ir Tarybai pateikia ataskaitą, kurioje įvertina juridinių subjektų tikrųjų savininkų nustatymo procentinės dalies sumažinimo poreikį ir proporcingumą, atsižvelgiant į tarptautinių organizacijų ir standartus nustatančių institucijų, kompetentingų pinigų plovimo prevencijos ir kovos su teroristų finansavimu srityje, dėl naujo vertinimo pateiktas rekomendacijas šiuo klausimu, ir prireikus pateikia pasiūlymą dėl teisėkūros procedūra priimamo akto.“;</w:t>
            </w:r>
          </w:p>
        </w:tc>
        <w:tc>
          <w:tcPr>
            <w:tcW w:w="6945" w:type="dxa"/>
            <w:shd w:val="clear" w:color="auto" w:fill="auto"/>
          </w:tcPr>
          <w:p w:rsidR="00BD0D3A" w:rsidRPr="003B7777" w:rsidRDefault="00BD0D3A" w:rsidP="0082172E">
            <w:pPr>
              <w:jc w:val="both"/>
            </w:pPr>
            <w:r w:rsidRPr="003B7777">
              <w:lastRenderedPageBreak/>
              <w:t>Direktyvos straipsnio perkelti nereikia, nes jis skirtas Komisijai.</w:t>
            </w:r>
          </w:p>
        </w:tc>
        <w:tc>
          <w:tcPr>
            <w:tcW w:w="1419" w:type="dxa"/>
          </w:tcPr>
          <w:p w:rsidR="00BD0D3A" w:rsidRPr="003B7777" w:rsidRDefault="00BD0D3A" w:rsidP="0082172E">
            <w:pPr>
              <w:jc w:val="both"/>
              <w:rPr>
                <w:bCs/>
              </w:rPr>
            </w:pPr>
          </w:p>
        </w:tc>
      </w:tr>
      <w:tr w:rsidR="006C01D0" w:rsidRPr="003B7777" w:rsidTr="00FE640C">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00540">
              <w:trPr>
                <w:tblCellSpacing w:w="0" w:type="dxa"/>
              </w:trPr>
              <w:tc>
                <w:tcPr>
                  <w:tcW w:w="320" w:type="dxa"/>
                  <w:hideMark/>
                </w:tcPr>
                <w:p w:rsidR="00BD0D3A" w:rsidRPr="003B7777" w:rsidRDefault="00BD0D3A" w:rsidP="0082172E">
                  <w:pPr>
                    <w:jc w:val="both"/>
                    <w:rPr>
                      <w:lang w:eastAsia="en-US"/>
                    </w:rPr>
                  </w:pPr>
                  <w:r w:rsidRPr="003B7777">
                    <w:rPr>
                      <w:sz w:val="22"/>
                      <w:szCs w:val="22"/>
                      <w:lang w:eastAsia="en-US"/>
                    </w:rPr>
                    <w:lastRenderedPageBreak/>
                    <w:t>42)</w:t>
                  </w:r>
                </w:p>
              </w:tc>
              <w:tc>
                <w:tcPr>
                  <w:tcW w:w="4131" w:type="dxa"/>
                  <w:hideMark/>
                </w:tcPr>
                <w:p w:rsidR="00BD0D3A" w:rsidRPr="003B7777" w:rsidRDefault="00BD0D3A" w:rsidP="0082172E">
                  <w:pPr>
                    <w:jc w:val="both"/>
                    <w:rPr>
                      <w:lang w:eastAsia="en-US"/>
                    </w:rPr>
                  </w:pPr>
                  <w:r w:rsidRPr="003B7777">
                    <w:rPr>
                      <w:sz w:val="22"/>
                      <w:szCs w:val="22"/>
                      <w:lang w:eastAsia="en-US"/>
                    </w:rPr>
                    <w:t>67 straipsnio 1 dalis pakeičiama taip:</w:t>
                  </w:r>
                </w:p>
                <w:p w:rsidR="00BD0D3A" w:rsidRPr="003B7777" w:rsidRDefault="00BD0D3A" w:rsidP="0082172E">
                  <w:pPr>
                    <w:jc w:val="both"/>
                    <w:rPr>
                      <w:lang w:eastAsia="en-US"/>
                    </w:rPr>
                  </w:pPr>
                  <w:r w:rsidRPr="003B7777">
                    <w:rPr>
                      <w:sz w:val="22"/>
                      <w:szCs w:val="22"/>
                      <w:lang w:eastAsia="en-US"/>
                    </w:rPr>
                    <w:t>„1.   Valstybės narės užtikrina, kad įsigaliotų įstatymai ir kiti teisės aktai, būtini, kad šios direktyvos būtų laikomasi, ne vėliau kaip nuo 2017 m. birželio 26 d.</w:t>
                  </w:r>
                </w:p>
                <w:p w:rsidR="0037434A" w:rsidRPr="003B7777" w:rsidRDefault="0037434A" w:rsidP="0082172E">
                  <w:pPr>
                    <w:jc w:val="both"/>
                    <w:rPr>
                      <w:lang w:eastAsia="en-US"/>
                    </w:rPr>
                  </w:pPr>
                </w:p>
                <w:p w:rsidR="0037434A" w:rsidRPr="003B7777" w:rsidRDefault="0037434A" w:rsidP="0082172E">
                  <w:pPr>
                    <w:jc w:val="both"/>
                    <w:rPr>
                      <w:lang w:eastAsia="en-US"/>
                    </w:rPr>
                  </w:pPr>
                </w:p>
                <w:p w:rsidR="00BD0D3A" w:rsidRPr="003B7777" w:rsidRDefault="00BD0D3A" w:rsidP="0082172E">
                  <w:pPr>
                    <w:jc w:val="both"/>
                    <w:rPr>
                      <w:lang w:eastAsia="en-US"/>
                    </w:rPr>
                  </w:pPr>
                  <w:r w:rsidRPr="003B7777">
                    <w:rPr>
                      <w:sz w:val="22"/>
                      <w:szCs w:val="22"/>
                      <w:lang w:eastAsia="en-US"/>
                    </w:rPr>
                    <w:t>Valstybės narės 12 straipsnio 3 dalį taiko nuo 2020 m. liepos 10 d.</w:t>
                  </w:r>
                </w:p>
                <w:p w:rsidR="0037434A" w:rsidRPr="003B7777" w:rsidRDefault="0037434A" w:rsidP="0082172E">
                  <w:pPr>
                    <w:jc w:val="both"/>
                    <w:rPr>
                      <w:lang w:eastAsia="en-US"/>
                    </w:rPr>
                  </w:pPr>
                </w:p>
                <w:p w:rsidR="0037434A" w:rsidRPr="003B7777" w:rsidRDefault="0037434A" w:rsidP="0082172E">
                  <w:pPr>
                    <w:jc w:val="both"/>
                    <w:rPr>
                      <w:lang w:eastAsia="en-US"/>
                    </w:rPr>
                  </w:pPr>
                </w:p>
                <w:p w:rsidR="0037434A" w:rsidRPr="003B7777" w:rsidRDefault="0037434A" w:rsidP="0082172E">
                  <w:pPr>
                    <w:jc w:val="both"/>
                    <w:rPr>
                      <w:lang w:eastAsia="en-US"/>
                    </w:rPr>
                  </w:pPr>
                </w:p>
                <w:p w:rsidR="0037434A" w:rsidRPr="003B7777" w:rsidRDefault="0037434A" w:rsidP="0082172E">
                  <w:pPr>
                    <w:jc w:val="both"/>
                    <w:rPr>
                      <w:lang w:eastAsia="en-US"/>
                    </w:rPr>
                  </w:pPr>
                </w:p>
                <w:p w:rsidR="00BD0D3A" w:rsidRPr="003B7777" w:rsidRDefault="00BD0D3A" w:rsidP="0082172E">
                  <w:pPr>
                    <w:jc w:val="both"/>
                    <w:rPr>
                      <w:lang w:eastAsia="en-US"/>
                    </w:rPr>
                  </w:pPr>
                  <w:r w:rsidRPr="003B7777">
                    <w:rPr>
                      <w:sz w:val="22"/>
                      <w:szCs w:val="22"/>
                      <w:lang w:eastAsia="en-US"/>
                    </w:rPr>
                    <w:t>Valstybės narės sukuria 30 straipsnyje nurodytus registrus ne vėliau kaip 2020 m. sausio 10 d., 31 straipsnyje nurodytus registrus – ne vėliau kaip 2020 m. kovo 10 d., o 32a straipsnyje nurodytus centralizuotus automatizuotus mechanizmus – ne vėliau kaip 2020 m. rugsėjo 10 d.</w:t>
                  </w:r>
                </w:p>
                <w:p w:rsidR="0037434A" w:rsidRPr="003B7777" w:rsidRDefault="0037434A" w:rsidP="0082172E">
                  <w:pPr>
                    <w:jc w:val="both"/>
                    <w:rPr>
                      <w:lang w:eastAsia="en-US"/>
                    </w:rPr>
                  </w:pPr>
                </w:p>
                <w:p w:rsidR="00BD0D3A" w:rsidRPr="003B7777" w:rsidRDefault="00BD0D3A" w:rsidP="0082172E">
                  <w:pPr>
                    <w:jc w:val="both"/>
                    <w:rPr>
                      <w:lang w:eastAsia="en-US"/>
                    </w:rPr>
                  </w:pPr>
                  <w:r w:rsidRPr="003B7777">
                    <w:rPr>
                      <w:sz w:val="22"/>
                      <w:szCs w:val="22"/>
                      <w:lang w:eastAsia="en-US"/>
                    </w:rPr>
                    <w:t>Bendradarbiaudama su valstybėmis narėmis Komisija užtikrina 30 ir 31 straipsniuose nurodytų registrų sąveiką ne vėliau kaip 2021 m. kovo 10 d.</w:t>
                  </w:r>
                </w:p>
                <w:p w:rsidR="0037434A" w:rsidRPr="003B7777" w:rsidRDefault="0037434A" w:rsidP="0082172E">
                  <w:pPr>
                    <w:jc w:val="both"/>
                    <w:rPr>
                      <w:lang w:eastAsia="en-US"/>
                    </w:rPr>
                  </w:pPr>
                </w:p>
                <w:p w:rsidR="00C70FF3" w:rsidRPr="003B7777" w:rsidRDefault="00C70FF3" w:rsidP="0082172E">
                  <w:pPr>
                    <w:jc w:val="both"/>
                    <w:rPr>
                      <w:lang w:eastAsia="en-US"/>
                    </w:rPr>
                  </w:pPr>
                </w:p>
                <w:p w:rsidR="00C70FF3" w:rsidRPr="003B7777" w:rsidRDefault="00C70FF3" w:rsidP="0082172E">
                  <w:pPr>
                    <w:jc w:val="both"/>
                    <w:rPr>
                      <w:lang w:eastAsia="en-US"/>
                    </w:rPr>
                  </w:pPr>
                </w:p>
                <w:p w:rsidR="00C70FF3" w:rsidRPr="003B7777" w:rsidRDefault="00C70FF3" w:rsidP="0082172E">
                  <w:pPr>
                    <w:jc w:val="both"/>
                    <w:rPr>
                      <w:lang w:eastAsia="en-US"/>
                    </w:rPr>
                  </w:pPr>
                </w:p>
                <w:p w:rsidR="00C70FF3" w:rsidRPr="003B7777" w:rsidRDefault="00C70FF3" w:rsidP="0082172E">
                  <w:pPr>
                    <w:jc w:val="both"/>
                    <w:rPr>
                      <w:lang w:eastAsia="en-US"/>
                    </w:rPr>
                  </w:pPr>
                </w:p>
                <w:p w:rsidR="00C70FF3" w:rsidRPr="003B7777" w:rsidRDefault="00C70FF3" w:rsidP="0082172E">
                  <w:pPr>
                    <w:jc w:val="both"/>
                    <w:rPr>
                      <w:lang w:eastAsia="en-US"/>
                    </w:rPr>
                  </w:pPr>
                </w:p>
                <w:p w:rsidR="00C70FF3" w:rsidRPr="003B7777" w:rsidRDefault="00C70FF3" w:rsidP="0082172E">
                  <w:pPr>
                    <w:jc w:val="both"/>
                    <w:rPr>
                      <w:lang w:eastAsia="en-US"/>
                    </w:rPr>
                  </w:pPr>
                </w:p>
                <w:p w:rsidR="00C70FF3" w:rsidRPr="003B7777" w:rsidRDefault="00C70FF3" w:rsidP="0082172E">
                  <w:pPr>
                    <w:jc w:val="both"/>
                    <w:rPr>
                      <w:lang w:eastAsia="en-US"/>
                    </w:rPr>
                  </w:pPr>
                </w:p>
                <w:p w:rsidR="00C70FF3" w:rsidRPr="003B7777" w:rsidRDefault="00C70FF3" w:rsidP="0082172E">
                  <w:pPr>
                    <w:jc w:val="both"/>
                    <w:rPr>
                      <w:lang w:eastAsia="en-US"/>
                    </w:rPr>
                  </w:pPr>
                </w:p>
                <w:p w:rsidR="00C70FF3" w:rsidRPr="003B7777" w:rsidRDefault="00C70FF3" w:rsidP="0082172E">
                  <w:pPr>
                    <w:jc w:val="both"/>
                    <w:rPr>
                      <w:lang w:eastAsia="en-US"/>
                    </w:rPr>
                  </w:pPr>
                </w:p>
                <w:p w:rsidR="00BD0D3A" w:rsidRPr="003B7777" w:rsidRDefault="00BD0D3A" w:rsidP="0082172E">
                  <w:pPr>
                    <w:jc w:val="both"/>
                    <w:rPr>
                      <w:lang w:eastAsia="en-US"/>
                    </w:rPr>
                  </w:pPr>
                  <w:r w:rsidRPr="003B7777">
                    <w:rPr>
                      <w:sz w:val="22"/>
                      <w:szCs w:val="22"/>
                      <w:lang w:eastAsia="en-US"/>
                    </w:rPr>
                    <w:t>Valstybės narės nedelsdamos pateikia Komisijai šioje dalyje nurodytų priemonių tekstus.</w:t>
                  </w:r>
                </w:p>
                <w:p w:rsidR="0037434A" w:rsidRPr="003B7777" w:rsidRDefault="0037434A" w:rsidP="0082172E">
                  <w:pPr>
                    <w:jc w:val="both"/>
                    <w:rPr>
                      <w:lang w:eastAsia="en-US"/>
                    </w:rPr>
                  </w:pPr>
                </w:p>
                <w:p w:rsidR="00BD0D3A" w:rsidRPr="003B7777" w:rsidRDefault="00BD0D3A" w:rsidP="0082172E">
                  <w:pPr>
                    <w:jc w:val="both"/>
                    <w:rPr>
                      <w:lang w:eastAsia="en-US"/>
                    </w:rPr>
                  </w:pPr>
                  <w:r w:rsidRPr="003B7777">
                    <w:rPr>
                      <w:sz w:val="22"/>
                      <w:szCs w:val="22"/>
                      <w:lang w:eastAsia="en-US"/>
                    </w:rPr>
                    <w:t>Valstybės narės, priimdamos tas nuostatas, daro jose nuorodą į šią direktyvą arba tokia nuoroda daroma jas oficialiai skelbiant. Tokios nuorodos darymo tvarką nustato valstybės narės.“;</w:t>
                  </w:r>
                </w:p>
              </w:tc>
            </w:tr>
            <w:tr w:rsidR="006C01D0" w:rsidRPr="003B7777" w:rsidTr="00600540">
              <w:trPr>
                <w:tblCellSpacing w:w="0" w:type="dxa"/>
              </w:trPr>
              <w:tc>
                <w:tcPr>
                  <w:tcW w:w="320" w:type="dxa"/>
                  <w:hideMark/>
                </w:tcPr>
                <w:p w:rsidR="00BD0D3A" w:rsidRPr="003B7777" w:rsidRDefault="00BD0D3A" w:rsidP="0082172E">
                  <w:pPr>
                    <w:jc w:val="both"/>
                    <w:rPr>
                      <w:lang w:eastAsia="en-US"/>
                    </w:rPr>
                  </w:pPr>
                </w:p>
              </w:tc>
              <w:tc>
                <w:tcPr>
                  <w:tcW w:w="4131" w:type="dxa"/>
                  <w:hideMark/>
                </w:tcPr>
                <w:p w:rsidR="00BD0D3A" w:rsidRPr="003B7777" w:rsidRDefault="00BD0D3A" w:rsidP="0082172E">
                  <w:pPr>
                    <w:jc w:val="both"/>
                    <w:rPr>
                      <w:lang w:eastAsia="en-US"/>
                    </w:rPr>
                  </w:pPr>
                </w:p>
              </w:tc>
            </w:tr>
          </w:tbl>
          <w:p w:rsidR="00BD0D3A" w:rsidRPr="003B7777" w:rsidRDefault="00BD0D3A" w:rsidP="0082172E">
            <w:pPr>
              <w:jc w:val="both"/>
            </w:pPr>
          </w:p>
        </w:tc>
        <w:tc>
          <w:tcPr>
            <w:tcW w:w="6945" w:type="dxa"/>
            <w:shd w:val="clear" w:color="auto" w:fill="auto"/>
          </w:tcPr>
          <w:p w:rsidR="00BD0D3A" w:rsidRPr="003B7777" w:rsidRDefault="00BD0D3A" w:rsidP="0082172E">
            <w:pPr>
              <w:jc w:val="both"/>
            </w:pPr>
            <w:r w:rsidRPr="003B7777">
              <w:lastRenderedPageBreak/>
              <w:t>Direktyvos straipsnio perkelti nereikia.</w:t>
            </w:r>
          </w:p>
          <w:p w:rsidR="0037434A" w:rsidRPr="003B7777" w:rsidRDefault="0037434A" w:rsidP="0082172E">
            <w:pPr>
              <w:jc w:val="both"/>
            </w:pPr>
          </w:p>
          <w:p w:rsidR="0037434A" w:rsidRPr="003B7777" w:rsidRDefault="0037434A" w:rsidP="0082172E">
            <w:pPr>
              <w:jc w:val="both"/>
            </w:pPr>
          </w:p>
          <w:p w:rsidR="0037434A" w:rsidRPr="003B7777" w:rsidRDefault="0037434A" w:rsidP="0082172E">
            <w:pPr>
              <w:jc w:val="both"/>
            </w:pPr>
          </w:p>
          <w:p w:rsidR="00C70FF3" w:rsidRPr="003B7777" w:rsidRDefault="00C70FF3" w:rsidP="0037434A">
            <w:pPr>
              <w:jc w:val="both"/>
              <w:rPr>
                <w:b/>
              </w:rPr>
            </w:pPr>
          </w:p>
          <w:p w:rsidR="00C70FF3" w:rsidRPr="003B7777" w:rsidRDefault="00C70FF3" w:rsidP="0037434A">
            <w:pPr>
              <w:jc w:val="both"/>
              <w:rPr>
                <w:b/>
              </w:rPr>
            </w:pPr>
          </w:p>
          <w:p w:rsidR="0037434A" w:rsidRPr="003B7777" w:rsidRDefault="0037434A" w:rsidP="0037434A">
            <w:pPr>
              <w:jc w:val="both"/>
              <w:rPr>
                <w:b/>
              </w:rPr>
            </w:pPr>
            <w:r w:rsidRPr="003B7777">
              <w:rPr>
                <w:b/>
              </w:rPr>
              <w:t>Įstatymo projektas</w:t>
            </w:r>
          </w:p>
          <w:p w:rsidR="0037434A" w:rsidRPr="003B7777" w:rsidRDefault="00520539" w:rsidP="0037434A">
            <w:pPr>
              <w:jc w:val="both"/>
              <w:rPr>
                <w:b/>
              </w:rPr>
            </w:pPr>
            <w:r w:rsidRPr="003B7777">
              <w:rPr>
                <w:b/>
              </w:rPr>
              <w:t>29</w:t>
            </w:r>
            <w:r w:rsidR="005552C1" w:rsidRPr="003B7777">
              <w:rPr>
                <w:b/>
              </w:rPr>
              <w:t xml:space="preserve"> </w:t>
            </w:r>
            <w:r w:rsidR="0037434A" w:rsidRPr="003B7777">
              <w:rPr>
                <w:b/>
              </w:rPr>
              <w:t>straipsnis. Įstatymo įsigaliojimas</w:t>
            </w:r>
          </w:p>
          <w:p w:rsidR="0037434A" w:rsidRPr="003B7777" w:rsidRDefault="0037434A" w:rsidP="0037434A">
            <w:pPr>
              <w:jc w:val="both"/>
              <w:rPr>
                <w:b/>
              </w:rPr>
            </w:pPr>
            <w:r w:rsidRPr="003B7777">
              <w:rPr>
                <w:b/>
              </w:rPr>
              <w:t>&lt;...&gt;</w:t>
            </w:r>
          </w:p>
          <w:p w:rsidR="00C70FF3" w:rsidRPr="003B7777" w:rsidRDefault="00C70FF3" w:rsidP="00C70FF3">
            <w:pPr>
              <w:tabs>
                <w:tab w:val="left" w:pos="2460"/>
              </w:tabs>
              <w:jc w:val="both"/>
              <w:rPr>
                <w:b/>
                <w:szCs w:val="24"/>
              </w:rPr>
            </w:pPr>
            <w:r w:rsidRPr="003B7777">
              <w:rPr>
                <w:b/>
                <w:szCs w:val="24"/>
              </w:rPr>
              <w:t>2. Šio įstatymo 7 straipsnio 3 dalis įsigalioja 2020 m. liepos 10 d.</w:t>
            </w:r>
          </w:p>
          <w:p w:rsidR="005552C1" w:rsidRPr="003B7777" w:rsidRDefault="005552C1" w:rsidP="0037434A">
            <w:pPr>
              <w:jc w:val="both"/>
              <w:rPr>
                <w:b/>
              </w:rPr>
            </w:pPr>
          </w:p>
          <w:p w:rsidR="00C70FF3" w:rsidRPr="003B7777" w:rsidRDefault="00C70FF3" w:rsidP="00A10145">
            <w:pPr>
              <w:tabs>
                <w:tab w:val="left" w:pos="2460"/>
              </w:tabs>
              <w:jc w:val="both"/>
              <w:rPr>
                <w:b/>
              </w:rPr>
            </w:pPr>
          </w:p>
          <w:p w:rsidR="005552C1" w:rsidRPr="003B7777" w:rsidRDefault="00520539" w:rsidP="00A10145">
            <w:pPr>
              <w:tabs>
                <w:tab w:val="left" w:pos="2460"/>
              </w:tabs>
              <w:jc w:val="both"/>
              <w:rPr>
                <w:b/>
              </w:rPr>
            </w:pPr>
            <w:r w:rsidRPr="003B7777">
              <w:rPr>
                <w:b/>
              </w:rPr>
              <w:t>29</w:t>
            </w:r>
            <w:r w:rsidR="005552C1" w:rsidRPr="003B7777">
              <w:rPr>
                <w:b/>
              </w:rPr>
              <w:t xml:space="preserve"> straipsnis. Įstatymo įsigaliojimas</w:t>
            </w:r>
          </w:p>
          <w:p w:rsidR="00C70FF3" w:rsidRPr="003B7777" w:rsidRDefault="005552C1" w:rsidP="00A10145">
            <w:pPr>
              <w:tabs>
                <w:tab w:val="left" w:pos="2460"/>
              </w:tabs>
              <w:jc w:val="both"/>
              <w:rPr>
                <w:b/>
              </w:rPr>
            </w:pPr>
            <w:r w:rsidRPr="003B7777">
              <w:rPr>
                <w:b/>
              </w:rPr>
              <w:t>1.</w:t>
            </w:r>
            <w:r w:rsidRPr="003B7777">
              <w:t xml:space="preserve"> </w:t>
            </w:r>
            <w:r w:rsidR="00C70FF3" w:rsidRPr="003B7777">
              <w:rPr>
                <w:b/>
              </w:rPr>
              <w:t>Šis įstatymas, išskyrus šio straipsnio 5 ir 6 dalis, šio įstatymo 1 straipsnio 2 dalį, 7 straipsnio 3 dalį, 16 ir 20 straipsnius, įsigalioja 2020 m. sausio 10 d.</w:t>
            </w:r>
          </w:p>
          <w:p w:rsidR="00520539" w:rsidRPr="003B7777" w:rsidRDefault="00520539" w:rsidP="00A10145">
            <w:pPr>
              <w:tabs>
                <w:tab w:val="left" w:pos="2460"/>
              </w:tabs>
              <w:jc w:val="both"/>
              <w:rPr>
                <w:b/>
              </w:rPr>
            </w:pPr>
            <w:r w:rsidRPr="003B7777">
              <w:rPr>
                <w:b/>
              </w:rPr>
              <w:t>&lt;...&gt;</w:t>
            </w:r>
          </w:p>
          <w:p w:rsidR="00520539" w:rsidRPr="003B7777" w:rsidRDefault="00C70FF3" w:rsidP="0037434A">
            <w:pPr>
              <w:jc w:val="both"/>
              <w:rPr>
                <w:b/>
              </w:rPr>
            </w:pPr>
            <w:r w:rsidRPr="003B7777">
              <w:rPr>
                <w:b/>
              </w:rPr>
              <w:t>3. Šio įstatymo 20 straipsnis įsigalioja 2021 m. kovo 10 d.</w:t>
            </w:r>
          </w:p>
          <w:p w:rsidR="00C70FF3" w:rsidRPr="003B7777" w:rsidRDefault="00C70FF3" w:rsidP="00C70FF3">
            <w:pPr>
              <w:jc w:val="both"/>
              <w:rPr>
                <w:b/>
              </w:rPr>
            </w:pPr>
          </w:p>
          <w:p w:rsidR="00C70FF3" w:rsidRPr="003B7777" w:rsidRDefault="00C70FF3" w:rsidP="00C70FF3">
            <w:pPr>
              <w:jc w:val="both"/>
            </w:pPr>
            <w:r w:rsidRPr="003B7777">
              <w:rPr>
                <w:b/>
              </w:rPr>
              <w:t>Lietuvos Respublikos mokesčių administravimo įstatymo Nr. IX-2112 2, 33, 55 ir 55</w:t>
            </w:r>
            <w:r w:rsidRPr="003B7777">
              <w:rPr>
                <w:b/>
                <w:vertAlign w:val="superscript"/>
              </w:rPr>
              <w:t>1</w:t>
            </w:r>
            <w:r w:rsidRPr="003B7777">
              <w:rPr>
                <w:b/>
              </w:rPr>
              <w:t xml:space="preserve"> straipsnių ir priedo pakeitimo įstatymo projektas</w:t>
            </w:r>
            <w:r w:rsidRPr="003B7777">
              <w:t xml:space="preserve"> </w:t>
            </w:r>
          </w:p>
          <w:p w:rsidR="00C70FF3" w:rsidRPr="003B7777" w:rsidRDefault="00C70FF3" w:rsidP="00C70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rPr>
            </w:pPr>
            <w:r w:rsidRPr="003B7777">
              <w:rPr>
                <w:b/>
                <w:bCs/>
              </w:rPr>
              <w:t xml:space="preserve">3 straipsnis. 55 straipsnio pakeitimas </w:t>
            </w:r>
          </w:p>
          <w:p w:rsidR="00C70FF3" w:rsidRPr="003B7777" w:rsidRDefault="00C70FF3" w:rsidP="00C70FF3">
            <w:pPr>
              <w:jc w:val="both"/>
            </w:pPr>
            <w:r w:rsidRPr="003B7777">
              <w:rPr>
                <w:b/>
                <w:bCs/>
              </w:rPr>
              <w:t>6 straipsnis. Įstatymo įsigaliojimas ir įgyvendinimas</w:t>
            </w:r>
          </w:p>
          <w:p w:rsidR="00C70FF3" w:rsidRPr="003B7777" w:rsidRDefault="00C70FF3" w:rsidP="00C70FF3">
            <w:pPr>
              <w:jc w:val="both"/>
            </w:pPr>
            <w:r w:rsidRPr="003B7777">
              <w:lastRenderedPageBreak/>
              <w:t>&lt;...&gt;</w:t>
            </w:r>
          </w:p>
          <w:p w:rsidR="00C70FF3" w:rsidRPr="003B7777" w:rsidRDefault="00C70FF3" w:rsidP="00C70FF3">
            <w:pPr>
              <w:jc w:val="both"/>
              <w:rPr>
                <w:b/>
              </w:rPr>
            </w:pPr>
            <w:r w:rsidRPr="003B7777">
              <w:rPr>
                <w:b/>
              </w:rPr>
              <w:t>2. Valstybinė mokesčių inspekcija prie Lietuvos Respublikos finansų ministerijos iki 2020 m. rugsėjo 9 d. priima šio įstatymo įgyvendinamuosius teisės aktus.</w:t>
            </w:r>
          </w:p>
          <w:p w:rsidR="00C70FF3" w:rsidRPr="003B7777" w:rsidRDefault="00C70FF3" w:rsidP="0037434A">
            <w:pPr>
              <w:jc w:val="both"/>
              <w:rPr>
                <w:b/>
              </w:rPr>
            </w:pPr>
          </w:p>
          <w:p w:rsidR="00EB0E3A" w:rsidRPr="003B7777" w:rsidRDefault="00EB0E3A" w:rsidP="0037434A">
            <w:pPr>
              <w:jc w:val="both"/>
              <w:rPr>
                <w:b/>
              </w:rPr>
            </w:pPr>
          </w:p>
          <w:p w:rsidR="00EB0E3A" w:rsidRPr="003B7777" w:rsidRDefault="00EB0E3A" w:rsidP="0037434A">
            <w:pPr>
              <w:jc w:val="both"/>
              <w:rPr>
                <w:b/>
              </w:rPr>
            </w:pPr>
          </w:p>
          <w:p w:rsidR="00EB0E3A" w:rsidRPr="003B7777" w:rsidRDefault="00EB0E3A" w:rsidP="0037434A">
            <w:pPr>
              <w:jc w:val="both"/>
              <w:rPr>
                <w:b/>
              </w:rPr>
            </w:pPr>
          </w:p>
          <w:p w:rsidR="00EB0E3A" w:rsidRPr="003B7777" w:rsidRDefault="00EB0E3A" w:rsidP="0037434A">
            <w:pPr>
              <w:jc w:val="both"/>
              <w:rPr>
                <w:b/>
              </w:rPr>
            </w:pPr>
          </w:p>
          <w:p w:rsidR="00C70FF3" w:rsidRPr="003B7777" w:rsidRDefault="00C70FF3" w:rsidP="00A10145">
            <w:pPr>
              <w:tabs>
                <w:tab w:val="left" w:pos="2460"/>
              </w:tabs>
              <w:jc w:val="both"/>
              <w:rPr>
                <w:b/>
              </w:rPr>
            </w:pPr>
          </w:p>
          <w:p w:rsidR="00C70FF3" w:rsidRPr="003B7777" w:rsidRDefault="00C70FF3" w:rsidP="00A10145">
            <w:pPr>
              <w:tabs>
                <w:tab w:val="left" w:pos="2460"/>
              </w:tabs>
              <w:jc w:val="both"/>
              <w:rPr>
                <w:b/>
              </w:rPr>
            </w:pPr>
          </w:p>
          <w:p w:rsidR="00C70FF3" w:rsidRPr="003B7777" w:rsidRDefault="00C70FF3" w:rsidP="00A10145">
            <w:pPr>
              <w:tabs>
                <w:tab w:val="left" w:pos="2460"/>
              </w:tabs>
              <w:jc w:val="both"/>
              <w:rPr>
                <w:b/>
              </w:rPr>
            </w:pPr>
          </w:p>
          <w:p w:rsidR="00C70FF3" w:rsidRPr="003B7777" w:rsidRDefault="00C70FF3" w:rsidP="00A10145">
            <w:pPr>
              <w:tabs>
                <w:tab w:val="left" w:pos="2460"/>
              </w:tabs>
              <w:jc w:val="both"/>
              <w:rPr>
                <w:b/>
              </w:rPr>
            </w:pPr>
          </w:p>
          <w:p w:rsidR="005552C1" w:rsidRPr="003B7777" w:rsidRDefault="00520539" w:rsidP="00A10145">
            <w:pPr>
              <w:tabs>
                <w:tab w:val="left" w:pos="2460"/>
              </w:tabs>
              <w:jc w:val="both"/>
              <w:rPr>
                <w:b/>
              </w:rPr>
            </w:pPr>
            <w:r w:rsidRPr="003B7777">
              <w:rPr>
                <w:b/>
              </w:rPr>
              <w:t>28</w:t>
            </w:r>
            <w:r w:rsidR="005552C1" w:rsidRPr="003B7777">
              <w:rPr>
                <w:b/>
              </w:rPr>
              <w:t xml:space="preserve"> straipsnis.</w:t>
            </w:r>
            <w:r w:rsidR="005552C1" w:rsidRPr="003B7777">
              <w:rPr>
                <w:b/>
                <w:bCs/>
              </w:rPr>
              <w:t xml:space="preserve"> Įstatymo priedo pakeitimas</w:t>
            </w:r>
          </w:p>
          <w:p w:rsidR="00520539" w:rsidRPr="003B7777" w:rsidRDefault="00520539" w:rsidP="00520539">
            <w:pPr>
              <w:tabs>
                <w:tab w:val="left" w:pos="2460"/>
              </w:tabs>
              <w:jc w:val="both"/>
              <w:rPr>
                <w:b/>
              </w:rPr>
            </w:pPr>
            <w:r w:rsidRPr="003B7777">
              <w:t>„</w:t>
            </w:r>
            <w:r w:rsidRPr="003B7777">
              <w:rPr>
                <w:b/>
              </w:rPr>
              <w:t xml:space="preserve">Pakeisti Įstatymo priedą ir jį išdėstyti taip: </w:t>
            </w:r>
          </w:p>
          <w:p w:rsidR="00520539" w:rsidRPr="003B7777" w:rsidRDefault="00520539" w:rsidP="00520539">
            <w:pPr>
              <w:tabs>
                <w:tab w:val="left" w:pos="2460"/>
              </w:tabs>
              <w:jc w:val="both"/>
              <w:rPr>
                <w:b/>
              </w:rPr>
            </w:pPr>
            <w:r w:rsidRPr="003B7777">
              <w:rPr>
                <w:b/>
              </w:rPr>
              <w:t>&lt;...&gt;</w:t>
            </w:r>
          </w:p>
          <w:p w:rsidR="005552C1" w:rsidRPr="003B7777" w:rsidRDefault="00520539" w:rsidP="00520539">
            <w:pPr>
              <w:tabs>
                <w:tab w:val="left" w:pos="2460"/>
              </w:tabs>
              <w:jc w:val="both"/>
            </w:pPr>
            <w:r w:rsidRPr="003B7777">
              <w:rPr>
                <w:b/>
              </w:rPr>
              <w:t>3. 2015 m. gegužės 20 d. Europos Parlamento ir Tarybos direktyva (ES) 2015/849 dėl finansų sistemos naudojimo pinigų plovimui ir teroristų finansavimui prevencijos, kuria iš dalies keičiamas Europos Parlameno ir Tarybos reglamentas (ES) Nr. 648/2012 ir panaikinama Europos Parlamento ir Tarybos direktyva 2005/60/EB bei Komisijos direktyva 2006/70/EB (OL 2015 L 141, p. 73), su paskutiniais pakeitimais, padarytais pagal 2018 m. gegužės 30 d. Europos Parlamento ir Tarybos direktyvą  (ES) 2018/843 (OL 2018 L 156, p. 43).</w:t>
            </w:r>
            <w:r w:rsidRPr="003B7777">
              <w:t>&lt;...&gt;“</w:t>
            </w:r>
          </w:p>
        </w:tc>
        <w:tc>
          <w:tcPr>
            <w:tcW w:w="1419" w:type="dxa"/>
          </w:tcPr>
          <w:p w:rsidR="00BD0D3A" w:rsidRPr="003B7777" w:rsidRDefault="00BD0D3A" w:rsidP="0082172E">
            <w:pPr>
              <w:jc w:val="both"/>
              <w:rPr>
                <w:bCs/>
              </w:rPr>
            </w:pPr>
          </w:p>
        </w:tc>
      </w:tr>
      <w:tr w:rsidR="006C01D0" w:rsidRPr="003B7777" w:rsidTr="00FE640C">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390"/>
              <w:gridCol w:w="5031"/>
            </w:tblGrid>
            <w:tr w:rsidR="006C01D0" w:rsidRPr="003B7777" w:rsidTr="00696E67">
              <w:trPr>
                <w:tblCellSpacing w:w="0" w:type="dxa"/>
              </w:trPr>
              <w:tc>
                <w:tcPr>
                  <w:tcW w:w="320" w:type="dxa"/>
                  <w:hideMark/>
                </w:tcPr>
                <w:p w:rsidR="00BD0D3A" w:rsidRPr="003B7777" w:rsidRDefault="00BD0D3A" w:rsidP="0082172E">
                  <w:pPr>
                    <w:jc w:val="both"/>
                    <w:rPr>
                      <w:lang w:eastAsia="en-US"/>
                    </w:rPr>
                  </w:pPr>
                  <w:r w:rsidRPr="003B7777">
                    <w:rPr>
                      <w:sz w:val="22"/>
                      <w:szCs w:val="22"/>
                      <w:lang w:eastAsia="en-US"/>
                    </w:rPr>
                    <w:lastRenderedPageBreak/>
                    <w:t>43)</w:t>
                  </w:r>
                </w:p>
              </w:tc>
              <w:tc>
                <w:tcPr>
                  <w:tcW w:w="4131" w:type="dxa"/>
                  <w:hideMark/>
                </w:tcPr>
                <w:p w:rsidR="00BD0D3A" w:rsidRPr="003B7777" w:rsidRDefault="00BD0D3A" w:rsidP="0082172E">
                  <w:pPr>
                    <w:jc w:val="both"/>
                    <w:rPr>
                      <w:lang w:eastAsia="en-US"/>
                    </w:rPr>
                  </w:pPr>
                  <w:r w:rsidRPr="003B7777">
                    <w:rPr>
                      <w:sz w:val="22"/>
                      <w:szCs w:val="22"/>
                      <w:lang w:eastAsia="en-US"/>
                    </w:rPr>
                    <w:t>II priedo 3 punkto įžanginė dalis pakeičiama taip:</w:t>
                  </w:r>
                </w:p>
                <w:tbl>
                  <w:tblPr>
                    <w:tblW w:w="5000" w:type="pct"/>
                    <w:tblCellSpacing w:w="0" w:type="dxa"/>
                    <w:tblLayout w:type="fixed"/>
                    <w:tblCellMar>
                      <w:left w:w="0" w:type="dxa"/>
                      <w:right w:w="0" w:type="dxa"/>
                    </w:tblCellMar>
                    <w:tblLook w:val="04A0"/>
                  </w:tblPr>
                  <w:tblGrid>
                    <w:gridCol w:w="350"/>
                    <w:gridCol w:w="4681"/>
                  </w:tblGrid>
                  <w:tr w:rsidR="006C01D0" w:rsidRPr="003B7777" w:rsidTr="00696E67">
                    <w:trPr>
                      <w:tblCellSpacing w:w="0" w:type="dxa"/>
                    </w:trPr>
                    <w:tc>
                      <w:tcPr>
                        <w:tcW w:w="287" w:type="dxa"/>
                        <w:hideMark/>
                      </w:tcPr>
                      <w:p w:rsidR="00BD0D3A" w:rsidRPr="003B7777" w:rsidRDefault="00BD0D3A" w:rsidP="0082172E">
                        <w:pPr>
                          <w:jc w:val="both"/>
                          <w:rPr>
                            <w:lang w:eastAsia="en-US"/>
                          </w:rPr>
                        </w:pPr>
                        <w:r w:rsidRPr="003B7777">
                          <w:rPr>
                            <w:sz w:val="22"/>
                            <w:szCs w:val="22"/>
                            <w:lang w:eastAsia="en-US"/>
                          </w:rPr>
                          <w:t>„3.</w:t>
                        </w:r>
                      </w:p>
                    </w:tc>
                    <w:tc>
                      <w:tcPr>
                        <w:tcW w:w="3844" w:type="dxa"/>
                        <w:hideMark/>
                      </w:tcPr>
                      <w:p w:rsidR="00BD0D3A" w:rsidRPr="003B7777" w:rsidRDefault="00BD0D3A" w:rsidP="0082172E">
                        <w:pPr>
                          <w:jc w:val="both"/>
                          <w:rPr>
                            <w:lang w:eastAsia="en-US"/>
                          </w:rPr>
                        </w:pPr>
                        <w:r w:rsidRPr="003B7777">
                          <w:rPr>
                            <w:sz w:val="22"/>
                            <w:szCs w:val="22"/>
                            <w:lang w:eastAsia="en-US"/>
                          </w:rPr>
                          <w:t>Geografinės rizikos veiksniai – registravimas, steigimas, gyvenamoji vieta:“;</w:t>
                        </w:r>
                      </w:p>
                    </w:tc>
                  </w:tr>
                </w:tbl>
                <w:p w:rsidR="00BD0D3A" w:rsidRPr="003B7777" w:rsidRDefault="00BD0D3A" w:rsidP="0082172E">
                  <w:pPr>
                    <w:jc w:val="both"/>
                    <w:rPr>
                      <w:lang w:eastAsia="en-US"/>
                    </w:rPr>
                  </w:pPr>
                </w:p>
              </w:tc>
            </w:tr>
          </w:tbl>
          <w:p w:rsidR="00BD0D3A" w:rsidRPr="003B7777" w:rsidRDefault="00BD0D3A" w:rsidP="0082172E">
            <w:pPr>
              <w:jc w:val="both"/>
              <w:rPr>
                <w:lang w:eastAsia="en-US"/>
              </w:rPr>
            </w:pPr>
          </w:p>
        </w:tc>
        <w:tc>
          <w:tcPr>
            <w:tcW w:w="6945" w:type="dxa"/>
            <w:shd w:val="clear" w:color="auto" w:fill="auto"/>
          </w:tcPr>
          <w:p w:rsidR="00BD0D3A" w:rsidRPr="003B7777" w:rsidRDefault="00BD0D3A" w:rsidP="0082172E">
            <w:pPr>
              <w:jc w:val="both"/>
              <w:rPr>
                <w:b/>
              </w:rPr>
            </w:pPr>
            <w:r w:rsidRPr="003B7777">
              <w:rPr>
                <w:b/>
              </w:rPr>
              <w:t>PPTFPĮ</w:t>
            </w:r>
          </w:p>
          <w:p w:rsidR="00BD0D3A" w:rsidRPr="003B7777" w:rsidRDefault="00BD0D3A" w:rsidP="0082172E">
            <w:pPr>
              <w:jc w:val="both"/>
              <w:rPr>
                <w:b/>
              </w:rPr>
            </w:pPr>
            <w:r w:rsidRPr="003B7777">
              <w:rPr>
                <w:b/>
              </w:rPr>
              <w:t>15 straipsnis. Supaprastintas kliento tapatybės nustatymas</w:t>
            </w:r>
          </w:p>
          <w:p w:rsidR="00BD0D3A" w:rsidRPr="003B7777" w:rsidRDefault="00BD0D3A" w:rsidP="0082172E">
            <w:pPr>
              <w:jc w:val="both"/>
            </w:pPr>
            <w:r w:rsidRPr="003B7777">
              <w:t>1. Supaprastintas kliento tapatybės nustatymas gali būti atliekamas, jeigu pagal finansų įstaigų ar kitų įpareigotųjų subjektų nustatytas rizikos vertinimo ir valdymo procedūras nustatoma maža pinigų plovimo ir (ar) teroristų finansavimo rizika:</w:t>
            </w:r>
          </w:p>
          <w:p w:rsidR="00BD0D3A" w:rsidRPr="003B7777" w:rsidRDefault="00BD0D3A" w:rsidP="0082172E">
            <w:pPr>
              <w:jc w:val="both"/>
            </w:pPr>
            <w:r w:rsidRPr="003B7777">
              <w:t>1) bendrovėms, kurių vertybiniais popieriais leista prekiauti vienos ar kelių Europos Sąjungos valstybių narių reguliuojamose rinkose, ir kitoms užsienio valstybių bendrovėms, kurių vertybiniais popieriais prekiaujama reguliuojamoje rinkoje ir kurioms yra taikomi Europos Sąjungos teisės aktus atitinkantys reikalavimai atskleisti informaciją apie savo veiklą;</w:t>
            </w:r>
          </w:p>
          <w:p w:rsidR="00E958C0" w:rsidRPr="003B7777" w:rsidRDefault="00E958C0" w:rsidP="0082172E">
            <w:pPr>
              <w:jc w:val="both"/>
            </w:pPr>
            <w:r w:rsidRPr="003B7777">
              <w:t>&lt;...&gt;</w:t>
            </w:r>
          </w:p>
          <w:p w:rsidR="00BD0D3A" w:rsidRPr="003B7777" w:rsidRDefault="00BD0D3A" w:rsidP="0082172E">
            <w:pPr>
              <w:jc w:val="both"/>
            </w:pPr>
            <w:r w:rsidRPr="003B7777">
              <w:t xml:space="preserve">3) klientui, jeigu klientas yra finansų įstaiga, kuriai taikomas šis įstatymas, arba finansų įstaiga, registruota kitoje Europos Sąjungos valstybėje narėje arba trečiojoje valstybėje, nustačiusioje šio įstatymo reikalavimams </w:t>
            </w:r>
            <w:r w:rsidRPr="003B7777">
              <w:lastRenderedPageBreak/>
              <w:t>lygiaverčius reikalavimus, ir kompetentingų institucijų prižiūrima dėl šių reikalavimų laikymosi, taip pat jeigu tarptautinės organizacijos šioje valstybėje nustatė žemą korupcijos lygį;</w:t>
            </w:r>
          </w:p>
          <w:p w:rsidR="00FE640C" w:rsidRPr="003B7777" w:rsidRDefault="00FE640C" w:rsidP="0082172E">
            <w:pPr>
              <w:jc w:val="both"/>
            </w:pPr>
          </w:p>
          <w:p w:rsidR="00FE640C" w:rsidRPr="003B7777" w:rsidRDefault="00FE640C" w:rsidP="0082172E">
            <w:pPr>
              <w:jc w:val="both"/>
              <w:rPr>
                <w:b/>
              </w:rPr>
            </w:pPr>
            <w:r w:rsidRPr="003B7777">
              <w:rPr>
                <w:b/>
              </w:rPr>
              <w:t>Įstatymo projektas</w:t>
            </w:r>
          </w:p>
          <w:p w:rsidR="00FE640C" w:rsidRPr="003B7777" w:rsidRDefault="00FE640C" w:rsidP="0082172E">
            <w:pPr>
              <w:tabs>
                <w:tab w:val="left" w:pos="1134"/>
              </w:tabs>
              <w:jc w:val="both"/>
              <w:rPr>
                <w:b/>
              </w:rPr>
            </w:pPr>
            <w:r w:rsidRPr="003B7777">
              <w:rPr>
                <w:b/>
              </w:rPr>
              <w:t>1</w:t>
            </w:r>
            <w:r w:rsidR="00520539" w:rsidRPr="003B7777">
              <w:rPr>
                <w:b/>
              </w:rPr>
              <w:t>4</w:t>
            </w:r>
            <w:r w:rsidRPr="003B7777">
              <w:rPr>
                <w:b/>
              </w:rPr>
              <w:t xml:space="preserve"> straipsnis. 15 straipsnio pakeitimas</w:t>
            </w:r>
          </w:p>
          <w:p w:rsidR="00FE640C" w:rsidRPr="003B7777" w:rsidRDefault="0037434A" w:rsidP="0082172E">
            <w:pPr>
              <w:tabs>
                <w:tab w:val="left" w:pos="1134"/>
              </w:tabs>
              <w:jc w:val="both"/>
            </w:pPr>
            <w:r w:rsidRPr="003B7777">
              <w:t>„</w:t>
            </w:r>
            <w:r w:rsidR="00FE640C" w:rsidRPr="003B7777">
              <w:t>&lt;...&gt;</w:t>
            </w:r>
          </w:p>
          <w:p w:rsidR="00FE640C" w:rsidRPr="003B7777" w:rsidRDefault="00FE640C" w:rsidP="0082172E">
            <w:pPr>
              <w:tabs>
                <w:tab w:val="left" w:pos="1134"/>
              </w:tabs>
              <w:jc w:val="both"/>
              <w:rPr>
                <w:b/>
              </w:rPr>
            </w:pPr>
            <w:r w:rsidRPr="003B7777">
              <w:rPr>
                <w:b/>
              </w:rPr>
              <w:t xml:space="preserve">9) </w:t>
            </w:r>
            <w:r w:rsidR="00520539" w:rsidRPr="003B7777">
              <w:rPr>
                <w:b/>
              </w:rPr>
              <w:t>mokėjimo inicijavimo ir sąskaitos informacijos paslaugų atvejais, kai teikiant šias paslaugas yra prieinami šio įstatymo 10 straipsnio 1 dalies 1 ir 2 punktuose ir 10 straipsnio 2 dalies 1 punkte nurodyti kliento duomenys ir duomenys apie kliento turimą mokėjimo sąskaitą, atidarytą Europos Sąjungos valstybės narės mokėjimo paslaugų teikėjo įstaigoje;</w:t>
            </w:r>
            <w:r w:rsidR="0037434A" w:rsidRPr="003B7777">
              <w:rPr>
                <w:b/>
              </w:rPr>
              <w:t>“ &lt;...&gt;</w:t>
            </w:r>
          </w:p>
          <w:p w:rsidR="00645B44" w:rsidRPr="003B7777" w:rsidRDefault="00645B44" w:rsidP="0082172E">
            <w:pPr>
              <w:tabs>
                <w:tab w:val="left" w:pos="1134"/>
              </w:tabs>
              <w:jc w:val="both"/>
              <w:rPr>
                <w:b/>
              </w:rPr>
            </w:pPr>
          </w:p>
          <w:p w:rsidR="00E958C0" w:rsidRPr="003B7777" w:rsidRDefault="00E958C0" w:rsidP="0082172E">
            <w:pPr>
              <w:tabs>
                <w:tab w:val="left" w:pos="1134"/>
              </w:tabs>
              <w:jc w:val="both"/>
              <w:rPr>
                <w:b/>
              </w:rPr>
            </w:pPr>
            <w:r w:rsidRPr="003B7777">
              <w:rPr>
                <w:b/>
              </w:rPr>
              <w:t>PPTFPĮ</w:t>
            </w:r>
          </w:p>
          <w:p w:rsidR="00E958C0" w:rsidRPr="003B7777" w:rsidRDefault="00E958C0" w:rsidP="0082172E">
            <w:pPr>
              <w:tabs>
                <w:tab w:val="left" w:pos="1134"/>
              </w:tabs>
              <w:jc w:val="both"/>
              <w:rPr>
                <w:b/>
              </w:rPr>
            </w:pPr>
            <w:r w:rsidRPr="003B7777">
              <w:rPr>
                <w:b/>
              </w:rPr>
              <w:t>29 straipsnis. Finansų įstaigų ir kitų įpareigotųjų subjektų vidaus kontrolės procedūros</w:t>
            </w:r>
          </w:p>
          <w:p w:rsidR="00E958C0" w:rsidRPr="003B7777" w:rsidRDefault="00E958C0" w:rsidP="0082172E">
            <w:pPr>
              <w:tabs>
                <w:tab w:val="left" w:pos="1134"/>
              </w:tabs>
              <w:jc w:val="both"/>
              <w:rPr>
                <w:b/>
              </w:rPr>
            </w:pPr>
            <w:r w:rsidRPr="003B7777">
              <w:rPr>
                <w:b/>
              </w:rPr>
              <w:t>&lt;...&gt;</w:t>
            </w:r>
          </w:p>
          <w:p w:rsidR="00E958C0" w:rsidRPr="003B7777" w:rsidRDefault="00E958C0" w:rsidP="00E958C0">
            <w:pPr>
              <w:tabs>
                <w:tab w:val="left" w:pos="1134"/>
              </w:tabs>
              <w:jc w:val="both"/>
            </w:pPr>
            <w:r w:rsidRPr="003B7777">
              <w:t>2. Pinigų plovimo ir (ar) teroristų finansavimo rizika turi būti vertinama išskiriant bent šias rizikos rūšis:</w:t>
            </w:r>
          </w:p>
          <w:p w:rsidR="00E958C0" w:rsidRPr="003B7777" w:rsidRDefault="00E958C0" w:rsidP="00E958C0">
            <w:pPr>
              <w:tabs>
                <w:tab w:val="left" w:pos="1134"/>
              </w:tabs>
              <w:jc w:val="both"/>
            </w:pPr>
            <w:r w:rsidRPr="003B7777">
              <w:t>&lt;...&gt;</w:t>
            </w:r>
          </w:p>
          <w:p w:rsidR="00E958C0" w:rsidRPr="003B7777" w:rsidRDefault="00E958C0" w:rsidP="00E958C0">
            <w:pPr>
              <w:tabs>
                <w:tab w:val="left" w:pos="1134"/>
              </w:tabs>
              <w:jc w:val="both"/>
            </w:pPr>
            <w:r w:rsidRPr="003B7777">
              <w:t>3) šalies ir (arba) geografinio regiono rizika.</w:t>
            </w:r>
          </w:p>
          <w:p w:rsidR="00E958C0" w:rsidRPr="003B7777" w:rsidRDefault="00E958C0" w:rsidP="0082172E">
            <w:pPr>
              <w:tabs>
                <w:tab w:val="left" w:pos="1134"/>
              </w:tabs>
              <w:jc w:val="both"/>
              <w:rPr>
                <w:b/>
              </w:rPr>
            </w:pPr>
          </w:p>
          <w:p w:rsidR="00645B44" w:rsidRPr="003B7777" w:rsidRDefault="00645B44" w:rsidP="00645B44">
            <w:pPr>
              <w:tabs>
                <w:tab w:val="left" w:pos="1134"/>
              </w:tabs>
              <w:jc w:val="both"/>
              <w:rPr>
                <w:i/>
              </w:rPr>
            </w:pPr>
            <w:r w:rsidRPr="003B7777">
              <w:rPr>
                <w:i/>
              </w:rPr>
              <w:t xml:space="preserve">Pastaba. Lietuva nustatė, jog įpareigotiesiems subjektams leidžiama taikyti supaprastinto deramo klientų tikrinimo priemones tik įstatyme apibrėžtais   atvejais, kurie nustatomi laikantis teisėkūros taisyklių </w:t>
            </w:r>
            <w:proofErr w:type="spellStart"/>
            <w:r w:rsidRPr="003B7777">
              <w:rPr>
                <w:i/>
              </w:rPr>
              <w:t>vertintant</w:t>
            </w:r>
            <w:proofErr w:type="spellEnd"/>
            <w:r w:rsidRPr="003B7777">
              <w:rPr>
                <w:i/>
              </w:rPr>
              <w:t xml:space="preserve"> visas reglamentavimui reikšmingas </w:t>
            </w:r>
            <w:proofErr w:type="spellStart"/>
            <w:r w:rsidRPr="003B7777">
              <w:rPr>
                <w:i/>
              </w:rPr>
              <w:t>apilkybes</w:t>
            </w:r>
            <w:proofErr w:type="spellEnd"/>
            <w:r w:rsidRPr="003B7777">
              <w:rPr>
                <w:i/>
              </w:rPr>
              <w:t xml:space="preserve"> - pinigų plovimo ir teroristų finansavimo riziką, susijusią su klientų tipais, geografinėmis sritimis ir tam tikrais produktais, paslaugomis, sandoriais ar paslaugų teikimo kanalais</w:t>
            </w:r>
            <w:r w:rsidR="00E958C0" w:rsidRPr="003B7777">
              <w:rPr>
                <w:i/>
              </w:rPr>
              <w:t>.</w:t>
            </w:r>
          </w:p>
        </w:tc>
        <w:tc>
          <w:tcPr>
            <w:tcW w:w="1419" w:type="dxa"/>
          </w:tcPr>
          <w:p w:rsidR="00BD0D3A" w:rsidRPr="003B7777" w:rsidRDefault="00C26B06" w:rsidP="0082172E">
            <w:pPr>
              <w:jc w:val="both"/>
              <w:rPr>
                <w:bCs/>
              </w:rPr>
            </w:pPr>
            <w:r w:rsidRPr="003B7777">
              <w:rPr>
                <w:bCs/>
              </w:rPr>
              <w:lastRenderedPageBreak/>
              <w:t>Visiškas</w:t>
            </w:r>
          </w:p>
        </w:tc>
      </w:tr>
      <w:tr w:rsidR="006C01D0" w:rsidRPr="003B7777" w:rsidTr="00C26B06">
        <w:trPr>
          <w:trHeight w:val="20"/>
        </w:trPr>
        <w:tc>
          <w:tcPr>
            <w:tcW w:w="5637" w:type="dxa"/>
            <w:shd w:val="clear" w:color="auto" w:fill="auto"/>
          </w:tcPr>
          <w:tbl>
            <w:tblPr>
              <w:tblW w:w="5000" w:type="pct"/>
              <w:tblCellSpacing w:w="0" w:type="dxa"/>
              <w:tblLayout w:type="fixed"/>
              <w:tblCellMar>
                <w:left w:w="0" w:type="dxa"/>
                <w:right w:w="0" w:type="dxa"/>
              </w:tblCellMar>
              <w:tblLook w:val="04A0"/>
            </w:tblPr>
            <w:tblGrid>
              <w:gridCol w:w="244"/>
              <w:gridCol w:w="146"/>
              <w:gridCol w:w="5031"/>
            </w:tblGrid>
            <w:tr w:rsidR="006C01D0" w:rsidRPr="003B7777" w:rsidTr="00C00321">
              <w:trPr>
                <w:tblCellSpacing w:w="0" w:type="dxa"/>
              </w:trPr>
              <w:tc>
                <w:tcPr>
                  <w:tcW w:w="390" w:type="dxa"/>
                  <w:gridSpan w:val="2"/>
                  <w:hideMark/>
                </w:tcPr>
                <w:p w:rsidR="00BD0D3A" w:rsidRPr="003B7777" w:rsidRDefault="00BD0D3A" w:rsidP="0082172E">
                  <w:pPr>
                    <w:jc w:val="both"/>
                    <w:rPr>
                      <w:lang w:eastAsia="en-US"/>
                    </w:rPr>
                  </w:pPr>
                  <w:r w:rsidRPr="003B7777">
                    <w:rPr>
                      <w:sz w:val="22"/>
                      <w:szCs w:val="22"/>
                      <w:lang w:eastAsia="en-US"/>
                    </w:rPr>
                    <w:lastRenderedPageBreak/>
                    <w:t>44)</w:t>
                  </w:r>
                </w:p>
              </w:tc>
              <w:tc>
                <w:tcPr>
                  <w:tcW w:w="5031" w:type="dxa"/>
                  <w:hideMark/>
                </w:tcPr>
                <w:p w:rsidR="00BD0D3A" w:rsidRPr="003B7777" w:rsidRDefault="00BD0D3A" w:rsidP="0082172E">
                  <w:pPr>
                    <w:jc w:val="both"/>
                    <w:rPr>
                      <w:lang w:eastAsia="en-US"/>
                    </w:rPr>
                  </w:pPr>
                  <w:r w:rsidRPr="003B7777">
                    <w:rPr>
                      <w:sz w:val="22"/>
                      <w:szCs w:val="22"/>
                      <w:lang w:eastAsia="en-US"/>
                    </w:rPr>
                    <w:t>III priedas iš dalies keičiamas taip:</w:t>
                  </w:r>
                </w:p>
                <w:tbl>
                  <w:tblPr>
                    <w:tblW w:w="5000" w:type="pct"/>
                    <w:tblCellSpacing w:w="0" w:type="dxa"/>
                    <w:tblLayout w:type="fixed"/>
                    <w:tblCellMar>
                      <w:left w:w="0" w:type="dxa"/>
                      <w:right w:w="0" w:type="dxa"/>
                    </w:tblCellMar>
                    <w:tblLook w:val="04A0"/>
                  </w:tblPr>
                  <w:tblGrid>
                    <w:gridCol w:w="228"/>
                    <w:gridCol w:w="4803"/>
                  </w:tblGrid>
                  <w:tr w:rsidR="006C01D0" w:rsidRPr="003B7777" w:rsidTr="00600540">
                    <w:trPr>
                      <w:tblCellSpacing w:w="0" w:type="dxa"/>
                    </w:trPr>
                    <w:tc>
                      <w:tcPr>
                        <w:tcW w:w="187" w:type="dxa"/>
                        <w:hideMark/>
                      </w:tcPr>
                      <w:p w:rsidR="00BD0D3A" w:rsidRPr="003B7777" w:rsidRDefault="00BD0D3A" w:rsidP="0082172E">
                        <w:pPr>
                          <w:jc w:val="both"/>
                          <w:rPr>
                            <w:lang w:eastAsia="en-US"/>
                          </w:rPr>
                        </w:pPr>
                        <w:r w:rsidRPr="003B7777">
                          <w:rPr>
                            <w:sz w:val="22"/>
                            <w:szCs w:val="22"/>
                            <w:lang w:eastAsia="en-US"/>
                          </w:rPr>
                          <w:t>a)</w:t>
                        </w:r>
                      </w:p>
                    </w:tc>
                    <w:tc>
                      <w:tcPr>
                        <w:tcW w:w="3944" w:type="dxa"/>
                        <w:hideMark/>
                      </w:tcPr>
                      <w:p w:rsidR="00BD0D3A" w:rsidRPr="003B7777" w:rsidRDefault="00BD0D3A" w:rsidP="0082172E">
                        <w:pPr>
                          <w:jc w:val="both"/>
                          <w:rPr>
                            <w:lang w:eastAsia="en-US"/>
                          </w:rPr>
                        </w:pPr>
                        <w:r w:rsidRPr="003B7777">
                          <w:rPr>
                            <w:sz w:val="22"/>
                            <w:szCs w:val="22"/>
                            <w:lang w:eastAsia="en-US"/>
                          </w:rPr>
                          <w:t>1 punktas papildomas šiuo papunkčiu:</w:t>
                        </w:r>
                      </w:p>
                      <w:tbl>
                        <w:tblPr>
                          <w:tblW w:w="5000" w:type="pct"/>
                          <w:tblCellSpacing w:w="0" w:type="dxa"/>
                          <w:tblLayout w:type="fixed"/>
                          <w:tblCellMar>
                            <w:left w:w="0" w:type="dxa"/>
                            <w:right w:w="0" w:type="dxa"/>
                          </w:tblCellMar>
                          <w:tblLook w:val="04A0"/>
                        </w:tblPr>
                        <w:tblGrid>
                          <w:gridCol w:w="374"/>
                          <w:gridCol w:w="4429"/>
                        </w:tblGrid>
                        <w:tr w:rsidR="006C01D0" w:rsidRPr="003B7777" w:rsidTr="00600540">
                          <w:trPr>
                            <w:tblCellSpacing w:w="0" w:type="dxa"/>
                          </w:trPr>
                          <w:tc>
                            <w:tcPr>
                              <w:tcW w:w="307" w:type="dxa"/>
                              <w:hideMark/>
                            </w:tcPr>
                            <w:p w:rsidR="00BD0D3A" w:rsidRPr="003B7777" w:rsidRDefault="00BD0D3A" w:rsidP="0082172E">
                              <w:pPr>
                                <w:jc w:val="both"/>
                                <w:rPr>
                                  <w:lang w:eastAsia="en-US"/>
                                </w:rPr>
                              </w:pPr>
                              <w:r w:rsidRPr="003B7777">
                                <w:rPr>
                                  <w:sz w:val="22"/>
                                  <w:szCs w:val="22"/>
                                  <w:lang w:eastAsia="en-US"/>
                                </w:rPr>
                                <w:t>„g)</w:t>
                              </w:r>
                            </w:p>
                          </w:tc>
                          <w:tc>
                            <w:tcPr>
                              <w:tcW w:w="3637" w:type="dxa"/>
                              <w:hideMark/>
                            </w:tcPr>
                            <w:p w:rsidR="00BD0D3A" w:rsidRPr="003B7777" w:rsidRDefault="00BD0D3A" w:rsidP="0082172E">
                              <w:pPr>
                                <w:jc w:val="both"/>
                                <w:rPr>
                                  <w:lang w:eastAsia="en-US"/>
                                </w:rPr>
                              </w:pPr>
                              <w:r w:rsidRPr="003B7777">
                                <w:rPr>
                                  <w:sz w:val="22"/>
                                  <w:szCs w:val="22"/>
                                  <w:lang w:eastAsia="en-US"/>
                                </w:rPr>
                                <w:t>klientas yra trečiosios šalies pilietis, kuris kreipiasi dėl teisės gyventi valstybėje narėje arba dėl jos pilietybės mainais už kapitalo pervedimus, turto ar Vyriausybės obligacijų įsigijimą arba investicijas į bendroves toje valstybėje narėje.“;</w:t>
                              </w:r>
                            </w:p>
                            <w:p w:rsidR="0037434A" w:rsidRPr="003B7777" w:rsidRDefault="0037434A" w:rsidP="0082172E">
                              <w:pPr>
                                <w:jc w:val="both"/>
                                <w:rPr>
                                  <w:lang w:eastAsia="en-US"/>
                                </w:rPr>
                              </w:pPr>
                            </w:p>
                            <w:p w:rsidR="0061421F" w:rsidRPr="003B7777" w:rsidRDefault="0061421F" w:rsidP="0082172E">
                              <w:pPr>
                                <w:jc w:val="both"/>
                                <w:rPr>
                                  <w:lang w:eastAsia="en-US"/>
                                </w:rPr>
                              </w:pPr>
                            </w:p>
                          </w:tc>
                        </w:tr>
                      </w:tbl>
                      <w:p w:rsidR="00BD0D3A" w:rsidRPr="003B7777" w:rsidRDefault="00BD0D3A" w:rsidP="0082172E">
                        <w:pPr>
                          <w:jc w:val="both"/>
                          <w:rPr>
                            <w:lang w:eastAsia="en-US"/>
                          </w:rPr>
                        </w:pPr>
                      </w:p>
                    </w:tc>
                  </w:tr>
                </w:tbl>
                <w:p w:rsidR="00BD0D3A" w:rsidRPr="003B7777" w:rsidRDefault="00BD0D3A" w:rsidP="0082172E">
                  <w:pPr>
                    <w:jc w:val="both"/>
                    <w:rPr>
                      <w:lang w:eastAsia="en-US"/>
                    </w:rPr>
                  </w:pPr>
                </w:p>
              </w:tc>
            </w:tr>
            <w:tr w:rsidR="006C01D0" w:rsidRPr="003B7777" w:rsidTr="00C00321">
              <w:trPr>
                <w:tblCellSpacing w:w="0" w:type="dxa"/>
              </w:trPr>
              <w:tc>
                <w:tcPr>
                  <w:tcW w:w="244" w:type="dxa"/>
                  <w:hideMark/>
                </w:tcPr>
                <w:p w:rsidR="00BD0D3A" w:rsidRPr="003B7777" w:rsidRDefault="00BD0D3A" w:rsidP="0082172E">
                  <w:pPr>
                    <w:jc w:val="both"/>
                    <w:rPr>
                      <w:lang w:eastAsia="en-US"/>
                    </w:rPr>
                  </w:pPr>
                  <w:r w:rsidRPr="003B7777">
                    <w:rPr>
                      <w:sz w:val="22"/>
                      <w:szCs w:val="22"/>
                      <w:lang w:eastAsia="en-US"/>
                    </w:rPr>
                    <w:t>b)</w:t>
                  </w:r>
                </w:p>
              </w:tc>
              <w:tc>
                <w:tcPr>
                  <w:tcW w:w="5177" w:type="dxa"/>
                  <w:gridSpan w:val="2"/>
                  <w:hideMark/>
                </w:tcPr>
                <w:p w:rsidR="00BD0D3A" w:rsidRPr="003B7777" w:rsidRDefault="00BD0D3A" w:rsidP="0082172E">
                  <w:pPr>
                    <w:jc w:val="both"/>
                    <w:rPr>
                      <w:lang w:eastAsia="en-US"/>
                    </w:rPr>
                  </w:pPr>
                  <w:r w:rsidRPr="003B7777">
                    <w:rPr>
                      <w:sz w:val="22"/>
                      <w:szCs w:val="22"/>
                      <w:lang w:eastAsia="en-US"/>
                    </w:rPr>
                    <w:t>2 punktas iš dalies keičiamas taip:</w:t>
                  </w:r>
                </w:p>
                <w:tbl>
                  <w:tblPr>
                    <w:tblW w:w="5000" w:type="pct"/>
                    <w:tblCellSpacing w:w="0" w:type="dxa"/>
                    <w:tblLayout w:type="fixed"/>
                    <w:tblCellMar>
                      <w:left w:w="0" w:type="dxa"/>
                      <w:right w:w="0" w:type="dxa"/>
                    </w:tblCellMar>
                    <w:tblLook w:val="04A0"/>
                  </w:tblPr>
                  <w:tblGrid>
                    <w:gridCol w:w="179"/>
                    <w:gridCol w:w="4998"/>
                  </w:tblGrid>
                  <w:tr w:rsidR="006C01D0" w:rsidRPr="003B7777" w:rsidTr="00600540">
                    <w:trPr>
                      <w:tblCellSpacing w:w="0" w:type="dxa"/>
                    </w:trPr>
                    <w:tc>
                      <w:tcPr>
                        <w:tcW w:w="147" w:type="dxa"/>
                        <w:hideMark/>
                      </w:tcPr>
                      <w:p w:rsidR="00BD0D3A" w:rsidRPr="003B7777" w:rsidRDefault="00BD0D3A" w:rsidP="0082172E">
                        <w:pPr>
                          <w:jc w:val="both"/>
                          <w:rPr>
                            <w:lang w:eastAsia="en-US"/>
                          </w:rPr>
                        </w:pPr>
                        <w:r w:rsidRPr="003B7777">
                          <w:rPr>
                            <w:sz w:val="22"/>
                            <w:szCs w:val="22"/>
                            <w:lang w:eastAsia="en-US"/>
                          </w:rPr>
                          <w:lastRenderedPageBreak/>
                          <w:t>i)</w:t>
                        </w:r>
                      </w:p>
                    </w:tc>
                    <w:tc>
                      <w:tcPr>
                        <w:tcW w:w="4104" w:type="dxa"/>
                        <w:hideMark/>
                      </w:tcPr>
                      <w:p w:rsidR="00BD0D3A" w:rsidRPr="003B7777" w:rsidRDefault="00BD0D3A" w:rsidP="0082172E">
                        <w:pPr>
                          <w:jc w:val="both"/>
                          <w:rPr>
                            <w:lang w:eastAsia="en-US"/>
                          </w:rPr>
                        </w:pPr>
                        <w:r w:rsidRPr="003B7777">
                          <w:rPr>
                            <w:sz w:val="22"/>
                            <w:szCs w:val="22"/>
                            <w:lang w:eastAsia="en-US"/>
                          </w:rPr>
                          <w:t>c papunktis pakeičiamas taip:</w:t>
                        </w:r>
                      </w:p>
                      <w:tbl>
                        <w:tblPr>
                          <w:tblW w:w="5000" w:type="pct"/>
                          <w:tblCellSpacing w:w="0" w:type="dxa"/>
                          <w:tblLayout w:type="fixed"/>
                          <w:tblCellMar>
                            <w:left w:w="0" w:type="dxa"/>
                            <w:right w:w="0" w:type="dxa"/>
                          </w:tblCellMar>
                          <w:tblLook w:val="04A0"/>
                        </w:tblPr>
                        <w:tblGrid>
                          <w:gridCol w:w="357"/>
                          <w:gridCol w:w="4641"/>
                        </w:tblGrid>
                        <w:tr w:rsidR="006C01D0" w:rsidRPr="003B7777" w:rsidTr="00600540">
                          <w:trPr>
                            <w:tblCellSpacing w:w="0" w:type="dxa"/>
                          </w:trPr>
                          <w:tc>
                            <w:tcPr>
                              <w:tcW w:w="293" w:type="dxa"/>
                              <w:hideMark/>
                            </w:tcPr>
                            <w:p w:rsidR="00BD0D3A" w:rsidRPr="003B7777" w:rsidRDefault="00BD0D3A" w:rsidP="0082172E">
                              <w:pPr>
                                <w:jc w:val="both"/>
                                <w:rPr>
                                  <w:lang w:eastAsia="en-US"/>
                                </w:rPr>
                              </w:pPr>
                              <w:r w:rsidRPr="003B7777">
                                <w:rPr>
                                  <w:sz w:val="22"/>
                                  <w:szCs w:val="22"/>
                                  <w:lang w:eastAsia="en-US"/>
                                </w:rPr>
                                <w:t>„c)</w:t>
                              </w:r>
                            </w:p>
                          </w:tc>
                          <w:tc>
                            <w:tcPr>
                              <w:tcW w:w="3811" w:type="dxa"/>
                              <w:hideMark/>
                            </w:tcPr>
                            <w:p w:rsidR="0037434A" w:rsidRPr="003B7777" w:rsidRDefault="00BD0D3A" w:rsidP="007323E6">
                              <w:pPr>
                                <w:jc w:val="both"/>
                                <w:rPr>
                                  <w:lang w:eastAsia="en-US"/>
                                </w:rPr>
                              </w:pPr>
                              <w:r w:rsidRPr="003B7777">
                                <w:rPr>
                                  <w:sz w:val="22"/>
                                  <w:szCs w:val="22"/>
                                  <w:lang w:eastAsia="en-US"/>
                                </w:rPr>
                                <w:t>netiesioginiai verslo santykiai arba sandoriai be tam tikrų apsaugos priemonių, pavyzdžiui, elektroninės atpažinties priemonių, atitinkamų patikimumo užtikrinimo paslaugų, kaip apibrėžta Reglamente (ES) 910/2014, arba bet kurio kito saugaus nuotolinės arba elektroninės atpažinties proceso, kurį reglamentuoja, pripažįsta, yra patvirtinusios arba priėmusios atitinkamos nacionalinės valdžios institucijos;“;</w:t>
                              </w:r>
                            </w:p>
                            <w:p w:rsidR="00B6085A" w:rsidRPr="003B7777" w:rsidRDefault="00B6085A" w:rsidP="007323E6">
                              <w:pPr>
                                <w:jc w:val="both"/>
                                <w:rPr>
                                  <w:lang w:eastAsia="en-US"/>
                                </w:rPr>
                              </w:pPr>
                            </w:p>
                            <w:p w:rsidR="00B6085A" w:rsidRPr="003B7777" w:rsidRDefault="00B6085A" w:rsidP="007323E6">
                              <w:pPr>
                                <w:jc w:val="both"/>
                                <w:rPr>
                                  <w:lang w:eastAsia="en-US"/>
                                </w:rPr>
                              </w:pPr>
                            </w:p>
                            <w:p w:rsidR="00B6085A" w:rsidRPr="003B7777" w:rsidRDefault="00B6085A" w:rsidP="007323E6">
                              <w:pPr>
                                <w:jc w:val="both"/>
                                <w:rPr>
                                  <w:lang w:eastAsia="en-US"/>
                                </w:rPr>
                              </w:pPr>
                            </w:p>
                            <w:p w:rsidR="00B6085A" w:rsidRPr="003B7777" w:rsidRDefault="00B6085A" w:rsidP="007323E6">
                              <w:pPr>
                                <w:jc w:val="both"/>
                                <w:rPr>
                                  <w:lang w:eastAsia="en-US"/>
                                </w:rPr>
                              </w:pPr>
                            </w:p>
                            <w:p w:rsidR="00B6085A" w:rsidRPr="003B7777" w:rsidRDefault="00B6085A" w:rsidP="007323E6">
                              <w:pPr>
                                <w:jc w:val="both"/>
                                <w:rPr>
                                  <w:lang w:eastAsia="en-US"/>
                                </w:rPr>
                              </w:pPr>
                            </w:p>
                            <w:p w:rsidR="00B6085A" w:rsidRPr="003B7777" w:rsidRDefault="00B6085A" w:rsidP="007323E6">
                              <w:pPr>
                                <w:jc w:val="both"/>
                                <w:rPr>
                                  <w:lang w:eastAsia="en-US"/>
                                </w:rPr>
                              </w:pPr>
                            </w:p>
                            <w:p w:rsidR="00B6085A" w:rsidRPr="003B7777" w:rsidRDefault="00B6085A" w:rsidP="007323E6">
                              <w:pPr>
                                <w:jc w:val="both"/>
                                <w:rPr>
                                  <w:lang w:eastAsia="en-US"/>
                                </w:rPr>
                              </w:pPr>
                            </w:p>
                          </w:tc>
                        </w:tr>
                      </w:tbl>
                      <w:p w:rsidR="00BD0D3A" w:rsidRPr="003B7777" w:rsidRDefault="00BD0D3A" w:rsidP="0082172E">
                        <w:pPr>
                          <w:jc w:val="both"/>
                          <w:rPr>
                            <w:lang w:eastAsia="en-US"/>
                          </w:rPr>
                        </w:pPr>
                      </w:p>
                    </w:tc>
                  </w:tr>
                </w:tbl>
                <w:p w:rsidR="00BD0D3A" w:rsidRPr="003B7777" w:rsidRDefault="00BD0D3A" w:rsidP="0082172E">
                  <w:pPr>
                    <w:jc w:val="both"/>
                    <w:rPr>
                      <w:vanish/>
                      <w:lang w:eastAsia="en-US"/>
                    </w:rPr>
                  </w:pPr>
                </w:p>
                <w:tbl>
                  <w:tblPr>
                    <w:tblW w:w="5000" w:type="pct"/>
                    <w:tblCellSpacing w:w="0" w:type="dxa"/>
                    <w:tblLayout w:type="fixed"/>
                    <w:tblCellMar>
                      <w:left w:w="0" w:type="dxa"/>
                      <w:right w:w="0" w:type="dxa"/>
                    </w:tblCellMar>
                    <w:tblLook w:val="04A0"/>
                  </w:tblPr>
                  <w:tblGrid>
                    <w:gridCol w:w="261"/>
                    <w:gridCol w:w="4916"/>
                  </w:tblGrid>
                  <w:tr w:rsidR="006C01D0" w:rsidRPr="003B7777" w:rsidTr="00600540">
                    <w:trPr>
                      <w:tblCellSpacing w:w="0" w:type="dxa"/>
                    </w:trPr>
                    <w:tc>
                      <w:tcPr>
                        <w:tcW w:w="214" w:type="dxa"/>
                        <w:hideMark/>
                      </w:tcPr>
                      <w:p w:rsidR="00BD0D3A" w:rsidRPr="003B7777" w:rsidRDefault="00BD0D3A" w:rsidP="0082172E">
                        <w:pPr>
                          <w:jc w:val="both"/>
                          <w:rPr>
                            <w:lang w:eastAsia="en-US"/>
                          </w:rPr>
                        </w:pPr>
                        <w:proofErr w:type="spellStart"/>
                        <w:r w:rsidRPr="003B7777">
                          <w:rPr>
                            <w:sz w:val="22"/>
                            <w:szCs w:val="22"/>
                            <w:lang w:eastAsia="en-US"/>
                          </w:rPr>
                          <w:t>ii</w:t>
                        </w:r>
                        <w:proofErr w:type="spellEnd"/>
                        <w:r w:rsidRPr="003B7777">
                          <w:rPr>
                            <w:sz w:val="22"/>
                            <w:szCs w:val="22"/>
                            <w:lang w:eastAsia="en-US"/>
                          </w:rPr>
                          <w:t>)</w:t>
                        </w:r>
                      </w:p>
                    </w:tc>
                    <w:tc>
                      <w:tcPr>
                        <w:tcW w:w="4037" w:type="dxa"/>
                        <w:hideMark/>
                      </w:tcPr>
                      <w:p w:rsidR="00BD0D3A" w:rsidRPr="003B7777" w:rsidRDefault="00BD0D3A" w:rsidP="0082172E">
                        <w:pPr>
                          <w:jc w:val="both"/>
                          <w:rPr>
                            <w:lang w:eastAsia="en-US"/>
                          </w:rPr>
                        </w:pPr>
                        <w:r w:rsidRPr="003B7777">
                          <w:rPr>
                            <w:sz w:val="22"/>
                            <w:szCs w:val="22"/>
                            <w:lang w:eastAsia="en-US"/>
                          </w:rPr>
                          <w:t>papildoma šiuo papunkčiu:</w:t>
                        </w:r>
                      </w:p>
                      <w:tbl>
                        <w:tblPr>
                          <w:tblW w:w="5000" w:type="pct"/>
                          <w:tblCellSpacing w:w="0" w:type="dxa"/>
                          <w:tblLayout w:type="fixed"/>
                          <w:tblCellMar>
                            <w:left w:w="0" w:type="dxa"/>
                            <w:right w:w="0" w:type="dxa"/>
                          </w:tblCellMar>
                          <w:tblLook w:val="04A0"/>
                        </w:tblPr>
                        <w:tblGrid>
                          <w:gridCol w:w="325"/>
                          <w:gridCol w:w="4591"/>
                        </w:tblGrid>
                        <w:tr w:rsidR="006C01D0" w:rsidRPr="003B7777" w:rsidTr="00600540">
                          <w:trPr>
                            <w:tblCellSpacing w:w="0" w:type="dxa"/>
                          </w:trPr>
                          <w:tc>
                            <w:tcPr>
                              <w:tcW w:w="267" w:type="dxa"/>
                              <w:hideMark/>
                            </w:tcPr>
                            <w:p w:rsidR="00BD0D3A" w:rsidRPr="003B7777" w:rsidRDefault="00BD0D3A" w:rsidP="0082172E">
                              <w:pPr>
                                <w:jc w:val="both"/>
                                <w:rPr>
                                  <w:lang w:eastAsia="en-US"/>
                                </w:rPr>
                              </w:pPr>
                              <w:r w:rsidRPr="003B7777">
                                <w:rPr>
                                  <w:sz w:val="22"/>
                                  <w:szCs w:val="22"/>
                                  <w:lang w:eastAsia="en-US"/>
                                </w:rPr>
                                <w:t>„f)</w:t>
                              </w:r>
                            </w:p>
                          </w:tc>
                          <w:tc>
                            <w:tcPr>
                              <w:tcW w:w="3770" w:type="dxa"/>
                              <w:hideMark/>
                            </w:tcPr>
                            <w:p w:rsidR="00BD0D3A" w:rsidRPr="003B7777" w:rsidRDefault="00BD0D3A" w:rsidP="0082172E">
                              <w:pPr>
                                <w:jc w:val="both"/>
                                <w:rPr>
                                  <w:lang w:eastAsia="en-US"/>
                                </w:rPr>
                              </w:pPr>
                              <w:r w:rsidRPr="003B7777">
                                <w:rPr>
                                  <w:sz w:val="22"/>
                                  <w:szCs w:val="22"/>
                                  <w:lang w:eastAsia="en-US"/>
                                </w:rPr>
                                <w:t>su nafta, ginklais, brangiaisiais metalais, tabako produktais, kultūriniais artefaktais ir kitais archeologiniu, istoriniu, kultūriniu ir religiniu požiūriu svarbiais arba retos mokslinės vertės daiktais, taip pat su dramblio kaulu ir saugomomis rūšimis susiję sandoriai.“</w:t>
                              </w:r>
                            </w:p>
                          </w:tc>
                        </w:tr>
                      </w:tbl>
                      <w:p w:rsidR="00BD0D3A" w:rsidRPr="003B7777" w:rsidRDefault="00BD0D3A" w:rsidP="0082172E">
                        <w:pPr>
                          <w:jc w:val="both"/>
                          <w:rPr>
                            <w:lang w:eastAsia="en-US"/>
                          </w:rPr>
                        </w:pPr>
                      </w:p>
                    </w:tc>
                  </w:tr>
                </w:tbl>
                <w:p w:rsidR="00BD0D3A" w:rsidRPr="003B7777" w:rsidRDefault="00BD0D3A" w:rsidP="0082172E">
                  <w:pPr>
                    <w:jc w:val="both"/>
                    <w:rPr>
                      <w:lang w:eastAsia="en-US"/>
                    </w:rPr>
                  </w:pPr>
                </w:p>
              </w:tc>
            </w:tr>
          </w:tbl>
          <w:p w:rsidR="00BD0D3A" w:rsidRPr="003B7777" w:rsidRDefault="00BD0D3A" w:rsidP="0082172E">
            <w:pPr>
              <w:jc w:val="both"/>
            </w:pPr>
          </w:p>
        </w:tc>
        <w:tc>
          <w:tcPr>
            <w:tcW w:w="6945" w:type="dxa"/>
            <w:shd w:val="clear" w:color="auto" w:fill="auto"/>
          </w:tcPr>
          <w:p w:rsidR="0061421F" w:rsidRPr="003B7777" w:rsidRDefault="0061421F" w:rsidP="0082172E">
            <w:pPr>
              <w:jc w:val="both"/>
              <w:rPr>
                <w:b/>
              </w:rPr>
            </w:pPr>
            <w:r w:rsidRPr="003B7777">
              <w:rPr>
                <w:i/>
              </w:rPr>
              <w:lastRenderedPageBreak/>
              <w:t xml:space="preserve">Pastaba: Lietuvos Respublikos pilietybės įstatymas nenustato galimybės trečiosios šalies piliečiams kreiptis dėl teisės gyventi Lietuvos Respublikoje arba dėl Lietuvos Respublikos pilietybės mainais už kapitalo pervedimus, turto ar Vyriausybės obligacijų įsigijimą arba investicijas į bendroves Lietuvos Respublikoje. Atsižvelgiant į tai, Direktyvos 1 straipsnio  44 punkto dalies, kuria III priedo 1 punktas papildomas g </w:t>
            </w:r>
            <w:proofErr w:type="spellStart"/>
            <w:r w:rsidRPr="003B7777">
              <w:rPr>
                <w:i/>
              </w:rPr>
              <w:t>papunkčiau</w:t>
            </w:r>
            <w:proofErr w:type="spellEnd"/>
            <w:r w:rsidRPr="003B7777">
              <w:rPr>
                <w:i/>
              </w:rPr>
              <w:t xml:space="preserve">, nacionalinėje teisėje </w:t>
            </w:r>
            <w:proofErr w:type="spellStart"/>
            <w:r w:rsidRPr="003B7777">
              <w:rPr>
                <w:i/>
              </w:rPr>
              <w:t>užtikrinamui</w:t>
            </w:r>
            <w:proofErr w:type="spellEnd"/>
            <w:r w:rsidRPr="003B7777">
              <w:rPr>
                <w:i/>
              </w:rPr>
              <w:t xml:space="preserve"> nėra </w:t>
            </w:r>
            <w:proofErr w:type="spellStart"/>
            <w:r w:rsidRPr="003B7777">
              <w:rPr>
                <w:i/>
              </w:rPr>
              <w:t>reikalinti</w:t>
            </w:r>
            <w:proofErr w:type="spellEnd"/>
            <w:r w:rsidRPr="003B7777">
              <w:rPr>
                <w:i/>
              </w:rPr>
              <w:t xml:space="preserve"> nacionalinių teisės aktų pakeitimai.</w:t>
            </w:r>
          </w:p>
          <w:p w:rsidR="0061421F" w:rsidRPr="003B7777" w:rsidRDefault="0061421F" w:rsidP="0082172E">
            <w:pPr>
              <w:jc w:val="both"/>
              <w:rPr>
                <w:b/>
              </w:rPr>
            </w:pPr>
          </w:p>
          <w:p w:rsidR="0061421F" w:rsidRPr="003B7777" w:rsidRDefault="0061421F" w:rsidP="0082172E">
            <w:pPr>
              <w:jc w:val="both"/>
              <w:rPr>
                <w:b/>
              </w:rPr>
            </w:pPr>
            <w:r w:rsidRPr="003B7777">
              <w:rPr>
                <w:b/>
              </w:rPr>
              <w:t>PPTFPĮ</w:t>
            </w:r>
          </w:p>
          <w:p w:rsidR="0061421F" w:rsidRPr="003B7777" w:rsidRDefault="0061421F" w:rsidP="0082172E">
            <w:pPr>
              <w:jc w:val="both"/>
              <w:rPr>
                <w:b/>
              </w:rPr>
            </w:pPr>
            <w:r w:rsidRPr="003B7777">
              <w:rPr>
                <w:b/>
              </w:rPr>
              <w:lastRenderedPageBreak/>
              <w:t>14 straipsnis</w:t>
            </w:r>
          </w:p>
          <w:p w:rsidR="0061421F" w:rsidRPr="003B7777" w:rsidRDefault="0061421F" w:rsidP="0082172E">
            <w:pPr>
              <w:jc w:val="both"/>
              <w:rPr>
                <w:b/>
              </w:rPr>
            </w:pPr>
            <w:r w:rsidRPr="003B7777">
              <w:t>10. Finansų įstaigos ir kiti įpareigotieji subjektai, nustatydami, ar egzistuoja didesnė pinigų plovimo ir (ar) teroristų finansavimo rizika, privalo vertinti bent šiuos veiksnius:</w:t>
            </w:r>
          </w:p>
          <w:p w:rsidR="007323E6" w:rsidRPr="003B7777" w:rsidRDefault="007323E6" w:rsidP="0082172E">
            <w:pPr>
              <w:jc w:val="both"/>
              <w:rPr>
                <w:b/>
              </w:rPr>
            </w:pPr>
          </w:p>
          <w:p w:rsidR="00BD0D3A" w:rsidRPr="003B7777" w:rsidRDefault="009401CB" w:rsidP="0082172E">
            <w:pPr>
              <w:jc w:val="both"/>
              <w:rPr>
                <w:b/>
              </w:rPr>
            </w:pPr>
            <w:r w:rsidRPr="003B7777">
              <w:rPr>
                <w:b/>
              </w:rPr>
              <w:t xml:space="preserve">Įstatymo projektas </w:t>
            </w:r>
          </w:p>
          <w:p w:rsidR="00F72128" w:rsidRPr="003B7777" w:rsidRDefault="009401CB" w:rsidP="007323E6">
            <w:pPr>
              <w:tabs>
                <w:tab w:val="left" w:pos="1134"/>
              </w:tabs>
              <w:jc w:val="both"/>
              <w:rPr>
                <w:b/>
              </w:rPr>
            </w:pPr>
            <w:r w:rsidRPr="003B7777">
              <w:rPr>
                <w:b/>
              </w:rPr>
              <w:t>1</w:t>
            </w:r>
            <w:r w:rsidR="00520539" w:rsidRPr="003B7777">
              <w:rPr>
                <w:b/>
              </w:rPr>
              <w:t>2</w:t>
            </w:r>
            <w:r w:rsidRPr="003B7777">
              <w:rPr>
                <w:b/>
              </w:rPr>
              <w:t xml:space="preserve"> straipsnis. 14 straipsnio pakeitimas</w:t>
            </w:r>
          </w:p>
          <w:p w:rsidR="00F72128" w:rsidRPr="003B7777" w:rsidRDefault="0061421F" w:rsidP="007323E6">
            <w:pPr>
              <w:jc w:val="both"/>
            </w:pPr>
            <w:r w:rsidRPr="003B7777">
              <w:t>„</w:t>
            </w:r>
            <w:r w:rsidR="00BD0D3A" w:rsidRPr="003B7777">
              <w:t>&lt;...&gt;</w:t>
            </w:r>
          </w:p>
          <w:p w:rsidR="00C2793C" w:rsidRPr="003B7777" w:rsidRDefault="00C2793C" w:rsidP="00C2793C">
            <w:pPr>
              <w:jc w:val="both"/>
              <w:rPr>
                <w:b/>
              </w:rPr>
            </w:pPr>
            <w:r w:rsidRPr="003B7777">
              <w:rPr>
                <w:b/>
              </w:rPr>
              <w:t>8. Pakeisti 14 straipsnio 10 dalies 2 punktą ir jį išdėstyti taip:</w:t>
            </w:r>
          </w:p>
          <w:p w:rsidR="00C2793C" w:rsidRPr="003B7777" w:rsidRDefault="00C2793C" w:rsidP="00C2793C">
            <w:pPr>
              <w:jc w:val="both"/>
              <w:rPr>
                <w:b/>
              </w:rPr>
            </w:pPr>
            <w:r w:rsidRPr="003B7777">
              <w:rPr>
                <w:b/>
              </w:rPr>
              <w:t>„2) produkto, paslaugos, sandorio ar paslaugų teikimo kanalo požymius:</w:t>
            </w:r>
          </w:p>
          <w:p w:rsidR="00C2793C" w:rsidRPr="003B7777" w:rsidRDefault="00C2793C" w:rsidP="00C2793C">
            <w:pPr>
              <w:jc w:val="both"/>
              <w:rPr>
                <w:b/>
              </w:rPr>
            </w:pPr>
            <w:r w:rsidRPr="003B7777">
              <w:rPr>
                <w:b/>
              </w:rPr>
              <w:t>&lt;...&gt;</w:t>
            </w:r>
          </w:p>
          <w:p w:rsidR="00C26B06" w:rsidRPr="003B7777" w:rsidRDefault="00C2793C" w:rsidP="00C2793C">
            <w:pPr>
              <w:jc w:val="both"/>
              <w:rPr>
                <w:b/>
              </w:rPr>
            </w:pPr>
            <w:r w:rsidRPr="003B7777">
              <w:rPr>
                <w:b/>
              </w:rPr>
              <w:t xml:space="preserve">c) kliento verslo santykiai arba sandoriai sudaromi ar vykdomi klientui fiziškai nedalyvaujant kitais, nei nustatyti šio įstatymo 11 straipsnio 1 </w:t>
            </w:r>
            <w:proofErr w:type="spellStart"/>
            <w:r w:rsidRPr="003B7777">
              <w:rPr>
                <w:b/>
              </w:rPr>
              <w:t>dalyje,atvejais</w:t>
            </w:r>
            <w:proofErr w:type="spellEnd"/>
            <w:r w:rsidRPr="003B7777">
              <w:rPr>
                <w:b/>
              </w:rPr>
              <w:t>;</w:t>
            </w:r>
            <w:r w:rsidR="0037434A" w:rsidRPr="003B7777">
              <w:rPr>
                <w:b/>
              </w:rPr>
              <w:t>&lt;...&gt;</w:t>
            </w:r>
          </w:p>
          <w:p w:rsidR="007323E6" w:rsidRPr="003B7777" w:rsidRDefault="007323E6" w:rsidP="007323E6">
            <w:pPr>
              <w:jc w:val="both"/>
              <w:rPr>
                <w:b/>
              </w:rPr>
            </w:pPr>
          </w:p>
          <w:p w:rsidR="00C26B06" w:rsidRPr="003B7777" w:rsidRDefault="00C26B06" w:rsidP="00B6085A">
            <w:pPr>
              <w:jc w:val="both"/>
              <w:rPr>
                <w:i/>
              </w:rPr>
            </w:pPr>
            <w:r w:rsidRPr="003B7777">
              <w:rPr>
                <w:b/>
              </w:rPr>
              <w:t xml:space="preserve">f) </w:t>
            </w:r>
            <w:r w:rsidR="00C2793C" w:rsidRPr="003B7777">
              <w:rPr>
                <w:b/>
              </w:rPr>
              <w:t>su nafta, ginklais, brangiaisiais metalais, tabako produktais, kultūriniais artefaktais ir kitais archeologiniu, istoriniu, kultūriniu ir religiniu požiūriu svarbiais arba retos mokslinės vertės daiktais, taip pat su dramblio kaulu ir saugomomis rūšimis susiję sandoriai;</w:t>
            </w:r>
            <w:r w:rsidR="007323E6" w:rsidRPr="003B7777">
              <w:rPr>
                <w:b/>
              </w:rPr>
              <w:t xml:space="preserve"> &lt;...&gt;“</w:t>
            </w:r>
          </w:p>
        </w:tc>
        <w:tc>
          <w:tcPr>
            <w:tcW w:w="1419" w:type="dxa"/>
          </w:tcPr>
          <w:p w:rsidR="00BD0D3A" w:rsidRPr="003B7777" w:rsidRDefault="00C26B06" w:rsidP="0082172E">
            <w:pPr>
              <w:jc w:val="both"/>
              <w:rPr>
                <w:bCs/>
              </w:rPr>
            </w:pPr>
            <w:r w:rsidRPr="003B7777">
              <w:rPr>
                <w:bCs/>
              </w:rPr>
              <w:lastRenderedPageBreak/>
              <w:t>Visiškas</w:t>
            </w:r>
          </w:p>
        </w:tc>
      </w:tr>
      <w:tr w:rsidR="007E500F" w:rsidRPr="003B7777" w:rsidTr="00C26B06">
        <w:trPr>
          <w:trHeight w:val="20"/>
        </w:trPr>
        <w:tc>
          <w:tcPr>
            <w:tcW w:w="5637" w:type="dxa"/>
            <w:shd w:val="clear" w:color="auto" w:fill="auto"/>
          </w:tcPr>
          <w:p w:rsidR="007E500F" w:rsidRPr="003B7777" w:rsidRDefault="007E500F" w:rsidP="0082172E">
            <w:pPr>
              <w:pStyle w:val="ti-art"/>
              <w:spacing w:before="0" w:beforeAutospacing="0" w:after="0" w:afterAutospacing="0"/>
              <w:jc w:val="both"/>
              <w:rPr>
                <w:lang w:val="lt-LT"/>
              </w:rPr>
            </w:pPr>
            <w:r w:rsidRPr="003B7777">
              <w:rPr>
                <w:lang w:val="lt-LT"/>
              </w:rPr>
              <w:lastRenderedPageBreak/>
              <w:t>2 straipsnis</w:t>
            </w:r>
          </w:p>
          <w:p w:rsidR="007E500F" w:rsidRPr="003B7777" w:rsidRDefault="00CC79A3" w:rsidP="0082172E">
            <w:pPr>
              <w:pStyle w:val="ti-art"/>
              <w:spacing w:before="0" w:beforeAutospacing="0" w:after="0" w:afterAutospacing="0"/>
              <w:jc w:val="both"/>
              <w:rPr>
                <w:b/>
                <w:lang w:val="lt-LT"/>
              </w:rPr>
            </w:pPr>
            <w:r w:rsidRPr="003B7777">
              <w:rPr>
                <w:b/>
                <w:lang w:val="lt-LT"/>
              </w:rPr>
              <w:t>Direktyvos 2009/138/EB dalinis pakeitimas</w:t>
            </w:r>
          </w:p>
          <w:p w:rsidR="007E500F" w:rsidRPr="003B7777" w:rsidRDefault="007E500F" w:rsidP="0082172E">
            <w:pPr>
              <w:pStyle w:val="ti-art"/>
              <w:spacing w:before="0" w:beforeAutospacing="0" w:after="0" w:afterAutospacing="0"/>
              <w:jc w:val="both"/>
              <w:rPr>
                <w:lang w:val="lt-LT"/>
              </w:rPr>
            </w:pPr>
            <w:r w:rsidRPr="003B7777">
              <w:rPr>
                <w:lang w:val="lt-LT"/>
              </w:rPr>
              <w:t>Direktyvos 2009/138/EB 68 straipsnio 1 dalies b punktas papildomas šiuo papunkčiu:</w:t>
            </w:r>
          </w:p>
          <w:p w:rsidR="007E500F" w:rsidRPr="003B7777" w:rsidRDefault="007E500F" w:rsidP="0082172E">
            <w:pPr>
              <w:pStyle w:val="ti-art"/>
              <w:spacing w:before="0" w:beforeAutospacing="0" w:after="0" w:afterAutospacing="0"/>
              <w:jc w:val="both"/>
              <w:rPr>
                <w:lang w:val="lt-LT"/>
              </w:rPr>
            </w:pPr>
            <w:r w:rsidRPr="003B7777">
              <w:rPr>
                <w:lang w:val="lt-LT"/>
              </w:rPr>
              <w:t>„iv)institucijų, atsakingų už Europos Parlamento ir Tarybos direktyvos (ES) 2015/849 (*13) 2 straipsnio 1 dalies 1 ir 2 punktuose išvardytų įpareigotųjų subjektų priežiūrą, kuria užtikrinama atitiktis tos direktyvos nuostatoms;“</w:t>
            </w:r>
          </w:p>
        </w:tc>
        <w:tc>
          <w:tcPr>
            <w:tcW w:w="6945" w:type="dxa"/>
            <w:shd w:val="clear" w:color="auto" w:fill="auto"/>
          </w:tcPr>
          <w:p w:rsidR="00447D45" w:rsidRPr="003B7777" w:rsidRDefault="00447D45" w:rsidP="00447D45">
            <w:pPr>
              <w:jc w:val="both"/>
              <w:rPr>
                <w:b/>
              </w:rPr>
            </w:pPr>
            <w:r w:rsidRPr="003B7777">
              <w:rPr>
                <w:b/>
              </w:rPr>
              <w:t>PPTFPĮ</w:t>
            </w:r>
          </w:p>
          <w:p w:rsidR="00447D45" w:rsidRPr="003B7777" w:rsidRDefault="00447D45" w:rsidP="00447D45">
            <w:pPr>
              <w:jc w:val="both"/>
              <w:rPr>
                <w:b/>
              </w:rPr>
            </w:pPr>
            <w:r w:rsidRPr="003B7777">
              <w:rPr>
                <w:b/>
              </w:rPr>
              <w:t>48 straipsnis. Priežiūros tikslais gautos informacijos apsauga</w:t>
            </w:r>
          </w:p>
          <w:p w:rsidR="00447D45" w:rsidRPr="003B7777" w:rsidRDefault="00447D45" w:rsidP="00447D45">
            <w:pPr>
              <w:jc w:val="both"/>
              <w:rPr>
                <w:b/>
              </w:rPr>
            </w:pPr>
            <w:r w:rsidRPr="003B7777">
              <w:rPr>
                <w:b/>
              </w:rPr>
              <w:t>&lt;...&gt;</w:t>
            </w:r>
          </w:p>
          <w:p w:rsidR="00447D45" w:rsidRPr="003B7777" w:rsidRDefault="00447D45" w:rsidP="00447D45">
            <w:pPr>
              <w:jc w:val="both"/>
            </w:pPr>
            <w:r w:rsidRPr="003B7777">
              <w:t>5. Priežiūros tikslu gauta informacija gali būti perduota:</w:t>
            </w:r>
          </w:p>
          <w:p w:rsidR="00447D45" w:rsidRPr="003B7777" w:rsidRDefault="00447D45" w:rsidP="0082172E">
            <w:pPr>
              <w:jc w:val="both"/>
              <w:rPr>
                <w:b/>
              </w:rPr>
            </w:pPr>
          </w:p>
          <w:p w:rsidR="007E500F" w:rsidRPr="003B7777" w:rsidRDefault="00447D45" w:rsidP="0082172E">
            <w:pPr>
              <w:jc w:val="both"/>
              <w:rPr>
                <w:b/>
              </w:rPr>
            </w:pPr>
            <w:r w:rsidRPr="003B7777">
              <w:rPr>
                <w:b/>
              </w:rPr>
              <w:t>Įstatymo projektas</w:t>
            </w:r>
          </w:p>
          <w:p w:rsidR="00447D45" w:rsidRPr="003B7777" w:rsidRDefault="00447D45" w:rsidP="00447D45">
            <w:pPr>
              <w:jc w:val="both"/>
              <w:rPr>
                <w:b/>
              </w:rPr>
            </w:pPr>
            <w:r w:rsidRPr="003B7777">
              <w:rPr>
                <w:b/>
              </w:rPr>
              <w:t>25 straipsnis. 48 straipsnio pakeitimas</w:t>
            </w:r>
          </w:p>
          <w:p w:rsidR="00447D45" w:rsidRPr="003B7777" w:rsidRDefault="00447D45" w:rsidP="00447D45">
            <w:pPr>
              <w:jc w:val="both"/>
              <w:rPr>
                <w:b/>
              </w:rPr>
            </w:pPr>
            <w:r w:rsidRPr="003B7777">
              <w:rPr>
                <w:b/>
              </w:rPr>
              <w:t>&lt;...&gt;</w:t>
            </w:r>
          </w:p>
          <w:p w:rsidR="00447D45" w:rsidRPr="003B7777" w:rsidRDefault="00447D45" w:rsidP="00447D45">
            <w:pPr>
              <w:jc w:val="both"/>
              <w:rPr>
                <w:b/>
              </w:rPr>
            </w:pPr>
            <w:r w:rsidRPr="003B7777">
              <w:rPr>
                <w:b/>
              </w:rPr>
              <w:t>6) kitoms valstybės institucijoms, jeigu ši informacija reikalinga jų funkcijoms atlikti ir jeigu tai būtina dėl finansų įstaigų ar kitų įpareigotųjų subjektų priežiūros ar pažeidimų prevencijos, jeigu joms taikomi reikalavimai saugoti informaciją yra ne mažesni, negu nustatyta šiame įstatyme.“</w:t>
            </w:r>
          </w:p>
        </w:tc>
        <w:tc>
          <w:tcPr>
            <w:tcW w:w="1419" w:type="dxa"/>
          </w:tcPr>
          <w:p w:rsidR="007E500F" w:rsidRPr="003B7777" w:rsidRDefault="00CC79A3" w:rsidP="0082172E">
            <w:pPr>
              <w:jc w:val="both"/>
              <w:rPr>
                <w:bCs/>
              </w:rPr>
            </w:pPr>
            <w:r w:rsidRPr="003B7777">
              <w:rPr>
                <w:bCs/>
              </w:rPr>
              <w:t>Visiškas</w:t>
            </w:r>
          </w:p>
        </w:tc>
      </w:tr>
      <w:tr w:rsidR="00447D45" w:rsidRPr="003B7777" w:rsidTr="00C26B06">
        <w:trPr>
          <w:trHeight w:val="20"/>
        </w:trPr>
        <w:tc>
          <w:tcPr>
            <w:tcW w:w="5637" w:type="dxa"/>
            <w:shd w:val="clear" w:color="auto" w:fill="auto"/>
          </w:tcPr>
          <w:p w:rsidR="00447D45" w:rsidRPr="003B7777" w:rsidRDefault="00447D45" w:rsidP="0082172E">
            <w:pPr>
              <w:pStyle w:val="ti-art"/>
              <w:spacing w:before="0" w:beforeAutospacing="0" w:after="0" w:afterAutospacing="0"/>
              <w:jc w:val="both"/>
              <w:rPr>
                <w:lang w:val="lt-LT"/>
              </w:rPr>
            </w:pPr>
            <w:r w:rsidRPr="003B7777">
              <w:rPr>
                <w:lang w:val="lt-LT"/>
              </w:rPr>
              <w:t>3 straipsnis</w:t>
            </w:r>
          </w:p>
          <w:p w:rsidR="00447D45" w:rsidRPr="003B7777" w:rsidRDefault="00447D45" w:rsidP="0082172E">
            <w:pPr>
              <w:pStyle w:val="ti-art"/>
              <w:spacing w:before="0" w:beforeAutospacing="0" w:after="0" w:afterAutospacing="0"/>
              <w:jc w:val="both"/>
              <w:rPr>
                <w:b/>
                <w:lang w:val="lt-LT"/>
              </w:rPr>
            </w:pPr>
            <w:r w:rsidRPr="003B7777">
              <w:rPr>
                <w:b/>
                <w:lang w:val="lt-LT"/>
              </w:rPr>
              <w:lastRenderedPageBreak/>
              <w:t>Direktyvos 2013/36/ES dalinis pakeitimas</w:t>
            </w:r>
          </w:p>
          <w:p w:rsidR="00447D45" w:rsidRPr="003B7777" w:rsidRDefault="00447D45" w:rsidP="0082172E">
            <w:pPr>
              <w:pStyle w:val="ti-art"/>
              <w:spacing w:before="0" w:beforeAutospacing="0" w:after="0" w:afterAutospacing="0"/>
              <w:jc w:val="both"/>
              <w:rPr>
                <w:lang w:val="lt-LT"/>
              </w:rPr>
            </w:pPr>
            <w:r w:rsidRPr="003B7777">
              <w:rPr>
                <w:lang w:val="lt-LT"/>
              </w:rPr>
              <w:t>Direktyvos 2013/36/ES 56 straipsnio pirma pastraipa papildoma šiuo punktu:</w:t>
            </w:r>
          </w:p>
          <w:p w:rsidR="00447D45" w:rsidRPr="003B7777" w:rsidRDefault="00447D45" w:rsidP="0082172E">
            <w:pPr>
              <w:pStyle w:val="ti-art"/>
              <w:spacing w:before="0" w:beforeAutospacing="0" w:after="0" w:afterAutospacing="0"/>
              <w:jc w:val="both"/>
              <w:rPr>
                <w:lang w:val="lt-LT"/>
              </w:rPr>
            </w:pPr>
            <w:r w:rsidRPr="003B7777">
              <w:rPr>
                <w:lang w:val="lt-LT"/>
              </w:rPr>
              <w:t>„g) institucijų, atsakingų už Europos Parlamento ir Tarybos direktyvos (ES) 2015/849 (*14) 2 straipsnio 1 dalies 1 ir 2 punktuose išvardytų įpareigotųjų subjektų priežiūrą, kuria užtikrinama atitiktis tos direktyvos nuostatoms.“</w:t>
            </w:r>
          </w:p>
        </w:tc>
        <w:tc>
          <w:tcPr>
            <w:tcW w:w="6945" w:type="dxa"/>
            <w:shd w:val="clear" w:color="auto" w:fill="auto"/>
          </w:tcPr>
          <w:p w:rsidR="00447D45" w:rsidRPr="003B7777" w:rsidRDefault="00447D45" w:rsidP="003B3D17">
            <w:pPr>
              <w:jc w:val="both"/>
              <w:rPr>
                <w:b/>
              </w:rPr>
            </w:pPr>
            <w:r w:rsidRPr="003B7777">
              <w:rPr>
                <w:b/>
              </w:rPr>
              <w:lastRenderedPageBreak/>
              <w:t>PPTFPĮ</w:t>
            </w:r>
          </w:p>
          <w:p w:rsidR="00447D45" w:rsidRPr="003B7777" w:rsidRDefault="00447D45" w:rsidP="003B3D17">
            <w:pPr>
              <w:jc w:val="both"/>
              <w:rPr>
                <w:b/>
              </w:rPr>
            </w:pPr>
            <w:r w:rsidRPr="003B7777">
              <w:rPr>
                <w:b/>
              </w:rPr>
              <w:lastRenderedPageBreak/>
              <w:t>48 straipsnis. Priežiūros tikslais gautos informacijos apsauga</w:t>
            </w:r>
          </w:p>
          <w:p w:rsidR="00447D45" w:rsidRPr="003B7777" w:rsidRDefault="00447D45" w:rsidP="003B3D17">
            <w:pPr>
              <w:jc w:val="both"/>
              <w:rPr>
                <w:b/>
              </w:rPr>
            </w:pPr>
            <w:r w:rsidRPr="003B7777">
              <w:rPr>
                <w:b/>
              </w:rPr>
              <w:t>&lt;...&gt;</w:t>
            </w:r>
          </w:p>
          <w:p w:rsidR="00447D45" w:rsidRPr="003B7777" w:rsidRDefault="00447D45" w:rsidP="003B3D17">
            <w:pPr>
              <w:jc w:val="both"/>
            </w:pPr>
            <w:r w:rsidRPr="003B7777">
              <w:t>5. Priežiūros tikslu gauta informacija gali būti perduota:</w:t>
            </w:r>
          </w:p>
          <w:p w:rsidR="00447D45" w:rsidRPr="003B7777" w:rsidRDefault="00447D45" w:rsidP="003B3D17">
            <w:pPr>
              <w:jc w:val="both"/>
              <w:rPr>
                <w:b/>
              </w:rPr>
            </w:pPr>
          </w:p>
          <w:p w:rsidR="00447D45" w:rsidRPr="003B7777" w:rsidRDefault="00447D45" w:rsidP="003B3D17">
            <w:pPr>
              <w:jc w:val="both"/>
              <w:rPr>
                <w:b/>
              </w:rPr>
            </w:pPr>
            <w:r w:rsidRPr="003B7777">
              <w:rPr>
                <w:b/>
              </w:rPr>
              <w:t>Įstatymo projektas</w:t>
            </w:r>
          </w:p>
          <w:p w:rsidR="00447D45" w:rsidRPr="003B7777" w:rsidRDefault="00447D45" w:rsidP="003B3D17">
            <w:pPr>
              <w:jc w:val="both"/>
              <w:rPr>
                <w:b/>
              </w:rPr>
            </w:pPr>
            <w:r w:rsidRPr="003B7777">
              <w:rPr>
                <w:b/>
              </w:rPr>
              <w:t>25 straipsnis. 48 straipsnio pakeitimas</w:t>
            </w:r>
          </w:p>
          <w:p w:rsidR="00447D45" w:rsidRPr="003B7777" w:rsidRDefault="00447D45" w:rsidP="00447D45">
            <w:pPr>
              <w:jc w:val="both"/>
              <w:rPr>
                <w:b/>
              </w:rPr>
            </w:pPr>
            <w:r w:rsidRPr="003B7777">
              <w:rPr>
                <w:b/>
              </w:rPr>
              <w:t>&lt;...&gt;</w:t>
            </w:r>
          </w:p>
          <w:p w:rsidR="00447D45" w:rsidRPr="003B7777" w:rsidRDefault="00447D45" w:rsidP="00447D45">
            <w:pPr>
              <w:jc w:val="both"/>
              <w:rPr>
                <w:b/>
              </w:rPr>
            </w:pPr>
            <w:r w:rsidRPr="003B7777">
              <w:rPr>
                <w:b/>
              </w:rPr>
              <w:t>6) kitoms valstybės institucijoms, jeigu ši informacija reikalinga jų funkcijoms atlikti ir jeigu tai būtina dėl finansų įstaigų ar kitų įpareigotųjų subjektų priežiūros ar pažeidimų prevencijos, jeigu joms taikomi reikalavimai saugoti informaciją yra ne mažesni, negu nustatyta šiame įstatyme.“</w:t>
            </w:r>
          </w:p>
        </w:tc>
        <w:tc>
          <w:tcPr>
            <w:tcW w:w="1419" w:type="dxa"/>
          </w:tcPr>
          <w:p w:rsidR="00447D45" w:rsidRPr="003B7777" w:rsidRDefault="00447D45" w:rsidP="0082172E">
            <w:pPr>
              <w:jc w:val="both"/>
              <w:rPr>
                <w:bCs/>
              </w:rPr>
            </w:pPr>
            <w:r w:rsidRPr="003B7777">
              <w:rPr>
                <w:bCs/>
              </w:rPr>
              <w:lastRenderedPageBreak/>
              <w:t>Visiškas</w:t>
            </w:r>
          </w:p>
        </w:tc>
      </w:tr>
      <w:tr w:rsidR="00447D45" w:rsidRPr="003B7777" w:rsidTr="00C26B06">
        <w:trPr>
          <w:trHeight w:val="20"/>
        </w:trPr>
        <w:tc>
          <w:tcPr>
            <w:tcW w:w="5637" w:type="dxa"/>
            <w:shd w:val="clear" w:color="auto" w:fill="auto"/>
          </w:tcPr>
          <w:p w:rsidR="00447D45" w:rsidRPr="003B7777" w:rsidRDefault="00447D45" w:rsidP="0082172E">
            <w:pPr>
              <w:pStyle w:val="ti-art"/>
              <w:spacing w:before="0" w:beforeAutospacing="0" w:after="0" w:afterAutospacing="0"/>
              <w:jc w:val="both"/>
              <w:rPr>
                <w:lang w:val="lt-LT"/>
              </w:rPr>
            </w:pPr>
            <w:r w:rsidRPr="003B7777">
              <w:rPr>
                <w:lang w:val="lt-LT"/>
              </w:rPr>
              <w:lastRenderedPageBreak/>
              <w:t>4 straipsnis</w:t>
            </w:r>
          </w:p>
          <w:p w:rsidR="00447D45" w:rsidRPr="003B7777" w:rsidRDefault="00447D45" w:rsidP="0082172E">
            <w:pPr>
              <w:pStyle w:val="sti-art"/>
              <w:spacing w:before="0" w:beforeAutospacing="0" w:after="0" w:afterAutospacing="0"/>
              <w:jc w:val="both"/>
              <w:rPr>
                <w:b/>
                <w:lang w:val="lt-LT"/>
              </w:rPr>
            </w:pPr>
            <w:r w:rsidRPr="003B7777">
              <w:rPr>
                <w:b/>
                <w:lang w:val="lt-LT"/>
              </w:rPr>
              <w:t>Perkėlimas į nacionalinę teisę</w:t>
            </w:r>
          </w:p>
          <w:p w:rsidR="00447D45" w:rsidRPr="003B7777" w:rsidRDefault="00447D45" w:rsidP="0082172E">
            <w:pPr>
              <w:pStyle w:val="prastasis1"/>
              <w:spacing w:before="0" w:beforeAutospacing="0" w:after="0" w:afterAutospacing="0"/>
              <w:jc w:val="both"/>
              <w:rPr>
                <w:lang w:val="lt-LT"/>
              </w:rPr>
            </w:pPr>
            <w:r w:rsidRPr="003B7777">
              <w:rPr>
                <w:lang w:val="lt-LT"/>
              </w:rPr>
              <w:t>1.   Valstybės narės užtikrina, kad įsigaliotų įstatymai ir kiti teisės aktai, būtini, kad šios direktyvos būtų laikomasi ne vėliau kaip nuo 2020 m. sausio 10 d. Jos nedelsdamos pateikia Komisijai tų nuostatų tekstą.</w:t>
            </w:r>
          </w:p>
          <w:p w:rsidR="00447D45" w:rsidRPr="003B7777" w:rsidRDefault="00447D45" w:rsidP="0082172E">
            <w:pPr>
              <w:pStyle w:val="prastasis1"/>
              <w:spacing w:before="0" w:beforeAutospacing="0" w:after="0" w:afterAutospacing="0"/>
              <w:jc w:val="both"/>
              <w:rPr>
                <w:lang w:val="lt-LT"/>
              </w:rPr>
            </w:pPr>
            <w:r w:rsidRPr="003B7777">
              <w:rPr>
                <w:lang w:val="lt-LT"/>
              </w:rPr>
              <w:t>Valstybės narės, priimdamos tas priemones, daro jose nuorodą į šią direktyvą arba tokia nuoroda daroma jas oficialiai skelbiant.</w:t>
            </w:r>
          </w:p>
          <w:p w:rsidR="00447D45" w:rsidRPr="003B7777" w:rsidRDefault="00447D45" w:rsidP="0082172E">
            <w:pPr>
              <w:jc w:val="both"/>
            </w:pPr>
          </w:p>
        </w:tc>
        <w:tc>
          <w:tcPr>
            <w:tcW w:w="6945" w:type="dxa"/>
            <w:shd w:val="clear" w:color="auto" w:fill="auto"/>
          </w:tcPr>
          <w:p w:rsidR="00447D45" w:rsidRPr="003B7777" w:rsidRDefault="00447D45" w:rsidP="0082172E">
            <w:pPr>
              <w:jc w:val="both"/>
              <w:rPr>
                <w:b/>
              </w:rPr>
            </w:pPr>
            <w:r w:rsidRPr="003B7777">
              <w:rPr>
                <w:b/>
              </w:rPr>
              <w:t>Įstatymo projektas</w:t>
            </w:r>
          </w:p>
          <w:p w:rsidR="00447D45" w:rsidRPr="003B7777" w:rsidRDefault="00C2793C" w:rsidP="0082172E">
            <w:pPr>
              <w:tabs>
                <w:tab w:val="left" w:pos="2460"/>
              </w:tabs>
              <w:jc w:val="both"/>
              <w:rPr>
                <w:b/>
              </w:rPr>
            </w:pPr>
            <w:r w:rsidRPr="003B7777">
              <w:rPr>
                <w:b/>
              </w:rPr>
              <w:t>28</w:t>
            </w:r>
            <w:r w:rsidR="00447D45" w:rsidRPr="003B7777">
              <w:rPr>
                <w:b/>
              </w:rPr>
              <w:t xml:space="preserve"> straipsnis.</w:t>
            </w:r>
            <w:r w:rsidR="00447D45" w:rsidRPr="003B7777">
              <w:rPr>
                <w:b/>
                <w:bCs/>
              </w:rPr>
              <w:t xml:space="preserve"> Įstatymo priedo pakeitimas</w:t>
            </w:r>
          </w:p>
          <w:p w:rsidR="00C2793C" w:rsidRPr="003B7777" w:rsidRDefault="00C2793C" w:rsidP="0082172E">
            <w:pPr>
              <w:tabs>
                <w:tab w:val="left" w:pos="2460"/>
              </w:tabs>
              <w:jc w:val="both"/>
              <w:rPr>
                <w:b/>
              </w:rPr>
            </w:pPr>
            <w:r w:rsidRPr="003B7777">
              <w:rPr>
                <w:b/>
              </w:rPr>
              <w:t xml:space="preserve">„Pakeisti Įstatymo priedą ir jį išdėstyti taip: </w:t>
            </w:r>
          </w:p>
          <w:p w:rsidR="00447D45" w:rsidRPr="003B7777" w:rsidRDefault="00447D45" w:rsidP="0082172E">
            <w:pPr>
              <w:tabs>
                <w:tab w:val="left" w:pos="2460"/>
              </w:tabs>
              <w:jc w:val="both"/>
              <w:rPr>
                <w:b/>
              </w:rPr>
            </w:pPr>
            <w:r w:rsidRPr="003B7777">
              <w:rPr>
                <w:b/>
              </w:rPr>
              <w:t>„</w:t>
            </w:r>
            <w:r w:rsidR="00C2793C" w:rsidRPr="003B7777">
              <w:rPr>
                <w:b/>
              </w:rPr>
              <w:t>3. 2015 m. gegužės 20 d. Europos Parlamento ir Tarybos direktyva (ES) 2015/849 dėl finansų sistemos naudojimo pinigų plovimui ir teroristų finansavimui prevencijos, kuria iš dalies keičiamas Europos Parlameno ir Tarybos reglamentas (ES) Nr. 648/2012 ir panaikinama Europos Parlamento ir Tarybos direktyva 2005/60/EB bei Komisijos direktyva 2006/70/EB (OL 2015 L 141, p. 73), su paskutiniais pakeitimais, padarytais pagal 2018 m. gegužės 30 d. Europos Parlamento ir Tarybos direktyvą  (ES) 2018/843 (OL 2018 L 156, p. 43).</w:t>
            </w:r>
            <w:r w:rsidRPr="003B7777">
              <w:rPr>
                <w:b/>
              </w:rPr>
              <w:t>“</w:t>
            </w:r>
          </w:p>
          <w:p w:rsidR="00447D45" w:rsidRPr="003B7777" w:rsidRDefault="00447D45" w:rsidP="0082172E">
            <w:pPr>
              <w:tabs>
                <w:tab w:val="left" w:pos="2460"/>
              </w:tabs>
              <w:jc w:val="both"/>
            </w:pPr>
            <w:r w:rsidRPr="003B7777">
              <w:t>&lt;...&gt;</w:t>
            </w:r>
          </w:p>
          <w:p w:rsidR="00447D45" w:rsidRPr="003B7777" w:rsidRDefault="00C2793C" w:rsidP="0082172E">
            <w:pPr>
              <w:tabs>
                <w:tab w:val="left" w:pos="2460"/>
              </w:tabs>
              <w:jc w:val="both"/>
              <w:rPr>
                <w:b/>
              </w:rPr>
            </w:pPr>
            <w:r w:rsidRPr="003B7777">
              <w:rPr>
                <w:b/>
              </w:rPr>
              <w:t>29</w:t>
            </w:r>
            <w:r w:rsidR="00447D45" w:rsidRPr="003B7777">
              <w:rPr>
                <w:b/>
              </w:rPr>
              <w:t xml:space="preserve"> straipsnis. Įstatymo įsigaliojimas</w:t>
            </w:r>
          </w:p>
          <w:p w:rsidR="00EB0E3A" w:rsidRPr="003B7777" w:rsidRDefault="00EB0E3A" w:rsidP="00EB0E3A">
            <w:pPr>
              <w:tabs>
                <w:tab w:val="left" w:pos="2460"/>
              </w:tabs>
              <w:jc w:val="both"/>
              <w:rPr>
                <w:b/>
              </w:rPr>
            </w:pPr>
            <w:r w:rsidRPr="003B7777">
              <w:rPr>
                <w:b/>
              </w:rPr>
              <w:t>1. Šis įstatymas, išskyrus šio straipsnio 5 ir 6 dalis, šio įstatymo 1 straipsnio 2 dalį, 7 straipsnio 3 dalį, 16 ir 20 straipsnius, įsigalioja 2020 m. sausio 10 d.</w:t>
            </w:r>
          </w:p>
          <w:p w:rsidR="00EB0E3A" w:rsidRPr="003B7777" w:rsidRDefault="00EB0E3A" w:rsidP="00EB0E3A">
            <w:pPr>
              <w:tabs>
                <w:tab w:val="left" w:pos="2460"/>
              </w:tabs>
              <w:jc w:val="both"/>
              <w:rPr>
                <w:b/>
              </w:rPr>
            </w:pPr>
            <w:r w:rsidRPr="003B7777">
              <w:rPr>
                <w:b/>
              </w:rPr>
              <w:t>2. Šio įstatymo 7 straipsnio 3 dalis įsigalioja 2020 m. liepos 10 d.</w:t>
            </w:r>
          </w:p>
          <w:p w:rsidR="00EB0E3A" w:rsidRPr="003B7777" w:rsidRDefault="00EB0E3A" w:rsidP="00EB0E3A">
            <w:pPr>
              <w:tabs>
                <w:tab w:val="left" w:pos="2460"/>
              </w:tabs>
              <w:jc w:val="both"/>
              <w:rPr>
                <w:b/>
              </w:rPr>
            </w:pPr>
            <w:r w:rsidRPr="003B7777">
              <w:rPr>
                <w:b/>
              </w:rPr>
              <w:t>3. Šio įstatymo 20 straipsnis įsigalioja 2021 m. kovo 10 d.</w:t>
            </w:r>
          </w:p>
          <w:p w:rsidR="00EB0E3A" w:rsidRPr="003B7777" w:rsidRDefault="00EB0E3A" w:rsidP="00EB0E3A">
            <w:pPr>
              <w:tabs>
                <w:tab w:val="left" w:pos="2460"/>
              </w:tabs>
              <w:jc w:val="both"/>
              <w:rPr>
                <w:b/>
              </w:rPr>
            </w:pPr>
            <w:r w:rsidRPr="003B7777">
              <w:rPr>
                <w:b/>
              </w:rPr>
              <w:t>4. Šio įstatymo 1 straipsnio 2 dalis, 16 straipsnis įsigalioja 2021 m. birželio 3 d.</w:t>
            </w:r>
          </w:p>
          <w:p w:rsidR="00EB0E3A" w:rsidRPr="003B7777" w:rsidRDefault="00EB0E3A" w:rsidP="00EB0E3A">
            <w:pPr>
              <w:tabs>
                <w:tab w:val="left" w:pos="2460"/>
              </w:tabs>
              <w:jc w:val="both"/>
              <w:rPr>
                <w:b/>
              </w:rPr>
            </w:pPr>
            <w:r w:rsidRPr="003B7777">
              <w:rPr>
                <w:b/>
              </w:rPr>
              <w:t>5. Lietuvos Respublikos teisingumo ministerija, Valstybinė mokesčių inspekcija prie Lietuvos Respublikos finansų ministerijos ir Lietuvos Respublikos pinigų plovimo ir teroristų finansavimo prevencijos įstatymo 4 straipsnyje nurodytos institucijos iki šio įstatymo įsigaliojimo priima šio įstatymo įgyvendinamuosius teisės aktus.</w:t>
            </w:r>
          </w:p>
          <w:p w:rsidR="00447D45" w:rsidRPr="003B7777" w:rsidRDefault="00EB0E3A" w:rsidP="00EB0E3A">
            <w:pPr>
              <w:tabs>
                <w:tab w:val="left" w:pos="2460"/>
              </w:tabs>
              <w:jc w:val="both"/>
            </w:pPr>
            <w:r w:rsidRPr="003B7777">
              <w:rPr>
                <w:b/>
              </w:rPr>
              <w:t xml:space="preserve">6. Šio įstatymo 5 straipsnyje nurodytos valstybės institucijos ir Lietuvos </w:t>
            </w:r>
            <w:r w:rsidRPr="003B7777">
              <w:rPr>
                <w:b/>
              </w:rPr>
              <w:lastRenderedPageBreak/>
              <w:t>Respublikoje akredituotos tarptautinės organizacijos ne vėliau nei iki 2020 m. sausio 10 d. pateikia Finansinių nusikaltimų tyrimo tarnybai prie Lietuvos Respublikos vidaus reikalų ministerijos informaciją, reikalingą pirmajam svarbių viešųjų pareigų Lietuvos Respublikoje sąrašui sudaryti.</w:t>
            </w:r>
          </w:p>
        </w:tc>
        <w:tc>
          <w:tcPr>
            <w:tcW w:w="1419" w:type="dxa"/>
          </w:tcPr>
          <w:p w:rsidR="00447D45" w:rsidRPr="003B7777" w:rsidRDefault="00447D45" w:rsidP="0082172E">
            <w:pPr>
              <w:jc w:val="both"/>
              <w:rPr>
                <w:bCs/>
              </w:rPr>
            </w:pPr>
            <w:r w:rsidRPr="003B7777">
              <w:rPr>
                <w:bCs/>
              </w:rPr>
              <w:lastRenderedPageBreak/>
              <w:t>Visiškas</w:t>
            </w:r>
          </w:p>
        </w:tc>
      </w:tr>
      <w:tr w:rsidR="00447D45" w:rsidRPr="003B7777" w:rsidTr="00C26B06">
        <w:trPr>
          <w:trHeight w:val="20"/>
        </w:trPr>
        <w:tc>
          <w:tcPr>
            <w:tcW w:w="5637" w:type="dxa"/>
            <w:shd w:val="clear" w:color="auto" w:fill="auto"/>
          </w:tcPr>
          <w:p w:rsidR="00447D45" w:rsidRPr="003B7777" w:rsidRDefault="00447D45" w:rsidP="0082172E">
            <w:pPr>
              <w:jc w:val="both"/>
            </w:pPr>
            <w:r w:rsidRPr="003B7777">
              <w:lastRenderedPageBreak/>
              <w:t>2.   Valstybės narės pateikia Komisijai šios direktyvos taikymo srityje priimtų nacionalinės teisės aktų pagrindinių nuostatų tekstus.</w:t>
            </w:r>
          </w:p>
        </w:tc>
        <w:tc>
          <w:tcPr>
            <w:tcW w:w="6945" w:type="dxa"/>
            <w:shd w:val="clear" w:color="auto" w:fill="auto"/>
          </w:tcPr>
          <w:p w:rsidR="00447D45" w:rsidRPr="003B7777" w:rsidRDefault="00447D45" w:rsidP="0082172E">
            <w:pPr>
              <w:jc w:val="both"/>
            </w:pPr>
            <w:r w:rsidRPr="003B7777">
              <w:t>Direktyvos straipsnio perkelti nereikia.</w:t>
            </w:r>
          </w:p>
        </w:tc>
        <w:tc>
          <w:tcPr>
            <w:tcW w:w="1419" w:type="dxa"/>
          </w:tcPr>
          <w:p w:rsidR="00447D45" w:rsidRPr="003B7777" w:rsidRDefault="00447D45" w:rsidP="0082172E">
            <w:pPr>
              <w:jc w:val="both"/>
              <w:rPr>
                <w:bCs/>
              </w:rPr>
            </w:pPr>
          </w:p>
        </w:tc>
      </w:tr>
      <w:tr w:rsidR="00447D45" w:rsidRPr="00B6041F" w:rsidTr="00C26B06">
        <w:trPr>
          <w:trHeight w:val="20"/>
        </w:trPr>
        <w:tc>
          <w:tcPr>
            <w:tcW w:w="5637" w:type="dxa"/>
            <w:shd w:val="clear" w:color="auto" w:fill="auto"/>
          </w:tcPr>
          <w:p w:rsidR="00447D45" w:rsidRPr="003B7777" w:rsidRDefault="00447D45" w:rsidP="0082172E">
            <w:pPr>
              <w:pStyle w:val="ti-art"/>
              <w:spacing w:before="0" w:beforeAutospacing="0" w:after="0" w:afterAutospacing="0"/>
              <w:jc w:val="both"/>
              <w:rPr>
                <w:lang w:val="lt-LT"/>
              </w:rPr>
            </w:pPr>
            <w:r w:rsidRPr="003B7777">
              <w:rPr>
                <w:lang w:val="lt-LT"/>
              </w:rPr>
              <w:t>5 straipsnis</w:t>
            </w:r>
          </w:p>
          <w:p w:rsidR="00447D45" w:rsidRPr="003B7777" w:rsidRDefault="00447D45" w:rsidP="0082172E">
            <w:pPr>
              <w:pStyle w:val="sti-art"/>
              <w:spacing w:before="0" w:beforeAutospacing="0" w:after="0" w:afterAutospacing="0"/>
              <w:jc w:val="both"/>
              <w:rPr>
                <w:b/>
                <w:lang w:val="lt-LT"/>
              </w:rPr>
            </w:pPr>
            <w:r w:rsidRPr="003B7777">
              <w:rPr>
                <w:b/>
                <w:lang w:val="lt-LT"/>
              </w:rPr>
              <w:t>Įsigaliojimas</w:t>
            </w:r>
          </w:p>
          <w:p w:rsidR="00447D45" w:rsidRPr="003B7777" w:rsidRDefault="00447D45" w:rsidP="0082172E">
            <w:pPr>
              <w:pStyle w:val="prastasis1"/>
              <w:spacing w:before="0" w:beforeAutospacing="0" w:after="0" w:afterAutospacing="0"/>
              <w:jc w:val="both"/>
              <w:rPr>
                <w:lang w:val="lt-LT"/>
              </w:rPr>
            </w:pPr>
            <w:r w:rsidRPr="003B7777">
              <w:rPr>
                <w:lang w:val="lt-LT"/>
              </w:rPr>
              <w:t xml:space="preserve">Ši direktyva įsigalioja dvidešimtą dieną po jos paskelbimo </w:t>
            </w:r>
            <w:r w:rsidRPr="003B7777">
              <w:rPr>
                <w:rStyle w:val="italic"/>
                <w:lang w:val="lt-LT"/>
              </w:rPr>
              <w:t>Europos Sąjungos oficialiajame leidinyje</w:t>
            </w:r>
            <w:r w:rsidRPr="003B7777">
              <w:rPr>
                <w:lang w:val="lt-LT"/>
              </w:rPr>
              <w:t>.</w:t>
            </w:r>
          </w:p>
          <w:p w:rsidR="00447D45" w:rsidRPr="003B7777" w:rsidRDefault="00447D45" w:rsidP="0082172E">
            <w:pPr>
              <w:pStyle w:val="prastasis1"/>
              <w:spacing w:before="0" w:beforeAutospacing="0" w:after="0" w:afterAutospacing="0"/>
              <w:jc w:val="both"/>
              <w:rPr>
                <w:lang w:val="lt-LT"/>
              </w:rPr>
            </w:pPr>
          </w:p>
          <w:p w:rsidR="00447D45" w:rsidRPr="003B7777" w:rsidRDefault="00447D45" w:rsidP="0082172E">
            <w:pPr>
              <w:pStyle w:val="ti-art"/>
              <w:spacing w:before="0" w:beforeAutospacing="0" w:after="0" w:afterAutospacing="0"/>
              <w:jc w:val="both"/>
              <w:rPr>
                <w:lang w:val="lt-LT"/>
              </w:rPr>
            </w:pPr>
            <w:r w:rsidRPr="003B7777">
              <w:rPr>
                <w:lang w:val="lt-LT"/>
              </w:rPr>
              <w:t>6 straipsnis</w:t>
            </w:r>
          </w:p>
          <w:p w:rsidR="00447D45" w:rsidRPr="003B7777" w:rsidRDefault="00447D45" w:rsidP="0082172E">
            <w:pPr>
              <w:pStyle w:val="sti-art"/>
              <w:spacing w:before="0" w:beforeAutospacing="0" w:after="0" w:afterAutospacing="0"/>
              <w:jc w:val="both"/>
              <w:rPr>
                <w:b/>
                <w:lang w:val="lt-LT"/>
              </w:rPr>
            </w:pPr>
            <w:r w:rsidRPr="003B7777">
              <w:rPr>
                <w:b/>
                <w:lang w:val="lt-LT"/>
              </w:rPr>
              <w:t>Adresatai</w:t>
            </w:r>
          </w:p>
          <w:p w:rsidR="00447D45" w:rsidRPr="003B7777" w:rsidRDefault="00447D45" w:rsidP="0082172E">
            <w:pPr>
              <w:pStyle w:val="prastasis1"/>
              <w:spacing w:before="0" w:beforeAutospacing="0" w:after="0" w:afterAutospacing="0"/>
              <w:jc w:val="both"/>
              <w:rPr>
                <w:lang w:val="lt-LT"/>
              </w:rPr>
            </w:pPr>
            <w:r w:rsidRPr="003B7777">
              <w:rPr>
                <w:lang w:val="lt-LT"/>
              </w:rPr>
              <w:t>Ši direktyva skirta valstybėms narėms.</w:t>
            </w:r>
          </w:p>
          <w:p w:rsidR="00447D45" w:rsidRPr="003B7777" w:rsidRDefault="00447D45" w:rsidP="0037434A">
            <w:pPr>
              <w:pStyle w:val="prastasis1"/>
              <w:spacing w:before="0" w:beforeAutospacing="0" w:after="0" w:afterAutospacing="0"/>
              <w:jc w:val="both"/>
            </w:pPr>
            <w:r w:rsidRPr="003B7777">
              <w:rPr>
                <w:lang w:val="lt-LT"/>
              </w:rPr>
              <w:t>Priimta Strasbūre 2018 m. gegužės 30 d.</w:t>
            </w:r>
          </w:p>
        </w:tc>
        <w:tc>
          <w:tcPr>
            <w:tcW w:w="6945" w:type="dxa"/>
            <w:shd w:val="clear" w:color="auto" w:fill="auto"/>
          </w:tcPr>
          <w:p w:rsidR="00447D45" w:rsidRPr="00B6041F" w:rsidRDefault="00447D45" w:rsidP="0082172E">
            <w:pPr>
              <w:jc w:val="both"/>
            </w:pPr>
            <w:r w:rsidRPr="003B7777">
              <w:t>Direktyvos straipsnio perkelti nereikia.</w:t>
            </w:r>
          </w:p>
        </w:tc>
        <w:tc>
          <w:tcPr>
            <w:tcW w:w="1419" w:type="dxa"/>
          </w:tcPr>
          <w:p w:rsidR="00447D45" w:rsidRPr="00B6041F" w:rsidRDefault="00447D45" w:rsidP="0082172E">
            <w:pPr>
              <w:jc w:val="both"/>
              <w:rPr>
                <w:bCs/>
              </w:rPr>
            </w:pPr>
          </w:p>
        </w:tc>
      </w:tr>
    </w:tbl>
    <w:p w:rsidR="0031214E" w:rsidRPr="005D22F9" w:rsidRDefault="0031214E" w:rsidP="0082172E">
      <w:bookmarkStart w:id="13" w:name="_GoBack"/>
      <w:bookmarkEnd w:id="13"/>
    </w:p>
    <w:sectPr w:rsidR="0031214E" w:rsidRPr="005D22F9" w:rsidSect="00B51D48">
      <w:headerReference w:type="default" r:id="rId110"/>
      <w:pgSz w:w="15840" w:h="12240" w:orient="landscape"/>
      <w:pgMar w:top="1701" w:right="1701" w:bottom="567" w:left="1134"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55C009" w15:done="0"/>
  <w15:commentEx w15:paraId="4AB5011F" w15:done="0"/>
  <w15:commentEx w15:paraId="1CF8D2AA" w15:done="0"/>
  <w15:commentEx w15:paraId="2524756F" w15:done="0"/>
  <w15:commentEx w15:paraId="02B9E2DE" w15:done="0"/>
  <w15:commentEx w15:paraId="30411353" w15:paraIdParent="02B9E2DE" w15:done="0"/>
  <w15:commentEx w15:paraId="4B8F253B" w15:done="0"/>
  <w15:commentEx w15:paraId="4D941D40" w15:done="0"/>
  <w15:commentEx w15:paraId="463311C4" w15:done="0"/>
  <w15:commentEx w15:paraId="303D6D29" w15:done="0"/>
  <w15:commentEx w15:paraId="3F919962" w15:done="0"/>
  <w15:commentEx w15:paraId="1E846525" w15:paraIdParent="3F919962" w15:done="0"/>
  <w15:commentEx w15:paraId="35FBA397" w15:done="0"/>
  <w15:commentEx w15:paraId="44D1E3FD" w15:done="1"/>
  <w15:commentEx w15:paraId="432432A8" w15:done="1"/>
  <w15:commentEx w15:paraId="5EB83763" w15:done="1"/>
  <w15:commentEx w15:paraId="44671EEF" w15:done="0"/>
  <w15:commentEx w15:paraId="7E2FAFC9" w15:done="1"/>
  <w15:commentEx w15:paraId="0677A078" w15:done="1"/>
  <w15:commentEx w15:paraId="3653C52E" w15:done="1"/>
  <w15:commentEx w15:paraId="46C04848" w15:done="1"/>
  <w15:commentEx w15:paraId="3012FC30" w15:done="1"/>
  <w15:commentEx w15:paraId="63618DAF" w15:done="1"/>
  <w15:commentEx w15:paraId="2FEDB1B6" w15:done="1"/>
  <w15:commentEx w15:paraId="4CC76A8F" w15:done="1"/>
  <w15:commentEx w15:paraId="06761AF8" w15:done="1"/>
  <w15:commentEx w15:paraId="14E86A48" w15:done="1"/>
  <w15:commentEx w15:paraId="3342075A" w15:done="1"/>
  <w15:commentEx w15:paraId="0720CE35" w15:done="1"/>
  <w15:commentEx w15:paraId="29791087" w15:done="1"/>
  <w15:commentEx w15:paraId="633DB7BD" w15:done="1"/>
  <w15:commentEx w15:paraId="1CA6D3CB" w15:done="1"/>
  <w15:commentEx w15:paraId="5B3111C6" w15:done="1"/>
  <w15:commentEx w15:paraId="2372A434" w15:paraIdParent="5B3111C6" w15:done="1"/>
  <w15:commentEx w15:paraId="0483B5FF" w15:done="0"/>
  <w15:commentEx w15:paraId="247890EA" w15:paraIdParent="0483B5FF" w15:done="0"/>
  <w15:commentEx w15:paraId="5C0623D9" w15:done="1"/>
  <w15:commentEx w15:paraId="729A1A2A" w15:done="1"/>
  <w15:commentEx w15:paraId="1863DDB3" w15:done="0"/>
  <w15:commentEx w15:paraId="4A3CCFCD" w15:done="0"/>
  <w15:commentEx w15:paraId="19FCD905" w15:done="0"/>
  <w15:commentEx w15:paraId="141E5DBA" w15:done="0"/>
  <w15:commentEx w15:paraId="6BFE51EE" w15:done="0"/>
  <w15:commentEx w15:paraId="1699FB7E" w15:done="0"/>
  <w15:commentEx w15:paraId="35C7F74F" w15:paraIdParent="1699FB7E" w15:done="0"/>
  <w15:commentEx w15:paraId="7BA33F46" w15:done="1"/>
  <w15:commentEx w15:paraId="6B65FFFC" w15:done="1"/>
  <w15:commentEx w15:paraId="7E86626B" w15:done="0"/>
  <w15:commentEx w15:paraId="3CC5204B" w15:paraIdParent="7E86626B" w15:done="0"/>
  <w15:commentEx w15:paraId="047A972A" w15:done="0"/>
  <w15:commentEx w15:paraId="72B6EB5D" w15:paraIdParent="047A972A" w15:done="0"/>
  <w15:commentEx w15:paraId="6E05D622" w15:done="0"/>
  <w15:commentEx w15:paraId="5A908C72" w15:paraIdParent="6E05D622" w15:done="0"/>
  <w15:commentEx w15:paraId="3990D7F3" w15:done="0"/>
  <w15:commentEx w15:paraId="53949553" w15:done="0"/>
  <w15:commentEx w15:paraId="06316BF8" w15:done="0"/>
  <w15:commentEx w15:paraId="3107C244" w15:done="0"/>
  <w15:commentEx w15:paraId="11B474E3" w15:done="0"/>
  <w15:commentEx w15:paraId="66296C55" w15:paraIdParent="11B474E3" w15:done="0"/>
  <w15:commentEx w15:paraId="52F4D532" w15:done="0"/>
  <w15:commentEx w15:paraId="18CE1E3F" w15:done="0"/>
  <w15:commentEx w15:paraId="65E2CC18" w15:done="0"/>
  <w15:commentEx w15:paraId="48BCA530" w15:done="0"/>
  <w15:commentEx w15:paraId="0819EE92" w15:done="0"/>
  <w15:commentEx w15:paraId="3EAF873F" w15:done="0"/>
  <w15:commentEx w15:paraId="021CF983" w15:done="0"/>
  <w15:commentEx w15:paraId="30D6D2DC" w15:done="0"/>
  <w15:commentEx w15:paraId="3C63FEEA" w15:done="0"/>
  <w15:commentEx w15:paraId="63372B4D" w15:done="0"/>
  <w15:commentEx w15:paraId="56851013" w15:done="0"/>
  <w15:commentEx w15:paraId="09EE2BF8" w15:paraIdParent="56851013" w15:done="0"/>
  <w15:commentEx w15:paraId="49C68058" w15:done="0"/>
  <w15:commentEx w15:paraId="5F3688D5" w15:done="0"/>
  <w15:commentEx w15:paraId="4A2C3D8D" w15:done="0"/>
  <w15:commentEx w15:paraId="0AF5CB8F" w15:paraIdParent="4A2C3D8D" w15:done="0"/>
  <w15:commentEx w15:paraId="1E4232D3" w15:done="0"/>
  <w15:commentEx w15:paraId="008229E7" w15:done="0"/>
  <w15:commentEx w15:paraId="423B5059" w15:done="0"/>
  <w15:commentEx w15:paraId="78863348" w15:done="1"/>
  <w15:commentEx w15:paraId="3A224661" w15:done="1"/>
  <w15:commentEx w15:paraId="2DBC86EF" w15:done="1"/>
  <w15:commentEx w15:paraId="34915A3D" w15:done="1"/>
  <w15:commentEx w15:paraId="3BA95B2E" w15:done="1"/>
  <w15:commentEx w15:paraId="755AFDFA" w15:done="1"/>
  <w15:commentEx w15:paraId="1D31E7A1" w15:done="1"/>
  <w15:commentEx w15:paraId="1E8FDAEA" w15:done="1"/>
  <w15:commentEx w15:paraId="0FCE0B2B" w15:done="1"/>
  <w15:commentEx w15:paraId="6E8F2106" w15:done="1"/>
  <w15:commentEx w15:paraId="03F2CA0F" w15:done="1"/>
  <w15:commentEx w15:paraId="234C5531" w15:done="0"/>
  <w15:commentEx w15:paraId="426CEFB9" w15:done="0"/>
  <w15:commentEx w15:paraId="68356B84" w15:done="0"/>
  <w15:commentEx w15:paraId="646A8297" w15:done="0"/>
  <w15:commentEx w15:paraId="6520BA50" w15:done="0"/>
  <w15:commentEx w15:paraId="09DB7531" w15:paraIdParent="6520BA50" w15:done="0"/>
  <w15:commentEx w15:paraId="339878A3" w15:done="0"/>
  <w15:commentEx w15:paraId="7B58DC6E" w15:done="0"/>
  <w15:commentEx w15:paraId="1B0D5249" w15:done="0"/>
  <w15:commentEx w15:paraId="691A8AC4" w15:done="0"/>
  <w15:commentEx w15:paraId="05FACEF5" w15:paraIdParent="691A8AC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FCE" w:rsidRDefault="00762FCE" w:rsidP="006E7565">
      <w:r>
        <w:separator/>
      </w:r>
    </w:p>
  </w:endnote>
  <w:endnote w:type="continuationSeparator" w:id="0">
    <w:p w:rsidR="00762FCE" w:rsidRDefault="00762FCE" w:rsidP="006E75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FCE" w:rsidRDefault="00762FCE" w:rsidP="006E7565">
      <w:r>
        <w:separator/>
      </w:r>
    </w:p>
  </w:footnote>
  <w:footnote w:type="continuationSeparator" w:id="0">
    <w:p w:rsidR="00762FCE" w:rsidRDefault="00762FCE" w:rsidP="006E75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6768887"/>
      <w:docPartObj>
        <w:docPartGallery w:val="Page Numbers (Top of Page)"/>
        <w:docPartUnique/>
      </w:docPartObj>
    </w:sdtPr>
    <w:sdtContent>
      <w:p w:rsidR="00CA634E" w:rsidRDefault="0009486E">
        <w:pPr>
          <w:pStyle w:val="Header"/>
          <w:jc w:val="center"/>
        </w:pPr>
        <w:r>
          <w:rPr>
            <w:noProof/>
          </w:rPr>
          <w:fldChar w:fldCharType="begin"/>
        </w:r>
        <w:r w:rsidR="00CA634E">
          <w:rPr>
            <w:noProof/>
          </w:rPr>
          <w:instrText>PAGE   \* MERGEFORMAT</w:instrText>
        </w:r>
        <w:r>
          <w:rPr>
            <w:noProof/>
          </w:rPr>
          <w:fldChar w:fldCharType="separate"/>
        </w:r>
        <w:r w:rsidR="003B7777">
          <w:rPr>
            <w:noProof/>
          </w:rPr>
          <w:t>2</w:t>
        </w:r>
        <w:r>
          <w:rPr>
            <w:noProof/>
          </w:rPr>
          <w:fldChar w:fldCharType="end"/>
        </w:r>
      </w:p>
    </w:sdtContent>
  </w:sdt>
  <w:p w:rsidR="00CA634E" w:rsidRDefault="00CA63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82428"/>
    <w:multiLevelType w:val="hybridMultilevel"/>
    <w:tmpl w:val="922E6B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ima Bendoraitytė">
    <w15:presenceInfo w15:providerId="AD" w15:userId="S-1-5-21-2897649567-1183865839-2665094020-4095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31214E"/>
    <w:rsid w:val="00002CA8"/>
    <w:rsid w:val="00007277"/>
    <w:rsid w:val="00011AC3"/>
    <w:rsid w:val="00014787"/>
    <w:rsid w:val="00017CFF"/>
    <w:rsid w:val="000269FD"/>
    <w:rsid w:val="00032FFE"/>
    <w:rsid w:val="00033CD7"/>
    <w:rsid w:val="000372EF"/>
    <w:rsid w:val="00041B3F"/>
    <w:rsid w:val="00045F76"/>
    <w:rsid w:val="00053936"/>
    <w:rsid w:val="00053B71"/>
    <w:rsid w:val="00055607"/>
    <w:rsid w:val="00055DDF"/>
    <w:rsid w:val="00055FC4"/>
    <w:rsid w:val="00070A34"/>
    <w:rsid w:val="00071A20"/>
    <w:rsid w:val="00075871"/>
    <w:rsid w:val="00075E2F"/>
    <w:rsid w:val="00077869"/>
    <w:rsid w:val="00092D0E"/>
    <w:rsid w:val="0009486E"/>
    <w:rsid w:val="0009798B"/>
    <w:rsid w:val="000A0298"/>
    <w:rsid w:val="000A0C98"/>
    <w:rsid w:val="000A346C"/>
    <w:rsid w:val="000A74EE"/>
    <w:rsid w:val="000A7B0A"/>
    <w:rsid w:val="000B325E"/>
    <w:rsid w:val="000B7180"/>
    <w:rsid w:val="000C2C55"/>
    <w:rsid w:val="000C2CD7"/>
    <w:rsid w:val="000C3FE5"/>
    <w:rsid w:val="000C5122"/>
    <w:rsid w:val="000C598B"/>
    <w:rsid w:val="000D2032"/>
    <w:rsid w:val="000D465E"/>
    <w:rsid w:val="000D4E5C"/>
    <w:rsid w:val="000D75D0"/>
    <w:rsid w:val="000E159F"/>
    <w:rsid w:val="000F3C60"/>
    <w:rsid w:val="000F65BE"/>
    <w:rsid w:val="00101205"/>
    <w:rsid w:val="00107C3C"/>
    <w:rsid w:val="001134A7"/>
    <w:rsid w:val="00113B40"/>
    <w:rsid w:val="001169F1"/>
    <w:rsid w:val="00121351"/>
    <w:rsid w:val="00126F88"/>
    <w:rsid w:val="0015443E"/>
    <w:rsid w:val="0015631B"/>
    <w:rsid w:val="00170C81"/>
    <w:rsid w:val="001756B6"/>
    <w:rsid w:val="001768B5"/>
    <w:rsid w:val="001779F5"/>
    <w:rsid w:val="00182FCC"/>
    <w:rsid w:val="00196790"/>
    <w:rsid w:val="001A67AF"/>
    <w:rsid w:val="001A7DB0"/>
    <w:rsid w:val="001B19D5"/>
    <w:rsid w:val="001B1E48"/>
    <w:rsid w:val="001B2954"/>
    <w:rsid w:val="001B296B"/>
    <w:rsid w:val="001C545A"/>
    <w:rsid w:val="001C5FA2"/>
    <w:rsid w:val="001D11D1"/>
    <w:rsid w:val="001D252D"/>
    <w:rsid w:val="001D694B"/>
    <w:rsid w:val="001D7956"/>
    <w:rsid w:val="001E03C7"/>
    <w:rsid w:val="001E3B9C"/>
    <w:rsid w:val="00205557"/>
    <w:rsid w:val="00212A3A"/>
    <w:rsid w:val="00215506"/>
    <w:rsid w:val="002265B0"/>
    <w:rsid w:val="00232BFE"/>
    <w:rsid w:val="00232C70"/>
    <w:rsid w:val="00232F2F"/>
    <w:rsid w:val="002367AF"/>
    <w:rsid w:val="00237F83"/>
    <w:rsid w:val="00243C7D"/>
    <w:rsid w:val="00243D24"/>
    <w:rsid w:val="00244D0E"/>
    <w:rsid w:val="00247CC3"/>
    <w:rsid w:val="00250C6E"/>
    <w:rsid w:val="002512D6"/>
    <w:rsid w:val="00252160"/>
    <w:rsid w:val="00252A96"/>
    <w:rsid w:val="002542E7"/>
    <w:rsid w:val="00254468"/>
    <w:rsid w:val="002544C3"/>
    <w:rsid w:val="00254967"/>
    <w:rsid w:val="0026231E"/>
    <w:rsid w:val="0027323E"/>
    <w:rsid w:val="00277AB5"/>
    <w:rsid w:val="00282747"/>
    <w:rsid w:val="00283903"/>
    <w:rsid w:val="00286961"/>
    <w:rsid w:val="00286ED8"/>
    <w:rsid w:val="00294957"/>
    <w:rsid w:val="00295014"/>
    <w:rsid w:val="002A2F0F"/>
    <w:rsid w:val="002A7143"/>
    <w:rsid w:val="002A77F1"/>
    <w:rsid w:val="002B0ECF"/>
    <w:rsid w:val="002C275B"/>
    <w:rsid w:val="002E1C8E"/>
    <w:rsid w:val="002E2961"/>
    <w:rsid w:val="002F0CAF"/>
    <w:rsid w:val="002F165F"/>
    <w:rsid w:val="002F1ED4"/>
    <w:rsid w:val="002F2FE4"/>
    <w:rsid w:val="00303552"/>
    <w:rsid w:val="003035F3"/>
    <w:rsid w:val="00303C1C"/>
    <w:rsid w:val="0030767C"/>
    <w:rsid w:val="0031214E"/>
    <w:rsid w:val="00323332"/>
    <w:rsid w:val="0032436D"/>
    <w:rsid w:val="0032654B"/>
    <w:rsid w:val="003346FE"/>
    <w:rsid w:val="00336F21"/>
    <w:rsid w:val="00340329"/>
    <w:rsid w:val="003433CC"/>
    <w:rsid w:val="0035352C"/>
    <w:rsid w:val="00355C32"/>
    <w:rsid w:val="00361333"/>
    <w:rsid w:val="00365038"/>
    <w:rsid w:val="003661C1"/>
    <w:rsid w:val="003716C3"/>
    <w:rsid w:val="0037332F"/>
    <w:rsid w:val="0037434A"/>
    <w:rsid w:val="00375662"/>
    <w:rsid w:val="00375D07"/>
    <w:rsid w:val="003772CF"/>
    <w:rsid w:val="00384106"/>
    <w:rsid w:val="00386A24"/>
    <w:rsid w:val="00387A0F"/>
    <w:rsid w:val="00392C11"/>
    <w:rsid w:val="00394B47"/>
    <w:rsid w:val="003A3EF3"/>
    <w:rsid w:val="003B16D8"/>
    <w:rsid w:val="003B3D17"/>
    <w:rsid w:val="003B7777"/>
    <w:rsid w:val="003C119F"/>
    <w:rsid w:val="003C21BF"/>
    <w:rsid w:val="003C4303"/>
    <w:rsid w:val="003C613C"/>
    <w:rsid w:val="003D2FA8"/>
    <w:rsid w:val="003D3B0D"/>
    <w:rsid w:val="003D52F5"/>
    <w:rsid w:val="003D7C8D"/>
    <w:rsid w:val="003E2065"/>
    <w:rsid w:val="003E2078"/>
    <w:rsid w:val="003E231A"/>
    <w:rsid w:val="003E7C0F"/>
    <w:rsid w:val="003F28D0"/>
    <w:rsid w:val="003F5A75"/>
    <w:rsid w:val="003F6208"/>
    <w:rsid w:val="00416361"/>
    <w:rsid w:val="0043182C"/>
    <w:rsid w:val="00441478"/>
    <w:rsid w:val="00441BE8"/>
    <w:rsid w:val="00447D45"/>
    <w:rsid w:val="004552AE"/>
    <w:rsid w:val="00470882"/>
    <w:rsid w:val="00470F0B"/>
    <w:rsid w:val="00472FB2"/>
    <w:rsid w:val="004838E5"/>
    <w:rsid w:val="00483D0D"/>
    <w:rsid w:val="004A33D3"/>
    <w:rsid w:val="004A370C"/>
    <w:rsid w:val="004A3773"/>
    <w:rsid w:val="004A3E4D"/>
    <w:rsid w:val="004B3F9E"/>
    <w:rsid w:val="004B4BFC"/>
    <w:rsid w:val="004C2DF0"/>
    <w:rsid w:val="004C7B28"/>
    <w:rsid w:val="004D18C0"/>
    <w:rsid w:val="004E572E"/>
    <w:rsid w:val="004F4274"/>
    <w:rsid w:val="0050064D"/>
    <w:rsid w:val="0050358D"/>
    <w:rsid w:val="005059A1"/>
    <w:rsid w:val="0051069F"/>
    <w:rsid w:val="005166A6"/>
    <w:rsid w:val="00520539"/>
    <w:rsid w:val="00524B5C"/>
    <w:rsid w:val="005279A4"/>
    <w:rsid w:val="00527E99"/>
    <w:rsid w:val="00530255"/>
    <w:rsid w:val="00532B7C"/>
    <w:rsid w:val="00542D7E"/>
    <w:rsid w:val="00546EF3"/>
    <w:rsid w:val="00554EAD"/>
    <w:rsid w:val="005552C1"/>
    <w:rsid w:val="00560F42"/>
    <w:rsid w:val="00563283"/>
    <w:rsid w:val="005649E4"/>
    <w:rsid w:val="00564C64"/>
    <w:rsid w:val="00566C5E"/>
    <w:rsid w:val="00567801"/>
    <w:rsid w:val="00574581"/>
    <w:rsid w:val="00576FC3"/>
    <w:rsid w:val="00581879"/>
    <w:rsid w:val="00587C26"/>
    <w:rsid w:val="0059062A"/>
    <w:rsid w:val="00590DC6"/>
    <w:rsid w:val="005A1755"/>
    <w:rsid w:val="005B6C9F"/>
    <w:rsid w:val="005C2B70"/>
    <w:rsid w:val="005D008C"/>
    <w:rsid w:val="005D22F9"/>
    <w:rsid w:val="005D330F"/>
    <w:rsid w:val="005D7C65"/>
    <w:rsid w:val="005E0048"/>
    <w:rsid w:val="005E0AAA"/>
    <w:rsid w:val="005E13EE"/>
    <w:rsid w:val="005E17CF"/>
    <w:rsid w:val="005E3291"/>
    <w:rsid w:val="005E4CC7"/>
    <w:rsid w:val="005E77FE"/>
    <w:rsid w:val="005F23AA"/>
    <w:rsid w:val="005F440A"/>
    <w:rsid w:val="005F64D5"/>
    <w:rsid w:val="00600540"/>
    <w:rsid w:val="00602114"/>
    <w:rsid w:val="00603F52"/>
    <w:rsid w:val="006067B6"/>
    <w:rsid w:val="00607A50"/>
    <w:rsid w:val="00610395"/>
    <w:rsid w:val="006105B2"/>
    <w:rsid w:val="0061066B"/>
    <w:rsid w:val="00611AB3"/>
    <w:rsid w:val="0061421F"/>
    <w:rsid w:val="00616B3B"/>
    <w:rsid w:val="0061757A"/>
    <w:rsid w:val="00621E97"/>
    <w:rsid w:val="00625D5C"/>
    <w:rsid w:val="00633254"/>
    <w:rsid w:val="006418FC"/>
    <w:rsid w:val="00645B44"/>
    <w:rsid w:val="006460CD"/>
    <w:rsid w:val="00652DB4"/>
    <w:rsid w:val="0065499A"/>
    <w:rsid w:val="0066331B"/>
    <w:rsid w:val="0066375C"/>
    <w:rsid w:val="0068440C"/>
    <w:rsid w:val="006844DC"/>
    <w:rsid w:val="00685C6A"/>
    <w:rsid w:val="00692AAE"/>
    <w:rsid w:val="006942D3"/>
    <w:rsid w:val="00696E67"/>
    <w:rsid w:val="006B15BC"/>
    <w:rsid w:val="006C01D0"/>
    <w:rsid w:val="006C36B3"/>
    <w:rsid w:val="006D1921"/>
    <w:rsid w:val="006D5839"/>
    <w:rsid w:val="006D6665"/>
    <w:rsid w:val="006E5BAB"/>
    <w:rsid w:val="006E7565"/>
    <w:rsid w:val="006F46A2"/>
    <w:rsid w:val="006F6059"/>
    <w:rsid w:val="006F6D71"/>
    <w:rsid w:val="00701209"/>
    <w:rsid w:val="007027F7"/>
    <w:rsid w:val="00703C48"/>
    <w:rsid w:val="00706B6F"/>
    <w:rsid w:val="00706F74"/>
    <w:rsid w:val="0071056B"/>
    <w:rsid w:val="00712AC9"/>
    <w:rsid w:val="00716909"/>
    <w:rsid w:val="0072173C"/>
    <w:rsid w:val="007265A4"/>
    <w:rsid w:val="00726B34"/>
    <w:rsid w:val="007323E6"/>
    <w:rsid w:val="007338A8"/>
    <w:rsid w:val="0073723F"/>
    <w:rsid w:val="007478E3"/>
    <w:rsid w:val="0074793B"/>
    <w:rsid w:val="00750A53"/>
    <w:rsid w:val="00752624"/>
    <w:rsid w:val="00762FCE"/>
    <w:rsid w:val="00763AF4"/>
    <w:rsid w:val="00770F16"/>
    <w:rsid w:val="007713BA"/>
    <w:rsid w:val="0077461A"/>
    <w:rsid w:val="00777A5D"/>
    <w:rsid w:val="00780470"/>
    <w:rsid w:val="00784337"/>
    <w:rsid w:val="007A3043"/>
    <w:rsid w:val="007B1CF0"/>
    <w:rsid w:val="007B1E49"/>
    <w:rsid w:val="007B3E44"/>
    <w:rsid w:val="007B3F85"/>
    <w:rsid w:val="007B48E8"/>
    <w:rsid w:val="007C3006"/>
    <w:rsid w:val="007C59DF"/>
    <w:rsid w:val="007D3803"/>
    <w:rsid w:val="007D7637"/>
    <w:rsid w:val="007E500F"/>
    <w:rsid w:val="007E6FCA"/>
    <w:rsid w:val="007E78DE"/>
    <w:rsid w:val="007E7E22"/>
    <w:rsid w:val="007F0077"/>
    <w:rsid w:val="008030E6"/>
    <w:rsid w:val="00811164"/>
    <w:rsid w:val="008118E4"/>
    <w:rsid w:val="00814B85"/>
    <w:rsid w:val="0082172E"/>
    <w:rsid w:val="0082368C"/>
    <w:rsid w:val="00824AA9"/>
    <w:rsid w:val="0082749B"/>
    <w:rsid w:val="008345F9"/>
    <w:rsid w:val="00847315"/>
    <w:rsid w:val="00852853"/>
    <w:rsid w:val="00857325"/>
    <w:rsid w:val="0087382C"/>
    <w:rsid w:val="00874C24"/>
    <w:rsid w:val="008858C1"/>
    <w:rsid w:val="0088616A"/>
    <w:rsid w:val="00887258"/>
    <w:rsid w:val="008915A7"/>
    <w:rsid w:val="008922AC"/>
    <w:rsid w:val="008B245D"/>
    <w:rsid w:val="008B7A19"/>
    <w:rsid w:val="008C77BF"/>
    <w:rsid w:val="008D0A70"/>
    <w:rsid w:val="008D1ECD"/>
    <w:rsid w:val="008D5715"/>
    <w:rsid w:val="008E724A"/>
    <w:rsid w:val="008E7D7D"/>
    <w:rsid w:val="008F0A85"/>
    <w:rsid w:val="00902C15"/>
    <w:rsid w:val="00904066"/>
    <w:rsid w:val="00906559"/>
    <w:rsid w:val="00910686"/>
    <w:rsid w:val="00916BF0"/>
    <w:rsid w:val="00923830"/>
    <w:rsid w:val="00936B67"/>
    <w:rsid w:val="009401CB"/>
    <w:rsid w:val="009542DB"/>
    <w:rsid w:val="00961723"/>
    <w:rsid w:val="00967F76"/>
    <w:rsid w:val="00973C8C"/>
    <w:rsid w:val="00977ABA"/>
    <w:rsid w:val="00981B26"/>
    <w:rsid w:val="00982974"/>
    <w:rsid w:val="00982E92"/>
    <w:rsid w:val="00984B6C"/>
    <w:rsid w:val="00985B12"/>
    <w:rsid w:val="00987AF5"/>
    <w:rsid w:val="00990F1D"/>
    <w:rsid w:val="009962BB"/>
    <w:rsid w:val="0099640E"/>
    <w:rsid w:val="009979E0"/>
    <w:rsid w:val="009A3C1F"/>
    <w:rsid w:val="009A5097"/>
    <w:rsid w:val="009A7056"/>
    <w:rsid w:val="009B35A0"/>
    <w:rsid w:val="009C5827"/>
    <w:rsid w:val="009D259C"/>
    <w:rsid w:val="009E356F"/>
    <w:rsid w:val="009E3C94"/>
    <w:rsid w:val="009F0930"/>
    <w:rsid w:val="009F0DBA"/>
    <w:rsid w:val="009F1AC7"/>
    <w:rsid w:val="00A06EE3"/>
    <w:rsid w:val="00A10145"/>
    <w:rsid w:val="00A11636"/>
    <w:rsid w:val="00A1656C"/>
    <w:rsid w:val="00A30BA7"/>
    <w:rsid w:val="00A32ABA"/>
    <w:rsid w:val="00A3465C"/>
    <w:rsid w:val="00A34739"/>
    <w:rsid w:val="00A40910"/>
    <w:rsid w:val="00A43D56"/>
    <w:rsid w:val="00A46FD5"/>
    <w:rsid w:val="00A5077A"/>
    <w:rsid w:val="00A63CF1"/>
    <w:rsid w:val="00A64197"/>
    <w:rsid w:val="00A70EF1"/>
    <w:rsid w:val="00A727D9"/>
    <w:rsid w:val="00A72C36"/>
    <w:rsid w:val="00A72CF7"/>
    <w:rsid w:val="00A7632D"/>
    <w:rsid w:val="00A765B7"/>
    <w:rsid w:val="00A81341"/>
    <w:rsid w:val="00A82A8C"/>
    <w:rsid w:val="00A83D45"/>
    <w:rsid w:val="00A848C6"/>
    <w:rsid w:val="00A93640"/>
    <w:rsid w:val="00AA370A"/>
    <w:rsid w:val="00AA6CDD"/>
    <w:rsid w:val="00AA6DF8"/>
    <w:rsid w:val="00AA771E"/>
    <w:rsid w:val="00AB0024"/>
    <w:rsid w:val="00AB01B4"/>
    <w:rsid w:val="00AB1FB5"/>
    <w:rsid w:val="00AB2025"/>
    <w:rsid w:val="00AB20D9"/>
    <w:rsid w:val="00AC15C4"/>
    <w:rsid w:val="00AC46F7"/>
    <w:rsid w:val="00AC5D48"/>
    <w:rsid w:val="00AD77F8"/>
    <w:rsid w:val="00AE15B4"/>
    <w:rsid w:val="00AE4ABE"/>
    <w:rsid w:val="00AE5684"/>
    <w:rsid w:val="00AE7E9E"/>
    <w:rsid w:val="00B12B6A"/>
    <w:rsid w:val="00B135E3"/>
    <w:rsid w:val="00B1388E"/>
    <w:rsid w:val="00B15059"/>
    <w:rsid w:val="00B15C85"/>
    <w:rsid w:val="00B16CA4"/>
    <w:rsid w:val="00B222D2"/>
    <w:rsid w:val="00B307E0"/>
    <w:rsid w:val="00B36797"/>
    <w:rsid w:val="00B3745A"/>
    <w:rsid w:val="00B403AB"/>
    <w:rsid w:val="00B45A94"/>
    <w:rsid w:val="00B465D6"/>
    <w:rsid w:val="00B47967"/>
    <w:rsid w:val="00B51D48"/>
    <w:rsid w:val="00B54655"/>
    <w:rsid w:val="00B567A9"/>
    <w:rsid w:val="00B6041F"/>
    <w:rsid w:val="00B6085A"/>
    <w:rsid w:val="00B60B8C"/>
    <w:rsid w:val="00B61451"/>
    <w:rsid w:val="00B66A5D"/>
    <w:rsid w:val="00B71520"/>
    <w:rsid w:val="00B7454F"/>
    <w:rsid w:val="00B75DEA"/>
    <w:rsid w:val="00B81042"/>
    <w:rsid w:val="00B860DA"/>
    <w:rsid w:val="00B869B1"/>
    <w:rsid w:val="00B9067E"/>
    <w:rsid w:val="00B947E7"/>
    <w:rsid w:val="00B97C04"/>
    <w:rsid w:val="00BB5252"/>
    <w:rsid w:val="00BC1766"/>
    <w:rsid w:val="00BD0D3A"/>
    <w:rsid w:val="00BD264A"/>
    <w:rsid w:val="00BD30CE"/>
    <w:rsid w:val="00BE0E45"/>
    <w:rsid w:val="00BE2717"/>
    <w:rsid w:val="00BE5153"/>
    <w:rsid w:val="00BF113E"/>
    <w:rsid w:val="00BF285E"/>
    <w:rsid w:val="00BF2A6A"/>
    <w:rsid w:val="00BF7ED3"/>
    <w:rsid w:val="00C00321"/>
    <w:rsid w:val="00C00D0F"/>
    <w:rsid w:val="00C03108"/>
    <w:rsid w:val="00C03487"/>
    <w:rsid w:val="00C05CD0"/>
    <w:rsid w:val="00C070B1"/>
    <w:rsid w:val="00C07D6D"/>
    <w:rsid w:val="00C13064"/>
    <w:rsid w:val="00C16BDE"/>
    <w:rsid w:val="00C23064"/>
    <w:rsid w:val="00C2466A"/>
    <w:rsid w:val="00C26B06"/>
    <w:rsid w:val="00C2793C"/>
    <w:rsid w:val="00C362BD"/>
    <w:rsid w:val="00C43B8A"/>
    <w:rsid w:val="00C57BFC"/>
    <w:rsid w:val="00C646A0"/>
    <w:rsid w:val="00C6676A"/>
    <w:rsid w:val="00C70FF3"/>
    <w:rsid w:val="00C7123B"/>
    <w:rsid w:val="00C73293"/>
    <w:rsid w:val="00C75F8E"/>
    <w:rsid w:val="00C76285"/>
    <w:rsid w:val="00C76F46"/>
    <w:rsid w:val="00C81CBB"/>
    <w:rsid w:val="00C84DEF"/>
    <w:rsid w:val="00C93937"/>
    <w:rsid w:val="00C94127"/>
    <w:rsid w:val="00C965B4"/>
    <w:rsid w:val="00CA0FC6"/>
    <w:rsid w:val="00CA3FB7"/>
    <w:rsid w:val="00CA51D0"/>
    <w:rsid w:val="00CA634E"/>
    <w:rsid w:val="00CB329A"/>
    <w:rsid w:val="00CC2C65"/>
    <w:rsid w:val="00CC5B26"/>
    <w:rsid w:val="00CC73E8"/>
    <w:rsid w:val="00CC755A"/>
    <w:rsid w:val="00CC79A3"/>
    <w:rsid w:val="00CD7A50"/>
    <w:rsid w:val="00CD7A92"/>
    <w:rsid w:val="00CE6CE8"/>
    <w:rsid w:val="00CF2F90"/>
    <w:rsid w:val="00CF787F"/>
    <w:rsid w:val="00D02381"/>
    <w:rsid w:val="00D03170"/>
    <w:rsid w:val="00D102AD"/>
    <w:rsid w:val="00D212E3"/>
    <w:rsid w:val="00D2200B"/>
    <w:rsid w:val="00D40195"/>
    <w:rsid w:val="00D471A9"/>
    <w:rsid w:val="00D5224B"/>
    <w:rsid w:val="00D5400E"/>
    <w:rsid w:val="00D56985"/>
    <w:rsid w:val="00D57624"/>
    <w:rsid w:val="00D57A2C"/>
    <w:rsid w:val="00D57D97"/>
    <w:rsid w:val="00D60831"/>
    <w:rsid w:val="00D63B3A"/>
    <w:rsid w:val="00D70EA4"/>
    <w:rsid w:val="00D80B91"/>
    <w:rsid w:val="00D8237E"/>
    <w:rsid w:val="00D90771"/>
    <w:rsid w:val="00D90E1C"/>
    <w:rsid w:val="00DA0296"/>
    <w:rsid w:val="00DA52A5"/>
    <w:rsid w:val="00DB2EE8"/>
    <w:rsid w:val="00DB4EF2"/>
    <w:rsid w:val="00DC38D3"/>
    <w:rsid w:val="00DD05F2"/>
    <w:rsid w:val="00DD2085"/>
    <w:rsid w:val="00DD3DDD"/>
    <w:rsid w:val="00DE4DE6"/>
    <w:rsid w:val="00DF6242"/>
    <w:rsid w:val="00E004C6"/>
    <w:rsid w:val="00E01827"/>
    <w:rsid w:val="00E1119A"/>
    <w:rsid w:val="00E133B6"/>
    <w:rsid w:val="00E149C1"/>
    <w:rsid w:val="00E2700B"/>
    <w:rsid w:val="00E33F4A"/>
    <w:rsid w:val="00E3543C"/>
    <w:rsid w:val="00E35ABE"/>
    <w:rsid w:val="00E36628"/>
    <w:rsid w:val="00E375E5"/>
    <w:rsid w:val="00E400A4"/>
    <w:rsid w:val="00E41B44"/>
    <w:rsid w:val="00E4291F"/>
    <w:rsid w:val="00E46020"/>
    <w:rsid w:val="00E51081"/>
    <w:rsid w:val="00E551E4"/>
    <w:rsid w:val="00E6036F"/>
    <w:rsid w:val="00E760A2"/>
    <w:rsid w:val="00E8188E"/>
    <w:rsid w:val="00E81C4E"/>
    <w:rsid w:val="00E820EA"/>
    <w:rsid w:val="00E82AC3"/>
    <w:rsid w:val="00E83639"/>
    <w:rsid w:val="00E86E65"/>
    <w:rsid w:val="00E92E71"/>
    <w:rsid w:val="00E957DB"/>
    <w:rsid w:val="00E958C0"/>
    <w:rsid w:val="00E97797"/>
    <w:rsid w:val="00EB0DE5"/>
    <w:rsid w:val="00EB0E3A"/>
    <w:rsid w:val="00EB1174"/>
    <w:rsid w:val="00EB2393"/>
    <w:rsid w:val="00EB34CE"/>
    <w:rsid w:val="00EB4E8B"/>
    <w:rsid w:val="00EB5F11"/>
    <w:rsid w:val="00EB6809"/>
    <w:rsid w:val="00EC0B75"/>
    <w:rsid w:val="00EC0BC0"/>
    <w:rsid w:val="00EC3659"/>
    <w:rsid w:val="00ED4C7E"/>
    <w:rsid w:val="00EF0281"/>
    <w:rsid w:val="00EF179A"/>
    <w:rsid w:val="00EF42B4"/>
    <w:rsid w:val="00F04A2E"/>
    <w:rsid w:val="00F07EF6"/>
    <w:rsid w:val="00F10FA8"/>
    <w:rsid w:val="00F13E2B"/>
    <w:rsid w:val="00F14D62"/>
    <w:rsid w:val="00F17853"/>
    <w:rsid w:val="00F249DA"/>
    <w:rsid w:val="00F3113A"/>
    <w:rsid w:val="00F400E6"/>
    <w:rsid w:val="00F46C1D"/>
    <w:rsid w:val="00F4736D"/>
    <w:rsid w:val="00F47378"/>
    <w:rsid w:val="00F506E3"/>
    <w:rsid w:val="00F52D78"/>
    <w:rsid w:val="00F64E5B"/>
    <w:rsid w:val="00F72128"/>
    <w:rsid w:val="00F859F1"/>
    <w:rsid w:val="00F865FB"/>
    <w:rsid w:val="00F867C5"/>
    <w:rsid w:val="00F96CCC"/>
    <w:rsid w:val="00F96F18"/>
    <w:rsid w:val="00FA118E"/>
    <w:rsid w:val="00FA43CF"/>
    <w:rsid w:val="00FB20FF"/>
    <w:rsid w:val="00FB272A"/>
    <w:rsid w:val="00FB279B"/>
    <w:rsid w:val="00FB633F"/>
    <w:rsid w:val="00FC28F6"/>
    <w:rsid w:val="00FD3DC9"/>
    <w:rsid w:val="00FD55A6"/>
    <w:rsid w:val="00FD777B"/>
    <w:rsid w:val="00FD7D70"/>
    <w:rsid w:val="00FE0EDD"/>
    <w:rsid w:val="00FE4277"/>
    <w:rsid w:val="00FE55F4"/>
    <w:rsid w:val="00FE6339"/>
    <w:rsid w:val="00FE640C"/>
    <w:rsid w:val="00FE6617"/>
    <w:rsid w:val="00FE674E"/>
    <w:rsid w:val="00FF1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14E"/>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2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art">
    <w:name w:val="ti-art"/>
    <w:basedOn w:val="Normal"/>
    <w:rsid w:val="0031214E"/>
    <w:pPr>
      <w:spacing w:before="100" w:beforeAutospacing="1" w:after="100" w:afterAutospacing="1"/>
    </w:pPr>
    <w:rPr>
      <w:lang w:val="en-US" w:eastAsia="en-US"/>
    </w:rPr>
  </w:style>
  <w:style w:type="paragraph" w:customStyle="1" w:styleId="sti-art">
    <w:name w:val="sti-art"/>
    <w:basedOn w:val="Normal"/>
    <w:rsid w:val="0031214E"/>
    <w:pPr>
      <w:spacing w:before="100" w:beforeAutospacing="1" w:after="100" w:afterAutospacing="1"/>
    </w:pPr>
    <w:rPr>
      <w:lang w:val="en-US" w:eastAsia="en-US"/>
    </w:rPr>
  </w:style>
  <w:style w:type="paragraph" w:customStyle="1" w:styleId="prastasis1">
    <w:name w:val="Įprastasis1"/>
    <w:basedOn w:val="Normal"/>
    <w:rsid w:val="0031214E"/>
    <w:pPr>
      <w:spacing w:before="100" w:beforeAutospacing="1" w:after="100" w:afterAutospacing="1"/>
    </w:pPr>
    <w:rPr>
      <w:lang w:val="en-US" w:eastAsia="en-US"/>
    </w:rPr>
  </w:style>
  <w:style w:type="character" w:styleId="Hyperlink">
    <w:name w:val="Hyperlink"/>
    <w:basedOn w:val="DefaultParagraphFont"/>
    <w:uiPriority w:val="99"/>
    <w:unhideWhenUsed/>
    <w:rsid w:val="0031214E"/>
    <w:rPr>
      <w:color w:val="0000FF"/>
      <w:u w:val="single"/>
    </w:rPr>
  </w:style>
  <w:style w:type="character" w:customStyle="1" w:styleId="super">
    <w:name w:val="super"/>
    <w:basedOn w:val="DefaultParagraphFont"/>
    <w:rsid w:val="0031214E"/>
  </w:style>
  <w:style w:type="paragraph" w:customStyle="1" w:styleId="note">
    <w:name w:val="note"/>
    <w:basedOn w:val="Normal"/>
    <w:rsid w:val="0031214E"/>
    <w:pPr>
      <w:spacing w:before="100" w:beforeAutospacing="1" w:after="100" w:afterAutospacing="1"/>
    </w:pPr>
    <w:rPr>
      <w:lang w:val="en-US" w:eastAsia="en-US"/>
    </w:rPr>
  </w:style>
  <w:style w:type="character" w:customStyle="1" w:styleId="italic">
    <w:name w:val="italic"/>
    <w:basedOn w:val="DefaultParagraphFont"/>
    <w:rsid w:val="00CF787F"/>
  </w:style>
  <w:style w:type="character" w:customStyle="1" w:styleId="bold">
    <w:name w:val="bold"/>
    <w:basedOn w:val="DefaultParagraphFont"/>
    <w:rsid w:val="009542DB"/>
  </w:style>
  <w:style w:type="paragraph" w:customStyle="1" w:styleId="ti-section-1">
    <w:name w:val="ti-section-1"/>
    <w:basedOn w:val="Normal"/>
    <w:rsid w:val="009542DB"/>
    <w:pPr>
      <w:spacing w:before="100" w:beforeAutospacing="1" w:after="100" w:afterAutospacing="1"/>
    </w:pPr>
    <w:rPr>
      <w:lang w:val="en-US" w:eastAsia="en-US"/>
    </w:rPr>
  </w:style>
  <w:style w:type="character" w:customStyle="1" w:styleId="expanded">
    <w:name w:val="expanded"/>
    <w:basedOn w:val="DefaultParagraphFont"/>
    <w:rsid w:val="009542DB"/>
  </w:style>
  <w:style w:type="paragraph" w:customStyle="1" w:styleId="ti-section-2">
    <w:name w:val="ti-section-2"/>
    <w:basedOn w:val="Normal"/>
    <w:rsid w:val="009542DB"/>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814B85"/>
    <w:rPr>
      <w:rFonts w:ascii="Tahoma" w:hAnsi="Tahoma" w:cs="Tahoma"/>
      <w:sz w:val="16"/>
      <w:szCs w:val="16"/>
    </w:rPr>
  </w:style>
  <w:style w:type="character" w:customStyle="1" w:styleId="BalloonTextChar">
    <w:name w:val="Balloon Text Char"/>
    <w:basedOn w:val="DefaultParagraphFont"/>
    <w:link w:val="BalloonText"/>
    <w:uiPriority w:val="99"/>
    <w:semiHidden/>
    <w:rsid w:val="00814B85"/>
    <w:rPr>
      <w:rFonts w:ascii="Tahoma" w:eastAsia="Times New Roman" w:hAnsi="Tahoma" w:cs="Tahoma"/>
      <w:sz w:val="16"/>
      <w:szCs w:val="16"/>
      <w:lang w:val="lt-LT" w:eastAsia="lt-LT"/>
    </w:rPr>
  </w:style>
  <w:style w:type="paragraph" w:styleId="CommentText">
    <w:name w:val="annotation text"/>
    <w:basedOn w:val="Normal"/>
    <w:link w:val="CommentTextChar"/>
    <w:rsid w:val="006418FC"/>
    <w:rPr>
      <w:rFonts w:eastAsia="Malgun Gothic"/>
      <w:sz w:val="20"/>
      <w:szCs w:val="20"/>
    </w:rPr>
  </w:style>
  <w:style w:type="character" w:customStyle="1" w:styleId="CommentTextChar">
    <w:name w:val="Comment Text Char"/>
    <w:basedOn w:val="DefaultParagraphFont"/>
    <w:link w:val="CommentText"/>
    <w:rsid w:val="006418FC"/>
    <w:rPr>
      <w:rFonts w:ascii="Times New Roman" w:eastAsia="Malgun Gothic" w:hAnsi="Times New Roman" w:cs="Times New Roman"/>
      <w:sz w:val="20"/>
      <w:szCs w:val="20"/>
      <w:lang w:val="lt-LT" w:eastAsia="lt-LT"/>
    </w:rPr>
  </w:style>
  <w:style w:type="character" w:styleId="CommentReference">
    <w:name w:val="annotation reference"/>
    <w:rsid w:val="006418FC"/>
    <w:rPr>
      <w:sz w:val="16"/>
      <w:szCs w:val="16"/>
    </w:rPr>
  </w:style>
  <w:style w:type="paragraph" w:styleId="Header">
    <w:name w:val="header"/>
    <w:basedOn w:val="Normal"/>
    <w:link w:val="HeaderChar"/>
    <w:uiPriority w:val="99"/>
    <w:unhideWhenUsed/>
    <w:rsid w:val="006E7565"/>
    <w:pPr>
      <w:tabs>
        <w:tab w:val="center" w:pos="4819"/>
        <w:tab w:val="right" w:pos="9638"/>
      </w:tabs>
    </w:pPr>
  </w:style>
  <w:style w:type="character" w:customStyle="1" w:styleId="HeaderChar">
    <w:name w:val="Header Char"/>
    <w:basedOn w:val="DefaultParagraphFont"/>
    <w:link w:val="Header"/>
    <w:uiPriority w:val="99"/>
    <w:rsid w:val="006E7565"/>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6E7565"/>
    <w:pPr>
      <w:tabs>
        <w:tab w:val="center" w:pos="4819"/>
        <w:tab w:val="right" w:pos="9638"/>
      </w:tabs>
    </w:pPr>
  </w:style>
  <w:style w:type="character" w:customStyle="1" w:styleId="FooterChar">
    <w:name w:val="Footer Char"/>
    <w:basedOn w:val="DefaultParagraphFont"/>
    <w:link w:val="Footer"/>
    <w:uiPriority w:val="99"/>
    <w:rsid w:val="006E7565"/>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033CD7"/>
    <w:pPr>
      <w:ind w:left="720"/>
      <w:contextualSpacing/>
    </w:pPr>
  </w:style>
  <w:style w:type="paragraph" w:styleId="CommentSubject">
    <w:name w:val="annotation subject"/>
    <w:basedOn w:val="CommentText"/>
    <w:next w:val="CommentText"/>
    <w:link w:val="CommentSubjectChar"/>
    <w:uiPriority w:val="99"/>
    <w:semiHidden/>
    <w:unhideWhenUsed/>
    <w:rsid w:val="00CC755A"/>
    <w:rPr>
      <w:rFonts w:eastAsia="Times New Roman"/>
      <w:b/>
      <w:bCs/>
    </w:rPr>
  </w:style>
  <w:style w:type="character" w:customStyle="1" w:styleId="CommentSubjectChar">
    <w:name w:val="Comment Subject Char"/>
    <w:basedOn w:val="CommentTextChar"/>
    <w:link w:val="CommentSubject"/>
    <w:uiPriority w:val="99"/>
    <w:semiHidden/>
    <w:rsid w:val="00CC755A"/>
    <w:rPr>
      <w:rFonts w:ascii="Times New Roman" w:eastAsia="Times New Roman" w:hAnsi="Times New Roman" w:cs="Times New Roman"/>
      <w:b/>
      <w:bCs/>
      <w:sz w:val="20"/>
      <w:szCs w:val="20"/>
      <w:lang w:val="lt-LT" w:eastAsia="lt-LT"/>
    </w:rPr>
  </w:style>
  <w:style w:type="paragraph" w:customStyle="1" w:styleId="a">
    <w:basedOn w:val="Normal"/>
    <w:next w:val="NormalWeb"/>
    <w:uiPriority w:val="99"/>
    <w:unhideWhenUsed/>
    <w:rsid w:val="008030E6"/>
    <w:pPr>
      <w:spacing w:before="150" w:after="150"/>
      <w:ind w:left="675" w:right="525"/>
    </w:pPr>
    <w:rPr>
      <w:sz w:val="19"/>
      <w:szCs w:val="19"/>
    </w:rPr>
  </w:style>
  <w:style w:type="paragraph" w:customStyle="1" w:styleId="Char6CharCharChar">
    <w:name w:val="Char6 Char Char Char"/>
    <w:basedOn w:val="Normal"/>
    <w:rsid w:val="008030E6"/>
    <w:pPr>
      <w:spacing w:after="160" w:line="240" w:lineRule="exact"/>
    </w:pPr>
    <w:rPr>
      <w:rFonts w:ascii="Tahoma" w:hAnsi="Tahoma"/>
      <w:sz w:val="20"/>
      <w:szCs w:val="20"/>
      <w:lang w:val="en-US" w:eastAsia="en-US"/>
    </w:rPr>
  </w:style>
  <w:style w:type="paragraph" w:styleId="NormalWeb">
    <w:name w:val="Normal (Web)"/>
    <w:basedOn w:val="Normal"/>
    <w:uiPriority w:val="99"/>
    <w:semiHidden/>
    <w:unhideWhenUsed/>
    <w:rsid w:val="008030E6"/>
  </w:style>
  <w:style w:type="character" w:styleId="FollowedHyperlink">
    <w:name w:val="FollowedHyperlink"/>
    <w:basedOn w:val="DefaultParagraphFont"/>
    <w:uiPriority w:val="99"/>
    <w:semiHidden/>
    <w:unhideWhenUsed/>
    <w:rsid w:val="00B16CA4"/>
    <w:rPr>
      <w:color w:val="800080" w:themeColor="followedHyperlink"/>
      <w:u w:val="single"/>
    </w:rPr>
  </w:style>
  <w:style w:type="paragraph" w:styleId="Revision">
    <w:name w:val="Revision"/>
    <w:hidden/>
    <w:uiPriority w:val="99"/>
    <w:semiHidden/>
    <w:rsid w:val="00447D45"/>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r="http://schemas.openxmlformats.org/officeDocument/2006/relationships" xmlns:w="http://schemas.openxmlformats.org/wordprocessingml/2006/main">
  <w:divs>
    <w:div w:id="21369877">
      <w:bodyDiv w:val="1"/>
      <w:marLeft w:val="0"/>
      <w:marRight w:val="0"/>
      <w:marTop w:val="0"/>
      <w:marBottom w:val="0"/>
      <w:divBdr>
        <w:top w:val="none" w:sz="0" w:space="0" w:color="auto"/>
        <w:left w:val="none" w:sz="0" w:space="0" w:color="auto"/>
        <w:bottom w:val="none" w:sz="0" w:space="0" w:color="auto"/>
        <w:right w:val="none" w:sz="0" w:space="0" w:color="auto"/>
      </w:divBdr>
      <w:divsChild>
        <w:div w:id="1333291716">
          <w:marLeft w:val="0"/>
          <w:marRight w:val="0"/>
          <w:marTop w:val="0"/>
          <w:marBottom w:val="0"/>
          <w:divBdr>
            <w:top w:val="none" w:sz="0" w:space="0" w:color="auto"/>
            <w:left w:val="none" w:sz="0" w:space="0" w:color="auto"/>
            <w:bottom w:val="none" w:sz="0" w:space="0" w:color="auto"/>
            <w:right w:val="none" w:sz="0" w:space="0" w:color="auto"/>
          </w:divBdr>
        </w:div>
      </w:divsChild>
    </w:div>
    <w:div w:id="42023046">
      <w:bodyDiv w:val="1"/>
      <w:marLeft w:val="0"/>
      <w:marRight w:val="0"/>
      <w:marTop w:val="0"/>
      <w:marBottom w:val="0"/>
      <w:divBdr>
        <w:top w:val="none" w:sz="0" w:space="0" w:color="auto"/>
        <w:left w:val="none" w:sz="0" w:space="0" w:color="auto"/>
        <w:bottom w:val="none" w:sz="0" w:space="0" w:color="auto"/>
        <w:right w:val="none" w:sz="0" w:space="0" w:color="auto"/>
      </w:divBdr>
    </w:div>
    <w:div w:id="46489859">
      <w:bodyDiv w:val="1"/>
      <w:marLeft w:val="0"/>
      <w:marRight w:val="0"/>
      <w:marTop w:val="0"/>
      <w:marBottom w:val="0"/>
      <w:divBdr>
        <w:top w:val="none" w:sz="0" w:space="0" w:color="auto"/>
        <w:left w:val="none" w:sz="0" w:space="0" w:color="auto"/>
        <w:bottom w:val="none" w:sz="0" w:space="0" w:color="auto"/>
        <w:right w:val="none" w:sz="0" w:space="0" w:color="auto"/>
      </w:divBdr>
      <w:divsChild>
        <w:div w:id="934823041">
          <w:marLeft w:val="0"/>
          <w:marRight w:val="0"/>
          <w:marTop w:val="0"/>
          <w:marBottom w:val="0"/>
          <w:divBdr>
            <w:top w:val="none" w:sz="0" w:space="0" w:color="auto"/>
            <w:left w:val="none" w:sz="0" w:space="0" w:color="auto"/>
            <w:bottom w:val="none" w:sz="0" w:space="0" w:color="auto"/>
            <w:right w:val="none" w:sz="0" w:space="0" w:color="auto"/>
          </w:divBdr>
        </w:div>
        <w:div w:id="705956938">
          <w:marLeft w:val="0"/>
          <w:marRight w:val="0"/>
          <w:marTop w:val="0"/>
          <w:marBottom w:val="0"/>
          <w:divBdr>
            <w:top w:val="none" w:sz="0" w:space="0" w:color="auto"/>
            <w:left w:val="none" w:sz="0" w:space="0" w:color="auto"/>
            <w:bottom w:val="none" w:sz="0" w:space="0" w:color="auto"/>
            <w:right w:val="none" w:sz="0" w:space="0" w:color="auto"/>
          </w:divBdr>
        </w:div>
      </w:divsChild>
    </w:div>
    <w:div w:id="59180250">
      <w:bodyDiv w:val="1"/>
      <w:marLeft w:val="0"/>
      <w:marRight w:val="0"/>
      <w:marTop w:val="0"/>
      <w:marBottom w:val="0"/>
      <w:divBdr>
        <w:top w:val="none" w:sz="0" w:space="0" w:color="auto"/>
        <w:left w:val="none" w:sz="0" w:space="0" w:color="auto"/>
        <w:bottom w:val="none" w:sz="0" w:space="0" w:color="auto"/>
        <w:right w:val="none" w:sz="0" w:space="0" w:color="auto"/>
      </w:divBdr>
    </w:div>
    <w:div w:id="100301187">
      <w:bodyDiv w:val="1"/>
      <w:marLeft w:val="0"/>
      <w:marRight w:val="0"/>
      <w:marTop w:val="0"/>
      <w:marBottom w:val="0"/>
      <w:divBdr>
        <w:top w:val="none" w:sz="0" w:space="0" w:color="auto"/>
        <w:left w:val="none" w:sz="0" w:space="0" w:color="auto"/>
        <w:bottom w:val="none" w:sz="0" w:space="0" w:color="auto"/>
        <w:right w:val="none" w:sz="0" w:space="0" w:color="auto"/>
      </w:divBdr>
      <w:divsChild>
        <w:div w:id="2049139605">
          <w:marLeft w:val="0"/>
          <w:marRight w:val="0"/>
          <w:marTop w:val="0"/>
          <w:marBottom w:val="0"/>
          <w:divBdr>
            <w:top w:val="none" w:sz="0" w:space="0" w:color="auto"/>
            <w:left w:val="none" w:sz="0" w:space="0" w:color="auto"/>
            <w:bottom w:val="none" w:sz="0" w:space="0" w:color="auto"/>
            <w:right w:val="none" w:sz="0" w:space="0" w:color="auto"/>
          </w:divBdr>
        </w:div>
        <w:div w:id="2050913848">
          <w:marLeft w:val="0"/>
          <w:marRight w:val="0"/>
          <w:marTop w:val="0"/>
          <w:marBottom w:val="0"/>
          <w:divBdr>
            <w:top w:val="none" w:sz="0" w:space="0" w:color="auto"/>
            <w:left w:val="none" w:sz="0" w:space="0" w:color="auto"/>
            <w:bottom w:val="none" w:sz="0" w:space="0" w:color="auto"/>
            <w:right w:val="none" w:sz="0" w:space="0" w:color="auto"/>
          </w:divBdr>
        </w:div>
        <w:div w:id="1941713575">
          <w:marLeft w:val="0"/>
          <w:marRight w:val="0"/>
          <w:marTop w:val="0"/>
          <w:marBottom w:val="0"/>
          <w:divBdr>
            <w:top w:val="none" w:sz="0" w:space="0" w:color="auto"/>
            <w:left w:val="none" w:sz="0" w:space="0" w:color="auto"/>
            <w:bottom w:val="none" w:sz="0" w:space="0" w:color="auto"/>
            <w:right w:val="none" w:sz="0" w:space="0" w:color="auto"/>
          </w:divBdr>
        </w:div>
        <w:div w:id="1278440982">
          <w:marLeft w:val="0"/>
          <w:marRight w:val="0"/>
          <w:marTop w:val="0"/>
          <w:marBottom w:val="0"/>
          <w:divBdr>
            <w:top w:val="none" w:sz="0" w:space="0" w:color="auto"/>
            <w:left w:val="none" w:sz="0" w:space="0" w:color="auto"/>
            <w:bottom w:val="none" w:sz="0" w:space="0" w:color="auto"/>
            <w:right w:val="none" w:sz="0" w:space="0" w:color="auto"/>
          </w:divBdr>
        </w:div>
        <w:div w:id="1237326935">
          <w:marLeft w:val="0"/>
          <w:marRight w:val="0"/>
          <w:marTop w:val="0"/>
          <w:marBottom w:val="0"/>
          <w:divBdr>
            <w:top w:val="none" w:sz="0" w:space="0" w:color="auto"/>
            <w:left w:val="none" w:sz="0" w:space="0" w:color="auto"/>
            <w:bottom w:val="none" w:sz="0" w:space="0" w:color="auto"/>
            <w:right w:val="none" w:sz="0" w:space="0" w:color="auto"/>
          </w:divBdr>
        </w:div>
        <w:div w:id="1407846297">
          <w:marLeft w:val="0"/>
          <w:marRight w:val="0"/>
          <w:marTop w:val="0"/>
          <w:marBottom w:val="0"/>
          <w:divBdr>
            <w:top w:val="none" w:sz="0" w:space="0" w:color="auto"/>
            <w:left w:val="none" w:sz="0" w:space="0" w:color="auto"/>
            <w:bottom w:val="none" w:sz="0" w:space="0" w:color="auto"/>
            <w:right w:val="none" w:sz="0" w:space="0" w:color="auto"/>
          </w:divBdr>
        </w:div>
      </w:divsChild>
    </w:div>
    <w:div w:id="110979783">
      <w:bodyDiv w:val="1"/>
      <w:marLeft w:val="0"/>
      <w:marRight w:val="0"/>
      <w:marTop w:val="0"/>
      <w:marBottom w:val="0"/>
      <w:divBdr>
        <w:top w:val="none" w:sz="0" w:space="0" w:color="auto"/>
        <w:left w:val="none" w:sz="0" w:space="0" w:color="auto"/>
        <w:bottom w:val="none" w:sz="0" w:space="0" w:color="auto"/>
        <w:right w:val="none" w:sz="0" w:space="0" w:color="auto"/>
      </w:divBdr>
    </w:div>
    <w:div w:id="117067065">
      <w:bodyDiv w:val="1"/>
      <w:marLeft w:val="0"/>
      <w:marRight w:val="0"/>
      <w:marTop w:val="0"/>
      <w:marBottom w:val="0"/>
      <w:divBdr>
        <w:top w:val="none" w:sz="0" w:space="0" w:color="auto"/>
        <w:left w:val="none" w:sz="0" w:space="0" w:color="auto"/>
        <w:bottom w:val="none" w:sz="0" w:space="0" w:color="auto"/>
        <w:right w:val="none" w:sz="0" w:space="0" w:color="auto"/>
      </w:divBdr>
    </w:div>
    <w:div w:id="122383520">
      <w:bodyDiv w:val="1"/>
      <w:marLeft w:val="0"/>
      <w:marRight w:val="0"/>
      <w:marTop w:val="0"/>
      <w:marBottom w:val="0"/>
      <w:divBdr>
        <w:top w:val="none" w:sz="0" w:space="0" w:color="auto"/>
        <w:left w:val="none" w:sz="0" w:space="0" w:color="auto"/>
        <w:bottom w:val="none" w:sz="0" w:space="0" w:color="auto"/>
        <w:right w:val="none" w:sz="0" w:space="0" w:color="auto"/>
      </w:divBdr>
    </w:div>
    <w:div w:id="127166732">
      <w:bodyDiv w:val="1"/>
      <w:marLeft w:val="0"/>
      <w:marRight w:val="0"/>
      <w:marTop w:val="0"/>
      <w:marBottom w:val="0"/>
      <w:divBdr>
        <w:top w:val="none" w:sz="0" w:space="0" w:color="auto"/>
        <w:left w:val="none" w:sz="0" w:space="0" w:color="auto"/>
        <w:bottom w:val="none" w:sz="0" w:space="0" w:color="auto"/>
        <w:right w:val="none" w:sz="0" w:space="0" w:color="auto"/>
      </w:divBdr>
    </w:div>
    <w:div w:id="145630244">
      <w:bodyDiv w:val="1"/>
      <w:marLeft w:val="0"/>
      <w:marRight w:val="0"/>
      <w:marTop w:val="0"/>
      <w:marBottom w:val="0"/>
      <w:divBdr>
        <w:top w:val="none" w:sz="0" w:space="0" w:color="auto"/>
        <w:left w:val="none" w:sz="0" w:space="0" w:color="auto"/>
        <w:bottom w:val="none" w:sz="0" w:space="0" w:color="auto"/>
        <w:right w:val="none" w:sz="0" w:space="0" w:color="auto"/>
      </w:divBdr>
      <w:divsChild>
        <w:div w:id="707417087">
          <w:marLeft w:val="0"/>
          <w:marRight w:val="0"/>
          <w:marTop w:val="0"/>
          <w:marBottom w:val="0"/>
          <w:divBdr>
            <w:top w:val="none" w:sz="0" w:space="0" w:color="auto"/>
            <w:left w:val="none" w:sz="0" w:space="0" w:color="auto"/>
            <w:bottom w:val="none" w:sz="0" w:space="0" w:color="auto"/>
            <w:right w:val="none" w:sz="0" w:space="0" w:color="auto"/>
          </w:divBdr>
        </w:div>
      </w:divsChild>
    </w:div>
    <w:div w:id="147599934">
      <w:bodyDiv w:val="1"/>
      <w:marLeft w:val="0"/>
      <w:marRight w:val="0"/>
      <w:marTop w:val="0"/>
      <w:marBottom w:val="0"/>
      <w:divBdr>
        <w:top w:val="none" w:sz="0" w:space="0" w:color="auto"/>
        <w:left w:val="none" w:sz="0" w:space="0" w:color="auto"/>
        <w:bottom w:val="none" w:sz="0" w:space="0" w:color="auto"/>
        <w:right w:val="none" w:sz="0" w:space="0" w:color="auto"/>
      </w:divBdr>
    </w:div>
    <w:div w:id="153687431">
      <w:bodyDiv w:val="1"/>
      <w:marLeft w:val="0"/>
      <w:marRight w:val="0"/>
      <w:marTop w:val="0"/>
      <w:marBottom w:val="0"/>
      <w:divBdr>
        <w:top w:val="none" w:sz="0" w:space="0" w:color="auto"/>
        <w:left w:val="none" w:sz="0" w:space="0" w:color="auto"/>
        <w:bottom w:val="none" w:sz="0" w:space="0" w:color="auto"/>
        <w:right w:val="none" w:sz="0" w:space="0" w:color="auto"/>
      </w:divBdr>
    </w:div>
    <w:div w:id="179466219">
      <w:bodyDiv w:val="1"/>
      <w:marLeft w:val="0"/>
      <w:marRight w:val="0"/>
      <w:marTop w:val="0"/>
      <w:marBottom w:val="0"/>
      <w:divBdr>
        <w:top w:val="none" w:sz="0" w:space="0" w:color="auto"/>
        <w:left w:val="none" w:sz="0" w:space="0" w:color="auto"/>
        <w:bottom w:val="none" w:sz="0" w:space="0" w:color="auto"/>
        <w:right w:val="none" w:sz="0" w:space="0" w:color="auto"/>
      </w:divBdr>
    </w:div>
    <w:div w:id="179707467">
      <w:bodyDiv w:val="1"/>
      <w:marLeft w:val="0"/>
      <w:marRight w:val="0"/>
      <w:marTop w:val="0"/>
      <w:marBottom w:val="0"/>
      <w:divBdr>
        <w:top w:val="none" w:sz="0" w:space="0" w:color="auto"/>
        <w:left w:val="none" w:sz="0" w:space="0" w:color="auto"/>
        <w:bottom w:val="none" w:sz="0" w:space="0" w:color="auto"/>
        <w:right w:val="none" w:sz="0" w:space="0" w:color="auto"/>
      </w:divBdr>
    </w:div>
    <w:div w:id="191647794">
      <w:bodyDiv w:val="1"/>
      <w:marLeft w:val="0"/>
      <w:marRight w:val="0"/>
      <w:marTop w:val="0"/>
      <w:marBottom w:val="0"/>
      <w:divBdr>
        <w:top w:val="none" w:sz="0" w:space="0" w:color="auto"/>
        <w:left w:val="none" w:sz="0" w:space="0" w:color="auto"/>
        <w:bottom w:val="none" w:sz="0" w:space="0" w:color="auto"/>
        <w:right w:val="none" w:sz="0" w:space="0" w:color="auto"/>
      </w:divBdr>
    </w:div>
    <w:div w:id="192423051">
      <w:bodyDiv w:val="1"/>
      <w:marLeft w:val="0"/>
      <w:marRight w:val="0"/>
      <w:marTop w:val="0"/>
      <w:marBottom w:val="0"/>
      <w:divBdr>
        <w:top w:val="none" w:sz="0" w:space="0" w:color="auto"/>
        <w:left w:val="none" w:sz="0" w:space="0" w:color="auto"/>
        <w:bottom w:val="none" w:sz="0" w:space="0" w:color="auto"/>
        <w:right w:val="none" w:sz="0" w:space="0" w:color="auto"/>
      </w:divBdr>
      <w:divsChild>
        <w:div w:id="1930045116">
          <w:marLeft w:val="0"/>
          <w:marRight w:val="0"/>
          <w:marTop w:val="0"/>
          <w:marBottom w:val="0"/>
          <w:divBdr>
            <w:top w:val="none" w:sz="0" w:space="0" w:color="auto"/>
            <w:left w:val="none" w:sz="0" w:space="0" w:color="auto"/>
            <w:bottom w:val="none" w:sz="0" w:space="0" w:color="auto"/>
            <w:right w:val="none" w:sz="0" w:space="0" w:color="auto"/>
          </w:divBdr>
          <w:divsChild>
            <w:div w:id="1186211836">
              <w:marLeft w:val="0"/>
              <w:marRight w:val="0"/>
              <w:marTop w:val="0"/>
              <w:marBottom w:val="0"/>
              <w:divBdr>
                <w:top w:val="none" w:sz="0" w:space="0" w:color="auto"/>
                <w:left w:val="none" w:sz="0" w:space="0" w:color="auto"/>
                <w:bottom w:val="none" w:sz="0" w:space="0" w:color="auto"/>
                <w:right w:val="none" w:sz="0" w:space="0" w:color="auto"/>
              </w:divBdr>
            </w:div>
            <w:div w:id="265887241">
              <w:marLeft w:val="0"/>
              <w:marRight w:val="0"/>
              <w:marTop w:val="0"/>
              <w:marBottom w:val="0"/>
              <w:divBdr>
                <w:top w:val="none" w:sz="0" w:space="0" w:color="auto"/>
                <w:left w:val="none" w:sz="0" w:space="0" w:color="auto"/>
                <w:bottom w:val="none" w:sz="0" w:space="0" w:color="auto"/>
                <w:right w:val="none" w:sz="0" w:space="0" w:color="auto"/>
              </w:divBdr>
            </w:div>
            <w:div w:id="12859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438">
      <w:bodyDiv w:val="1"/>
      <w:marLeft w:val="0"/>
      <w:marRight w:val="0"/>
      <w:marTop w:val="0"/>
      <w:marBottom w:val="0"/>
      <w:divBdr>
        <w:top w:val="none" w:sz="0" w:space="0" w:color="auto"/>
        <w:left w:val="none" w:sz="0" w:space="0" w:color="auto"/>
        <w:bottom w:val="none" w:sz="0" w:space="0" w:color="auto"/>
        <w:right w:val="none" w:sz="0" w:space="0" w:color="auto"/>
      </w:divBdr>
    </w:div>
    <w:div w:id="201601865">
      <w:bodyDiv w:val="1"/>
      <w:marLeft w:val="0"/>
      <w:marRight w:val="0"/>
      <w:marTop w:val="0"/>
      <w:marBottom w:val="0"/>
      <w:divBdr>
        <w:top w:val="none" w:sz="0" w:space="0" w:color="auto"/>
        <w:left w:val="none" w:sz="0" w:space="0" w:color="auto"/>
        <w:bottom w:val="none" w:sz="0" w:space="0" w:color="auto"/>
        <w:right w:val="none" w:sz="0" w:space="0" w:color="auto"/>
      </w:divBdr>
    </w:div>
    <w:div w:id="226768648">
      <w:bodyDiv w:val="1"/>
      <w:marLeft w:val="0"/>
      <w:marRight w:val="0"/>
      <w:marTop w:val="0"/>
      <w:marBottom w:val="0"/>
      <w:divBdr>
        <w:top w:val="none" w:sz="0" w:space="0" w:color="auto"/>
        <w:left w:val="none" w:sz="0" w:space="0" w:color="auto"/>
        <w:bottom w:val="none" w:sz="0" w:space="0" w:color="auto"/>
        <w:right w:val="none" w:sz="0" w:space="0" w:color="auto"/>
      </w:divBdr>
    </w:div>
    <w:div w:id="246622491">
      <w:bodyDiv w:val="1"/>
      <w:marLeft w:val="0"/>
      <w:marRight w:val="0"/>
      <w:marTop w:val="0"/>
      <w:marBottom w:val="0"/>
      <w:divBdr>
        <w:top w:val="none" w:sz="0" w:space="0" w:color="auto"/>
        <w:left w:val="none" w:sz="0" w:space="0" w:color="auto"/>
        <w:bottom w:val="none" w:sz="0" w:space="0" w:color="auto"/>
        <w:right w:val="none" w:sz="0" w:space="0" w:color="auto"/>
      </w:divBdr>
      <w:divsChild>
        <w:div w:id="755976561">
          <w:marLeft w:val="0"/>
          <w:marRight w:val="0"/>
          <w:marTop w:val="0"/>
          <w:marBottom w:val="0"/>
          <w:divBdr>
            <w:top w:val="none" w:sz="0" w:space="0" w:color="auto"/>
            <w:left w:val="none" w:sz="0" w:space="0" w:color="auto"/>
            <w:bottom w:val="none" w:sz="0" w:space="0" w:color="auto"/>
            <w:right w:val="none" w:sz="0" w:space="0" w:color="auto"/>
          </w:divBdr>
        </w:div>
      </w:divsChild>
    </w:div>
    <w:div w:id="258412949">
      <w:bodyDiv w:val="1"/>
      <w:marLeft w:val="0"/>
      <w:marRight w:val="0"/>
      <w:marTop w:val="0"/>
      <w:marBottom w:val="0"/>
      <w:divBdr>
        <w:top w:val="none" w:sz="0" w:space="0" w:color="auto"/>
        <w:left w:val="none" w:sz="0" w:space="0" w:color="auto"/>
        <w:bottom w:val="none" w:sz="0" w:space="0" w:color="auto"/>
        <w:right w:val="none" w:sz="0" w:space="0" w:color="auto"/>
      </w:divBdr>
    </w:div>
    <w:div w:id="262079733">
      <w:bodyDiv w:val="1"/>
      <w:marLeft w:val="0"/>
      <w:marRight w:val="0"/>
      <w:marTop w:val="0"/>
      <w:marBottom w:val="0"/>
      <w:divBdr>
        <w:top w:val="none" w:sz="0" w:space="0" w:color="auto"/>
        <w:left w:val="none" w:sz="0" w:space="0" w:color="auto"/>
        <w:bottom w:val="none" w:sz="0" w:space="0" w:color="auto"/>
        <w:right w:val="none" w:sz="0" w:space="0" w:color="auto"/>
      </w:divBdr>
    </w:div>
    <w:div w:id="285090056">
      <w:bodyDiv w:val="1"/>
      <w:marLeft w:val="0"/>
      <w:marRight w:val="0"/>
      <w:marTop w:val="0"/>
      <w:marBottom w:val="0"/>
      <w:divBdr>
        <w:top w:val="none" w:sz="0" w:space="0" w:color="auto"/>
        <w:left w:val="none" w:sz="0" w:space="0" w:color="auto"/>
        <w:bottom w:val="none" w:sz="0" w:space="0" w:color="auto"/>
        <w:right w:val="none" w:sz="0" w:space="0" w:color="auto"/>
      </w:divBdr>
    </w:div>
    <w:div w:id="286669612">
      <w:bodyDiv w:val="1"/>
      <w:marLeft w:val="0"/>
      <w:marRight w:val="0"/>
      <w:marTop w:val="0"/>
      <w:marBottom w:val="0"/>
      <w:divBdr>
        <w:top w:val="none" w:sz="0" w:space="0" w:color="auto"/>
        <w:left w:val="none" w:sz="0" w:space="0" w:color="auto"/>
        <w:bottom w:val="none" w:sz="0" w:space="0" w:color="auto"/>
        <w:right w:val="none" w:sz="0" w:space="0" w:color="auto"/>
      </w:divBdr>
    </w:div>
    <w:div w:id="299726432">
      <w:bodyDiv w:val="1"/>
      <w:marLeft w:val="0"/>
      <w:marRight w:val="0"/>
      <w:marTop w:val="0"/>
      <w:marBottom w:val="0"/>
      <w:divBdr>
        <w:top w:val="none" w:sz="0" w:space="0" w:color="auto"/>
        <w:left w:val="none" w:sz="0" w:space="0" w:color="auto"/>
        <w:bottom w:val="none" w:sz="0" w:space="0" w:color="auto"/>
        <w:right w:val="none" w:sz="0" w:space="0" w:color="auto"/>
      </w:divBdr>
    </w:div>
    <w:div w:id="322323459">
      <w:bodyDiv w:val="1"/>
      <w:marLeft w:val="0"/>
      <w:marRight w:val="0"/>
      <w:marTop w:val="0"/>
      <w:marBottom w:val="0"/>
      <w:divBdr>
        <w:top w:val="none" w:sz="0" w:space="0" w:color="auto"/>
        <w:left w:val="none" w:sz="0" w:space="0" w:color="auto"/>
        <w:bottom w:val="none" w:sz="0" w:space="0" w:color="auto"/>
        <w:right w:val="none" w:sz="0" w:space="0" w:color="auto"/>
      </w:divBdr>
    </w:div>
    <w:div w:id="330108782">
      <w:bodyDiv w:val="1"/>
      <w:marLeft w:val="0"/>
      <w:marRight w:val="0"/>
      <w:marTop w:val="0"/>
      <w:marBottom w:val="0"/>
      <w:divBdr>
        <w:top w:val="none" w:sz="0" w:space="0" w:color="auto"/>
        <w:left w:val="none" w:sz="0" w:space="0" w:color="auto"/>
        <w:bottom w:val="none" w:sz="0" w:space="0" w:color="auto"/>
        <w:right w:val="none" w:sz="0" w:space="0" w:color="auto"/>
      </w:divBdr>
    </w:div>
    <w:div w:id="372850961">
      <w:bodyDiv w:val="1"/>
      <w:marLeft w:val="0"/>
      <w:marRight w:val="0"/>
      <w:marTop w:val="0"/>
      <w:marBottom w:val="0"/>
      <w:divBdr>
        <w:top w:val="none" w:sz="0" w:space="0" w:color="auto"/>
        <w:left w:val="none" w:sz="0" w:space="0" w:color="auto"/>
        <w:bottom w:val="none" w:sz="0" w:space="0" w:color="auto"/>
        <w:right w:val="none" w:sz="0" w:space="0" w:color="auto"/>
      </w:divBdr>
    </w:div>
    <w:div w:id="397174199">
      <w:bodyDiv w:val="1"/>
      <w:marLeft w:val="0"/>
      <w:marRight w:val="0"/>
      <w:marTop w:val="0"/>
      <w:marBottom w:val="0"/>
      <w:divBdr>
        <w:top w:val="none" w:sz="0" w:space="0" w:color="auto"/>
        <w:left w:val="none" w:sz="0" w:space="0" w:color="auto"/>
        <w:bottom w:val="none" w:sz="0" w:space="0" w:color="auto"/>
        <w:right w:val="none" w:sz="0" w:space="0" w:color="auto"/>
      </w:divBdr>
    </w:div>
    <w:div w:id="402530280">
      <w:bodyDiv w:val="1"/>
      <w:marLeft w:val="0"/>
      <w:marRight w:val="0"/>
      <w:marTop w:val="0"/>
      <w:marBottom w:val="0"/>
      <w:divBdr>
        <w:top w:val="none" w:sz="0" w:space="0" w:color="auto"/>
        <w:left w:val="none" w:sz="0" w:space="0" w:color="auto"/>
        <w:bottom w:val="none" w:sz="0" w:space="0" w:color="auto"/>
        <w:right w:val="none" w:sz="0" w:space="0" w:color="auto"/>
      </w:divBdr>
    </w:div>
    <w:div w:id="403383877">
      <w:bodyDiv w:val="1"/>
      <w:marLeft w:val="0"/>
      <w:marRight w:val="0"/>
      <w:marTop w:val="0"/>
      <w:marBottom w:val="0"/>
      <w:divBdr>
        <w:top w:val="none" w:sz="0" w:space="0" w:color="auto"/>
        <w:left w:val="none" w:sz="0" w:space="0" w:color="auto"/>
        <w:bottom w:val="none" w:sz="0" w:space="0" w:color="auto"/>
        <w:right w:val="none" w:sz="0" w:space="0" w:color="auto"/>
      </w:divBdr>
    </w:div>
    <w:div w:id="411322378">
      <w:bodyDiv w:val="1"/>
      <w:marLeft w:val="0"/>
      <w:marRight w:val="0"/>
      <w:marTop w:val="0"/>
      <w:marBottom w:val="0"/>
      <w:divBdr>
        <w:top w:val="none" w:sz="0" w:space="0" w:color="auto"/>
        <w:left w:val="none" w:sz="0" w:space="0" w:color="auto"/>
        <w:bottom w:val="none" w:sz="0" w:space="0" w:color="auto"/>
        <w:right w:val="none" w:sz="0" w:space="0" w:color="auto"/>
      </w:divBdr>
    </w:div>
    <w:div w:id="412625243">
      <w:bodyDiv w:val="1"/>
      <w:marLeft w:val="0"/>
      <w:marRight w:val="0"/>
      <w:marTop w:val="0"/>
      <w:marBottom w:val="0"/>
      <w:divBdr>
        <w:top w:val="none" w:sz="0" w:space="0" w:color="auto"/>
        <w:left w:val="none" w:sz="0" w:space="0" w:color="auto"/>
        <w:bottom w:val="none" w:sz="0" w:space="0" w:color="auto"/>
        <w:right w:val="none" w:sz="0" w:space="0" w:color="auto"/>
      </w:divBdr>
    </w:div>
    <w:div w:id="427047489">
      <w:bodyDiv w:val="1"/>
      <w:marLeft w:val="0"/>
      <w:marRight w:val="0"/>
      <w:marTop w:val="0"/>
      <w:marBottom w:val="0"/>
      <w:divBdr>
        <w:top w:val="none" w:sz="0" w:space="0" w:color="auto"/>
        <w:left w:val="none" w:sz="0" w:space="0" w:color="auto"/>
        <w:bottom w:val="none" w:sz="0" w:space="0" w:color="auto"/>
        <w:right w:val="none" w:sz="0" w:space="0" w:color="auto"/>
      </w:divBdr>
      <w:divsChild>
        <w:div w:id="1351687193">
          <w:marLeft w:val="0"/>
          <w:marRight w:val="0"/>
          <w:marTop w:val="0"/>
          <w:marBottom w:val="0"/>
          <w:divBdr>
            <w:top w:val="none" w:sz="0" w:space="0" w:color="auto"/>
            <w:left w:val="none" w:sz="0" w:space="0" w:color="auto"/>
            <w:bottom w:val="none" w:sz="0" w:space="0" w:color="auto"/>
            <w:right w:val="none" w:sz="0" w:space="0" w:color="auto"/>
          </w:divBdr>
          <w:divsChild>
            <w:div w:id="736904150">
              <w:marLeft w:val="0"/>
              <w:marRight w:val="0"/>
              <w:marTop w:val="0"/>
              <w:marBottom w:val="0"/>
              <w:divBdr>
                <w:top w:val="none" w:sz="0" w:space="0" w:color="auto"/>
                <w:left w:val="none" w:sz="0" w:space="0" w:color="auto"/>
                <w:bottom w:val="none" w:sz="0" w:space="0" w:color="auto"/>
                <w:right w:val="none" w:sz="0" w:space="0" w:color="auto"/>
              </w:divBdr>
            </w:div>
            <w:div w:id="14384566">
              <w:marLeft w:val="0"/>
              <w:marRight w:val="0"/>
              <w:marTop w:val="0"/>
              <w:marBottom w:val="0"/>
              <w:divBdr>
                <w:top w:val="none" w:sz="0" w:space="0" w:color="auto"/>
                <w:left w:val="none" w:sz="0" w:space="0" w:color="auto"/>
                <w:bottom w:val="none" w:sz="0" w:space="0" w:color="auto"/>
                <w:right w:val="none" w:sz="0" w:space="0" w:color="auto"/>
              </w:divBdr>
            </w:div>
          </w:divsChild>
        </w:div>
        <w:div w:id="203560862">
          <w:marLeft w:val="0"/>
          <w:marRight w:val="0"/>
          <w:marTop w:val="0"/>
          <w:marBottom w:val="0"/>
          <w:divBdr>
            <w:top w:val="none" w:sz="0" w:space="0" w:color="auto"/>
            <w:left w:val="none" w:sz="0" w:space="0" w:color="auto"/>
            <w:bottom w:val="none" w:sz="0" w:space="0" w:color="auto"/>
            <w:right w:val="none" w:sz="0" w:space="0" w:color="auto"/>
          </w:divBdr>
        </w:div>
      </w:divsChild>
    </w:div>
    <w:div w:id="427771537">
      <w:bodyDiv w:val="1"/>
      <w:marLeft w:val="0"/>
      <w:marRight w:val="0"/>
      <w:marTop w:val="0"/>
      <w:marBottom w:val="0"/>
      <w:divBdr>
        <w:top w:val="none" w:sz="0" w:space="0" w:color="auto"/>
        <w:left w:val="none" w:sz="0" w:space="0" w:color="auto"/>
        <w:bottom w:val="none" w:sz="0" w:space="0" w:color="auto"/>
        <w:right w:val="none" w:sz="0" w:space="0" w:color="auto"/>
      </w:divBdr>
      <w:divsChild>
        <w:div w:id="342247179">
          <w:marLeft w:val="0"/>
          <w:marRight w:val="0"/>
          <w:marTop w:val="0"/>
          <w:marBottom w:val="0"/>
          <w:divBdr>
            <w:top w:val="none" w:sz="0" w:space="0" w:color="auto"/>
            <w:left w:val="none" w:sz="0" w:space="0" w:color="auto"/>
            <w:bottom w:val="none" w:sz="0" w:space="0" w:color="auto"/>
            <w:right w:val="none" w:sz="0" w:space="0" w:color="auto"/>
          </w:divBdr>
          <w:divsChild>
            <w:div w:id="1794246671">
              <w:marLeft w:val="0"/>
              <w:marRight w:val="0"/>
              <w:marTop w:val="0"/>
              <w:marBottom w:val="0"/>
              <w:divBdr>
                <w:top w:val="none" w:sz="0" w:space="0" w:color="auto"/>
                <w:left w:val="none" w:sz="0" w:space="0" w:color="auto"/>
                <w:bottom w:val="none" w:sz="0" w:space="0" w:color="auto"/>
                <w:right w:val="none" w:sz="0" w:space="0" w:color="auto"/>
              </w:divBdr>
            </w:div>
            <w:div w:id="1012073099">
              <w:marLeft w:val="0"/>
              <w:marRight w:val="0"/>
              <w:marTop w:val="0"/>
              <w:marBottom w:val="0"/>
              <w:divBdr>
                <w:top w:val="none" w:sz="0" w:space="0" w:color="auto"/>
                <w:left w:val="none" w:sz="0" w:space="0" w:color="auto"/>
                <w:bottom w:val="none" w:sz="0" w:space="0" w:color="auto"/>
                <w:right w:val="none" w:sz="0" w:space="0" w:color="auto"/>
              </w:divBdr>
            </w:div>
            <w:div w:id="672298901">
              <w:marLeft w:val="0"/>
              <w:marRight w:val="0"/>
              <w:marTop w:val="0"/>
              <w:marBottom w:val="0"/>
              <w:divBdr>
                <w:top w:val="none" w:sz="0" w:space="0" w:color="auto"/>
                <w:left w:val="none" w:sz="0" w:space="0" w:color="auto"/>
                <w:bottom w:val="none" w:sz="0" w:space="0" w:color="auto"/>
                <w:right w:val="none" w:sz="0" w:space="0" w:color="auto"/>
              </w:divBdr>
            </w:div>
            <w:div w:id="1196574971">
              <w:marLeft w:val="0"/>
              <w:marRight w:val="0"/>
              <w:marTop w:val="0"/>
              <w:marBottom w:val="0"/>
              <w:divBdr>
                <w:top w:val="none" w:sz="0" w:space="0" w:color="auto"/>
                <w:left w:val="none" w:sz="0" w:space="0" w:color="auto"/>
                <w:bottom w:val="none" w:sz="0" w:space="0" w:color="auto"/>
                <w:right w:val="none" w:sz="0" w:space="0" w:color="auto"/>
              </w:divBdr>
            </w:div>
            <w:div w:id="1731805783">
              <w:marLeft w:val="0"/>
              <w:marRight w:val="0"/>
              <w:marTop w:val="0"/>
              <w:marBottom w:val="0"/>
              <w:divBdr>
                <w:top w:val="none" w:sz="0" w:space="0" w:color="auto"/>
                <w:left w:val="none" w:sz="0" w:space="0" w:color="auto"/>
                <w:bottom w:val="none" w:sz="0" w:space="0" w:color="auto"/>
                <w:right w:val="none" w:sz="0" w:space="0" w:color="auto"/>
              </w:divBdr>
            </w:div>
            <w:div w:id="322273166">
              <w:marLeft w:val="0"/>
              <w:marRight w:val="0"/>
              <w:marTop w:val="0"/>
              <w:marBottom w:val="0"/>
              <w:divBdr>
                <w:top w:val="none" w:sz="0" w:space="0" w:color="auto"/>
                <w:left w:val="none" w:sz="0" w:space="0" w:color="auto"/>
                <w:bottom w:val="none" w:sz="0" w:space="0" w:color="auto"/>
                <w:right w:val="none" w:sz="0" w:space="0" w:color="auto"/>
              </w:divBdr>
            </w:div>
            <w:div w:id="6280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19682">
      <w:bodyDiv w:val="1"/>
      <w:marLeft w:val="0"/>
      <w:marRight w:val="0"/>
      <w:marTop w:val="0"/>
      <w:marBottom w:val="0"/>
      <w:divBdr>
        <w:top w:val="none" w:sz="0" w:space="0" w:color="auto"/>
        <w:left w:val="none" w:sz="0" w:space="0" w:color="auto"/>
        <w:bottom w:val="none" w:sz="0" w:space="0" w:color="auto"/>
        <w:right w:val="none" w:sz="0" w:space="0" w:color="auto"/>
      </w:divBdr>
    </w:div>
    <w:div w:id="433938625">
      <w:bodyDiv w:val="1"/>
      <w:marLeft w:val="0"/>
      <w:marRight w:val="0"/>
      <w:marTop w:val="0"/>
      <w:marBottom w:val="0"/>
      <w:divBdr>
        <w:top w:val="none" w:sz="0" w:space="0" w:color="auto"/>
        <w:left w:val="none" w:sz="0" w:space="0" w:color="auto"/>
        <w:bottom w:val="none" w:sz="0" w:space="0" w:color="auto"/>
        <w:right w:val="none" w:sz="0" w:space="0" w:color="auto"/>
      </w:divBdr>
    </w:div>
    <w:div w:id="436632956">
      <w:bodyDiv w:val="1"/>
      <w:marLeft w:val="0"/>
      <w:marRight w:val="0"/>
      <w:marTop w:val="0"/>
      <w:marBottom w:val="0"/>
      <w:divBdr>
        <w:top w:val="none" w:sz="0" w:space="0" w:color="auto"/>
        <w:left w:val="none" w:sz="0" w:space="0" w:color="auto"/>
        <w:bottom w:val="none" w:sz="0" w:space="0" w:color="auto"/>
        <w:right w:val="none" w:sz="0" w:space="0" w:color="auto"/>
      </w:divBdr>
      <w:divsChild>
        <w:div w:id="328949102">
          <w:marLeft w:val="0"/>
          <w:marRight w:val="0"/>
          <w:marTop w:val="0"/>
          <w:marBottom w:val="0"/>
          <w:divBdr>
            <w:top w:val="none" w:sz="0" w:space="0" w:color="auto"/>
            <w:left w:val="none" w:sz="0" w:space="0" w:color="auto"/>
            <w:bottom w:val="none" w:sz="0" w:space="0" w:color="auto"/>
            <w:right w:val="none" w:sz="0" w:space="0" w:color="auto"/>
          </w:divBdr>
        </w:div>
        <w:div w:id="305008762">
          <w:marLeft w:val="0"/>
          <w:marRight w:val="0"/>
          <w:marTop w:val="0"/>
          <w:marBottom w:val="0"/>
          <w:divBdr>
            <w:top w:val="none" w:sz="0" w:space="0" w:color="auto"/>
            <w:left w:val="none" w:sz="0" w:space="0" w:color="auto"/>
            <w:bottom w:val="none" w:sz="0" w:space="0" w:color="auto"/>
            <w:right w:val="none" w:sz="0" w:space="0" w:color="auto"/>
          </w:divBdr>
          <w:divsChild>
            <w:div w:id="2067216257">
              <w:marLeft w:val="0"/>
              <w:marRight w:val="0"/>
              <w:marTop w:val="0"/>
              <w:marBottom w:val="0"/>
              <w:divBdr>
                <w:top w:val="none" w:sz="0" w:space="0" w:color="auto"/>
                <w:left w:val="none" w:sz="0" w:space="0" w:color="auto"/>
                <w:bottom w:val="none" w:sz="0" w:space="0" w:color="auto"/>
                <w:right w:val="none" w:sz="0" w:space="0" w:color="auto"/>
              </w:divBdr>
            </w:div>
            <w:div w:id="1726491779">
              <w:marLeft w:val="0"/>
              <w:marRight w:val="0"/>
              <w:marTop w:val="0"/>
              <w:marBottom w:val="0"/>
              <w:divBdr>
                <w:top w:val="none" w:sz="0" w:space="0" w:color="auto"/>
                <w:left w:val="none" w:sz="0" w:space="0" w:color="auto"/>
                <w:bottom w:val="none" w:sz="0" w:space="0" w:color="auto"/>
                <w:right w:val="none" w:sz="0" w:space="0" w:color="auto"/>
              </w:divBdr>
            </w:div>
            <w:div w:id="719593270">
              <w:marLeft w:val="0"/>
              <w:marRight w:val="0"/>
              <w:marTop w:val="0"/>
              <w:marBottom w:val="0"/>
              <w:divBdr>
                <w:top w:val="none" w:sz="0" w:space="0" w:color="auto"/>
                <w:left w:val="none" w:sz="0" w:space="0" w:color="auto"/>
                <w:bottom w:val="none" w:sz="0" w:space="0" w:color="auto"/>
                <w:right w:val="none" w:sz="0" w:space="0" w:color="auto"/>
              </w:divBdr>
            </w:div>
            <w:div w:id="1856142270">
              <w:marLeft w:val="0"/>
              <w:marRight w:val="0"/>
              <w:marTop w:val="0"/>
              <w:marBottom w:val="0"/>
              <w:divBdr>
                <w:top w:val="none" w:sz="0" w:space="0" w:color="auto"/>
                <w:left w:val="none" w:sz="0" w:space="0" w:color="auto"/>
                <w:bottom w:val="none" w:sz="0" w:space="0" w:color="auto"/>
                <w:right w:val="none" w:sz="0" w:space="0" w:color="auto"/>
              </w:divBdr>
            </w:div>
            <w:div w:id="1136870851">
              <w:marLeft w:val="0"/>
              <w:marRight w:val="0"/>
              <w:marTop w:val="0"/>
              <w:marBottom w:val="0"/>
              <w:divBdr>
                <w:top w:val="none" w:sz="0" w:space="0" w:color="auto"/>
                <w:left w:val="none" w:sz="0" w:space="0" w:color="auto"/>
                <w:bottom w:val="none" w:sz="0" w:space="0" w:color="auto"/>
                <w:right w:val="none" w:sz="0" w:space="0" w:color="auto"/>
              </w:divBdr>
            </w:div>
            <w:div w:id="1453868201">
              <w:marLeft w:val="0"/>
              <w:marRight w:val="0"/>
              <w:marTop w:val="0"/>
              <w:marBottom w:val="0"/>
              <w:divBdr>
                <w:top w:val="none" w:sz="0" w:space="0" w:color="auto"/>
                <w:left w:val="none" w:sz="0" w:space="0" w:color="auto"/>
                <w:bottom w:val="none" w:sz="0" w:space="0" w:color="auto"/>
                <w:right w:val="none" w:sz="0" w:space="0" w:color="auto"/>
              </w:divBdr>
            </w:div>
            <w:div w:id="867061224">
              <w:marLeft w:val="0"/>
              <w:marRight w:val="0"/>
              <w:marTop w:val="0"/>
              <w:marBottom w:val="0"/>
              <w:divBdr>
                <w:top w:val="none" w:sz="0" w:space="0" w:color="auto"/>
                <w:left w:val="none" w:sz="0" w:space="0" w:color="auto"/>
                <w:bottom w:val="none" w:sz="0" w:space="0" w:color="auto"/>
                <w:right w:val="none" w:sz="0" w:space="0" w:color="auto"/>
              </w:divBdr>
            </w:div>
            <w:div w:id="16671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58443">
      <w:bodyDiv w:val="1"/>
      <w:marLeft w:val="0"/>
      <w:marRight w:val="0"/>
      <w:marTop w:val="0"/>
      <w:marBottom w:val="0"/>
      <w:divBdr>
        <w:top w:val="none" w:sz="0" w:space="0" w:color="auto"/>
        <w:left w:val="none" w:sz="0" w:space="0" w:color="auto"/>
        <w:bottom w:val="none" w:sz="0" w:space="0" w:color="auto"/>
        <w:right w:val="none" w:sz="0" w:space="0" w:color="auto"/>
      </w:divBdr>
    </w:div>
    <w:div w:id="450975439">
      <w:bodyDiv w:val="1"/>
      <w:marLeft w:val="0"/>
      <w:marRight w:val="0"/>
      <w:marTop w:val="0"/>
      <w:marBottom w:val="0"/>
      <w:divBdr>
        <w:top w:val="none" w:sz="0" w:space="0" w:color="auto"/>
        <w:left w:val="none" w:sz="0" w:space="0" w:color="auto"/>
        <w:bottom w:val="none" w:sz="0" w:space="0" w:color="auto"/>
        <w:right w:val="none" w:sz="0" w:space="0" w:color="auto"/>
      </w:divBdr>
    </w:div>
    <w:div w:id="453908374">
      <w:bodyDiv w:val="1"/>
      <w:marLeft w:val="0"/>
      <w:marRight w:val="0"/>
      <w:marTop w:val="0"/>
      <w:marBottom w:val="0"/>
      <w:divBdr>
        <w:top w:val="none" w:sz="0" w:space="0" w:color="auto"/>
        <w:left w:val="none" w:sz="0" w:space="0" w:color="auto"/>
        <w:bottom w:val="none" w:sz="0" w:space="0" w:color="auto"/>
        <w:right w:val="none" w:sz="0" w:space="0" w:color="auto"/>
      </w:divBdr>
    </w:div>
    <w:div w:id="454100090">
      <w:bodyDiv w:val="1"/>
      <w:marLeft w:val="0"/>
      <w:marRight w:val="0"/>
      <w:marTop w:val="0"/>
      <w:marBottom w:val="0"/>
      <w:divBdr>
        <w:top w:val="none" w:sz="0" w:space="0" w:color="auto"/>
        <w:left w:val="none" w:sz="0" w:space="0" w:color="auto"/>
        <w:bottom w:val="none" w:sz="0" w:space="0" w:color="auto"/>
        <w:right w:val="none" w:sz="0" w:space="0" w:color="auto"/>
      </w:divBdr>
      <w:divsChild>
        <w:div w:id="1845051470">
          <w:marLeft w:val="0"/>
          <w:marRight w:val="0"/>
          <w:marTop w:val="0"/>
          <w:marBottom w:val="0"/>
          <w:divBdr>
            <w:top w:val="none" w:sz="0" w:space="0" w:color="auto"/>
            <w:left w:val="none" w:sz="0" w:space="0" w:color="auto"/>
            <w:bottom w:val="none" w:sz="0" w:space="0" w:color="auto"/>
            <w:right w:val="none" w:sz="0" w:space="0" w:color="auto"/>
          </w:divBdr>
          <w:divsChild>
            <w:div w:id="1422795614">
              <w:marLeft w:val="0"/>
              <w:marRight w:val="0"/>
              <w:marTop w:val="0"/>
              <w:marBottom w:val="0"/>
              <w:divBdr>
                <w:top w:val="none" w:sz="0" w:space="0" w:color="auto"/>
                <w:left w:val="none" w:sz="0" w:space="0" w:color="auto"/>
                <w:bottom w:val="none" w:sz="0" w:space="0" w:color="auto"/>
                <w:right w:val="none" w:sz="0" w:space="0" w:color="auto"/>
              </w:divBdr>
            </w:div>
            <w:div w:id="175685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5456">
      <w:bodyDiv w:val="1"/>
      <w:marLeft w:val="0"/>
      <w:marRight w:val="0"/>
      <w:marTop w:val="0"/>
      <w:marBottom w:val="0"/>
      <w:divBdr>
        <w:top w:val="none" w:sz="0" w:space="0" w:color="auto"/>
        <w:left w:val="none" w:sz="0" w:space="0" w:color="auto"/>
        <w:bottom w:val="none" w:sz="0" w:space="0" w:color="auto"/>
        <w:right w:val="none" w:sz="0" w:space="0" w:color="auto"/>
      </w:divBdr>
    </w:div>
    <w:div w:id="463280400">
      <w:bodyDiv w:val="1"/>
      <w:marLeft w:val="0"/>
      <w:marRight w:val="0"/>
      <w:marTop w:val="0"/>
      <w:marBottom w:val="0"/>
      <w:divBdr>
        <w:top w:val="none" w:sz="0" w:space="0" w:color="auto"/>
        <w:left w:val="none" w:sz="0" w:space="0" w:color="auto"/>
        <w:bottom w:val="none" w:sz="0" w:space="0" w:color="auto"/>
        <w:right w:val="none" w:sz="0" w:space="0" w:color="auto"/>
      </w:divBdr>
    </w:div>
    <w:div w:id="476918547">
      <w:bodyDiv w:val="1"/>
      <w:marLeft w:val="0"/>
      <w:marRight w:val="0"/>
      <w:marTop w:val="0"/>
      <w:marBottom w:val="0"/>
      <w:divBdr>
        <w:top w:val="none" w:sz="0" w:space="0" w:color="auto"/>
        <w:left w:val="none" w:sz="0" w:space="0" w:color="auto"/>
        <w:bottom w:val="none" w:sz="0" w:space="0" w:color="auto"/>
        <w:right w:val="none" w:sz="0" w:space="0" w:color="auto"/>
      </w:divBdr>
    </w:div>
    <w:div w:id="501551256">
      <w:bodyDiv w:val="1"/>
      <w:marLeft w:val="0"/>
      <w:marRight w:val="0"/>
      <w:marTop w:val="0"/>
      <w:marBottom w:val="0"/>
      <w:divBdr>
        <w:top w:val="none" w:sz="0" w:space="0" w:color="auto"/>
        <w:left w:val="none" w:sz="0" w:space="0" w:color="auto"/>
        <w:bottom w:val="none" w:sz="0" w:space="0" w:color="auto"/>
        <w:right w:val="none" w:sz="0" w:space="0" w:color="auto"/>
      </w:divBdr>
    </w:div>
    <w:div w:id="514421770">
      <w:bodyDiv w:val="1"/>
      <w:marLeft w:val="0"/>
      <w:marRight w:val="0"/>
      <w:marTop w:val="0"/>
      <w:marBottom w:val="0"/>
      <w:divBdr>
        <w:top w:val="none" w:sz="0" w:space="0" w:color="auto"/>
        <w:left w:val="none" w:sz="0" w:space="0" w:color="auto"/>
        <w:bottom w:val="none" w:sz="0" w:space="0" w:color="auto"/>
        <w:right w:val="none" w:sz="0" w:space="0" w:color="auto"/>
      </w:divBdr>
      <w:divsChild>
        <w:div w:id="2065328256">
          <w:marLeft w:val="0"/>
          <w:marRight w:val="0"/>
          <w:marTop w:val="0"/>
          <w:marBottom w:val="0"/>
          <w:divBdr>
            <w:top w:val="none" w:sz="0" w:space="0" w:color="auto"/>
            <w:left w:val="none" w:sz="0" w:space="0" w:color="auto"/>
            <w:bottom w:val="none" w:sz="0" w:space="0" w:color="auto"/>
            <w:right w:val="none" w:sz="0" w:space="0" w:color="auto"/>
          </w:divBdr>
          <w:divsChild>
            <w:div w:id="17447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99103">
      <w:bodyDiv w:val="1"/>
      <w:marLeft w:val="0"/>
      <w:marRight w:val="0"/>
      <w:marTop w:val="0"/>
      <w:marBottom w:val="0"/>
      <w:divBdr>
        <w:top w:val="none" w:sz="0" w:space="0" w:color="auto"/>
        <w:left w:val="none" w:sz="0" w:space="0" w:color="auto"/>
        <w:bottom w:val="none" w:sz="0" w:space="0" w:color="auto"/>
        <w:right w:val="none" w:sz="0" w:space="0" w:color="auto"/>
      </w:divBdr>
    </w:div>
    <w:div w:id="541328186">
      <w:bodyDiv w:val="1"/>
      <w:marLeft w:val="0"/>
      <w:marRight w:val="0"/>
      <w:marTop w:val="0"/>
      <w:marBottom w:val="0"/>
      <w:divBdr>
        <w:top w:val="none" w:sz="0" w:space="0" w:color="auto"/>
        <w:left w:val="none" w:sz="0" w:space="0" w:color="auto"/>
        <w:bottom w:val="none" w:sz="0" w:space="0" w:color="auto"/>
        <w:right w:val="none" w:sz="0" w:space="0" w:color="auto"/>
      </w:divBdr>
    </w:div>
    <w:div w:id="544559836">
      <w:bodyDiv w:val="1"/>
      <w:marLeft w:val="0"/>
      <w:marRight w:val="0"/>
      <w:marTop w:val="0"/>
      <w:marBottom w:val="0"/>
      <w:divBdr>
        <w:top w:val="none" w:sz="0" w:space="0" w:color="auto"/>
        <w:left w:val="none" w:sz="0" w:space="0" w:color="auto"/>
        <w:bottom w:val="none" w:sz="0" w:space="0" w:color="auto"/>
        <w:right w:val="none" w:sz="0" w:space="0" w:color="auto"/>
      </w:divBdr>
    </w:div>
    <w:div w:id="546263165">
      <w:bodyDiv w:val="1"/>
      <w:marLeft w:val="0"/>
      <w:marRight w:val="0"/>
      <w:marTop w:val="0"/>
      <w:marBottom w:val="0"/>
      <w:divBdr>
        <w:top w:val="none" w:sz="0" w:space="0" w:color="auto"/>
        <w:left w:val="none" w:sz="0" w:space="0" w:color="auto"/>
        <w:bottom w:val="none" w:sz="0" w:space="0" w:color="auto"/>
        <w:right w:val="none" w:sz="0" w:space="0" w:color="auto"/>
      </w:divBdr>
    </w:div>
    <w:div w:id="550188100">
      <w:bodyDiv w:val="1"/>
      <w:marLeft w:val="0"/>
      <w:marRight w:val="0"/>
      <w:marTop w:val="0"/>
      <w:marBottom w:val="0"/>
      <w:divBdr>
        <w:top w:val="none" w:sz="0" w:space="0" w:color="auto"/>
        <w:left w:val="none" w:sz="0" w:space="0" w:color="auto"/>
        <w:bottom w:val="none" w:sz="0" w:space="0" w:color="auto"/>
        <w:right w:val="none" w:sz="0" w:space="0" w:color="auto"/>
      </w:divBdr>
    </w:div>
    <w:div w:id="553005988">
      <w:bodyDiv w:val="1"/>
      <w:marLeft w:val="0"/>
      <w:marRight w:val="0"/>
      <w:marTop w:val="0"/>
      <w:marBottom w:val="0"/>
      <w:divBdr>
        <w:top w:val="none" w:sz="0" w:space="0" w:color="auto"/>
        <w:left w:val="none" w:sz="0" w:space="0" w:color="auto"/>
        <w:bottom w:val="none" w:sz="0" w:space="0" w:color="auto"/>
        <w:right w:val="none" w:sz="0" w:space="0" w:color="auto"/>
      </w:divBdr>
      <w:divsChild>
        <w:div w:id="2051489006">
          <w:marLeft w:val="0"/>
          <w:marRight w:val="0"/>
          <w:marTop w:val="0"/>
          <w:marBottom w:val="0"/>
          <w:divBdr>
            <w:top w:val="none" w:sz="0" w:space="0" w:color="auto"/>
            <w:left w:val="none" w:sz="0" w:space="0" w:color="auto"/>
            <w:bottom w:val="none" w:sz="0" w:space="0" w:color="auto"/>
            <w:right w:val="none" w:sz="0" w:space="0" w:color="auto"/>
          </w:divBdr>
          <w:divsChild>
            <w:div w:id="712733724">
              <w:marLeft w:val="0"/>
              <w:marRight w:val="0"/>
              <w:marTop w:val="0"/>
              <w:marBottom w:val="0"/>
              <w:divBdr>
                <w:top w:val="none" w:sz="0" w:space="0" w:color="auto"/>
                <w:left w:val="none" w:sz="0" w:space="0" w:color="auto"/>
                <w:bottom w:val="none" w:sz="0" w:space="0" w:color="auto"/>
                <w:right w:val="none" w:sz="0" w:space="0" w:color="auto"/>
              </w:divBdr>
            </w:div>
            <w:div w:id="2051222008">
              <w:marLeft w:val="0"/>
              <w:marRight w:val="0"/>
              <w:marTop w:val="0"/>
              <w:marBottom w:val="0"/>
              <w:divBdr>
                <w:top w:val="none" w:sz="0" w:space="0" w:color="auto"/>
                <w:left w:val="none" w:sz="0" w:space="0" w:color="auto"/>
                <w:bottom w:val="none" w:sz="0" w:space="0" w:color="auto"/>
                <w:right w:val="none" w:sz="0" w:space="0" w:color="auto"/>
              </w:divBdr>
            </w:div>
            <w:div w:id="7133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5167">
      <w:bodyDiv w:val="1"/>
      <w:marLeft w:val="0"/>
      <w:marRight w:val="0"/>
      <w:marTop w:val="0"/>
      <w:marBottom w:val="0"/>
      <w:divBdr>
        <w:top w:val="none" w:sz="0" w:space="0" w:color="auto"/>
        <w:left w:val="none" w:sz="0" w:space="0" w:color="auto"/>
        <w:bottom w:val="none" w:sz="0" w:space="0" w:color="auto"/>
        <w:right w:val="none" w:sz="0" w:space="0" w:color="auto"/>
      </w:divBdr>
    </w:div>
    <w:div w:id="568737649">
      <w:bodyDiv w:val="1"/>
      <w:marLeft w:val="0"/>
      <w:marRight w:val="0"/>
      <w:marTop w:val="0"/>
      <w:marBottom w:val="0"/>
      <w:divBdr>
        <w:top w:val="none" w:sz="0" w:space="0" w:color="auto"/>
        <w:left w:val="none" w:sz="0" w:space="0" w:color="auto"/>
        <w:bottom w:val="none" w:sz="0" w:space="0" w:color="auto"/>
        <w:right w:val="none" w:sz="0" w:space="0" w:color="auto"/>
      </w:divBdr>
    </w:div>
    <w:div w:id="571625014">
      <w:bodyDiv w:val="1"/>
      <w:marLeft w:val="0"/>
      <w:marRight w:val="0"/>
      <w:marTop w:val="0"/>
      <w:marBottom w:val="0"/>
      <w:divBdr>
        <w:top w:val="none" w:sz="0" w:space="0" w:color="auto"/>
        <w:left w:val="none" w:sz="0" w:space="0" w:color="auto"/>
        <w:bottom w:val="none" w:sz="0" w:space="0" w:color="auto"/>
        <w:right w:val="none" w:sz="0" w:space="0" w:color="auto"/>
      </w:divBdr>
      <w:divsChild>
        <w:div w:id="1120566644">
          <w:marLeft w:val="0"/>
          <w:marRight w:val="0"/>
          <w:marTop w:val="0"/>
          <w:marBottom w:val="0"/>
          <w:divBdr>
            <w:top w:val="none" w:sz="0" w:space="0" w:color="auto"/>
            <w:left w:val="none" w:sz="0" w:space="0" w:color="auto"/>
            <w:bottom w:val="none" w:sz="0" w:space="0" w:color="auto"/>
            <w:right w:val="none" w:sz="0" w:space="0" w:color="auto"/>
          </w:divBdr>
          <w:divsChild>
            <w:div w:id="709112047">
              <w:marLeft w:val="0"/>
              <w:marRight w:val="0"/>
              <w:marTop w:val="0"/>
              <w:marBottom w:val="0"/>
              <w:divBdr>
                <w:top w:val="none" w:sz="0" w:space="0" w:color="auto"/>
                <w:left w:val="none" w:sz="0" w:space="0" w:color="auto"/>
                <w:bottom w:val="none" w:sz="0" w:space="0" w:color="auto"/>
                <w:right w:val="none" w:sz="0" w:space="0" w:color="auto"/>
              </w:divBdr>
            </w:div>
            <w:div w:id="1679038153">
              <w:marLeft w:val="0"/>
              <w:marRight w:val="0"/>
              <w:marTop w:val="0"/>
              <w:marBottom w:val="0"/>
              <w:divBdr>
                <w:top w:val="none" w:sz="0" w:space="0" w:color="auto"/>
                <w:left w:val="none" w:sz="0" w:space="0" w:color="auto"/>
                <w:bottom w:val="none" w:sz="0" w:space="0" w:color="auto"/>
                <w:right w:val="none" w:sz="0" w:space="0" w:color="auto"/>
              </w:divBdr>
            </w:div>
            <w:div w:id="588007797">
              <w:marLeft w:val="0"/>
              <w:marRight w:val="0"/>
              <w:marTop w:val="0"/>
              <w:marBottom w:val="0"/>
              <w:divBdr>
                <w:top w:val="none" w:sz="0" w:space="0" w:color="auto"/>
                <w:left w:val="none" w:sz="0" w:space="0" w:color="auto"/>
                <w:bottom w:val="none" w:sz="0" w:space="0" w:color="auto"/>
                <w:right w:val="none" w:sz="0" w:space="0" w:color="auto"/>
              </w:divBdr>
            </w:div>
            <w:div w:id="669408321">
              <w:marLeft w:val="0"/>
              <w:marRight w:val="0"/>
              <w:marTop w:val="0"/>
              <w:marBottom w:val="0"/>
              <w:divBdr>
                <w:top w:val="none" w:sz="0" w:space="0" w:color="auto"/>
                <w:left w:val="none" w:sz="0" w:space="0" w:color="auto"/>
                <w:bottom w:val="none" w:sz="0" w:space="0" w:color="auto"/>
                <w:right w:val="none" w:sz="0" w:space="0" w:color="auto"/>
              </w:divBdr>
            </w:div>
          </w:divsChild>
        </w:div>
        <w:div w:id="1724134631">
          <w:marLeft w:val="0"/>
          <w:marRight w:val="0"/>
          <w:marTop w:val="0"/>
          <w:marBottom w:val="0"/>
          <w:divBdr>
            <w:top w:val="none" w:sz="0" w:space="0" w:color="auto"/>
            <w:left w:val="none" w:sz="0" w:space="0" w:color="auto"/>
            <w:bottom w:val="none" w:sz="0" w:space="0" w:color="auto"/>
            <w:right w:val="none" w:sz="0" w:space="0" w:color="auto"/>
          </w:divBdr>
        </w:div>
      </w:divsChild>
    </w:div>
    <w:div w:id="582296697">
      <w:bodyDiv w:val="1"/>
      <w:marLeft w:val="0"/>
      <w:marRight w:val="0"/>
      <w:marTop w:val="0"/>
      <w:marBottom w:val="0"/>
      <w:divBdr>
        <w:top w:val="none" w:sz="0" w:space="0" w:color="auto"/>
        <w:left w:val="none" w:sz="0" w:space="0" w:color="auto"/>
        <w:bottom w:val="none" w:sz="0" w:space="0" w:color="auto"/>
        <w:right w:val="none" w:sz="0" w:space="0" w:color="auto"/>
      </w:divBdr>
    </w:div>
    <w:div w:id="591666363">
      <w:bodyDiv w:val="1"/>
      <w:marLeft w:val="0"/>
      <w:marRight w:val="0"/>
      <w:marTop w:val="0"/>
      <w:marBottom w:val="0"/>
      <w:divBdr>
        <w:top w:val="none" w:sz="0" w:space="0" w:color="auto"/>
        <w:left w:val="none" w:sz="0" w:space="0" w:color="auto"/>
        <w:bottom w:val="none" w:sz="0" w:space="0" w:color="auto"/>
        <w:right w:val="none" w:sz="0" w:space="0" w:color="auto"/>
      </w:divBdr>
      <w:divsChild>
        <w:div w:id="2116897191">
          <w:marLeft w:val="0"/>
          <w:marRight w:val="0"/>
          <w:marTop w:val="0"/>
          <w:marBottom w:val="0"/>
          <w:divBdr>
            <w:top w:val="none" w:sz="0" w:space="0" w:color="auto"/>
            <w:left w:val="none" w:sz="0" w:space="0" w:color="auto"/>
            <w:bottom w:val="none" w:sz="0" w:space="0" w:color="auto"/>
            <w:right w:val="none" w:sz="0" w:space="0" w:color="auto"/>
          </w:divBdr>
          <w:divsChild>
            <w:div w:id="17485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4688">
      <w:bodyDiv w:val="1"/>
      <w:marLeft w:val="0"/>
      <w:marRight w:val="0"/>
      <w:marTop w:val="0"/>
      <w:marBottom w:val="0"/>
      <w:divBdr>
        <w:top w:val="none" w:sz="0" w:space="0" w:color="auto"/>
        <w:left w:val="none" w:sz="0" w:space="0" w:color="auto"/>
        <w:bottom w:val="none" w:sz="0" w:space="0" w:color="auto"/>
        <w:right w:val="none" w:sz="0" w:space="0" w:color="auto"/>
      </w:divBdr>
      <w:divsChild>
        <w:div w:id="1224560149">
          <w:marLeft w:val="0"/>
          <w:marRight w:val="0"/>
          <w:marTop w:val="0"/>
          <w:marBottom w:val="0"/>
          <w:divBdr>
            <w:top w:val="none" w:sz="0" w:space="0" w:color="auto"/>
            <w:left w:val="none" w:sz="0" w:space="0" w:color="auto"/>
            <w:bottom w:val="none" w:sz="0" w:space="0" w:color="auto"/>
            <w:right w:val="none" w:sz="0" w:space="0" w:color="auto"/>
          </w:divBdr>
        </w:div>
      </w:divsChild>
    </w:div>
    <w:div w:id="600576675">
      <w:bodyDiv w:val="1"/>
      <w:marLeft w:val="0"/>
      <w:marRight w:val="0"/>
      <w:marTop w:val="0"/>
      <w:marBottom w:val="0"/>
      <w:divBdr>
        <w:top w:val="none" w:sz="0" w:space="0" w:color="auto"/>
        <w:left w:val="none" w:sz="0" w:space="0" w:color="auto"/>
        <w:bottom w:val="none" w:sz="0" w:space="0" w:color="auto"/>
        <w:right w:val="none" w:sz="0" w:space="0" w:color="auto"/>
      </w:divBdr>
    </w:div>
    <w:div w:id="611404577">
      <w:bodyDiv w:val="1"/>
      <w:marLeft w:val="0"/>
      <w:marRight w:val="0"/>
      <w:marTop w:val="0"/>
      <w:marBottom w:val="0"/>
      <w:divBdr>
        <w:top w:val="none" w:sz="0" w:space="0" w:color="auto"/>
        <w:left w:val="none" w:sz="0" w:space="0" w:color="auto"/>
        <w:bottom w:val="none" w:sz="0" w:space="0" w:color="auto"/>
        <w:right w:val="none" w:sz="0" w:space="0" w:color="auto"/>
      </w:divBdr>
    </w:div>
    <w:div w:id="626543009">
      <w:bodyDiv w:val="1"/>
      <w:marLeft w:val="0"/>
      <w:marRight w:val="0"/>
      <w:marTop w:val="0"/>
      <w:marBottom w:val="0"/>
      <w:divBdr>
        <w:top w:val="none" w:sz="0" w:space="0" w:color="auto"/>
        <w:left w:val="none" w:sz="0" w:space="0" w:color="auto"/>
        <w:bottom w:val="none" w:sz="0" w:space="0" w:color="auto"/>
        <w:right w:val="none" w:sz="0" w:space="0" w:color="auto"/>
      </w:divBdr>
    </w:div>
    <w:div w:id="634138841">
      <w:bodyDiv w:val="1"/>
      <w:marLeft w:val="0"/>
      <w:marRight w:val="0"/>
      <w:marTop w:val="0"/>
      <w:marBottom w:val="0"/>
      <w:divBdr>
        <w:top w:val="none" w:sz="0" w:space="0" w:color="auto"/>
        <w:left w:val="none" w:sz="0" w:space="0" w:color="auto"/>
        <w:bottom w:val="none" w:sz="0" w:space="0" w:color="auto"/>
        <w:right w:val="none" w:sz="0" w:space="0" w:color="auto"/>
      </w:divBdr>
    </w:div>
    <w:div w:id="643124946">
      <w:bodyDiv w:val="1"/>
      <w:marLeft w:val="0"/>
      <w:marRight w:val="0"/>
      <w:marTop w:val="0"/>
      <w:marBottom w:val="0"/>
      <w:divBdr>
        <w:top w:val="none" w:sz="0" w:space="0" w:color="auto"/>
        <w:left w:val="none" w:sz="0" w:space="0" w:color="auto"/>
        <w:bottom w:val="none" w:sz="0" w:space="0" w:color="auto"/>
        <w:right w:val="none" w:sz="0" w:space="0" w:color="auto"/>
      </w:divBdr>
    </w:div>
    <w:div w:id="647978784">
      <w:bodyDiv w:val="1"/>
      <w:marLeft w:val="0"/>
      <w:marRight w:val="0"/>
      <w:marTop w:val="0"/>
      <w:marBottom w:val="0"/>
      <w:divBdr>
        <w:top w:val="none" w:sz="0" w:space="0" w:color="auto"/>
        <w:left w:val="none" w:sz="0" w:space="0" w:color="auto"/>
        <w:bottom w:val="none" w:sz="0" w:space="0" w:color="auto"/>
        <w:right w:val="none" w:sz="0" w:space="0" w:color="auto"/>
      </w:divBdr>
    </w:div>
    <w:div w:id="662977959">
      <w:bodyDiv w:val="1"/>
      <w:marLeft w:val="0"/>
      <w:marRight w:val="0"/>
      <w:marTop w:val="0"/>
      <w:marBottom w:val="0"/>
      <w:divBdr>
        <w:top w:val="none" w:sz="0" w:space="0" w:color="auto"/>
        <w:left w:val="none" w:sz="0" w:space="0" w:color="auto"/>
        <w:bottom w:val="none" w:sz="0" w:space="0" w:color="auto"/>
        <w:right w:val="none" w:sz="0" w:space="0" w:color="auto"/>
      </w:divBdr>
      <w:divsChild>
        <w:div w:id="502011183">
          <w:marLeft w:val="0"/>
          <w:marRight w:val="0"/>
          <w:marTop w:val="0"/>
          <w:marBottom w:val="0"/>
          <w:divBdr>
            <w:top w:val="none" w:sz="0" w:space="0" w:color="auto"/>
            <w:left w:val="none" w:sz="0" w:space="0" w:color="auto"/>
            <w:bottom w:val="none" w:sz="0" w:space="0" w:color="auto"/>
            <w:right w:val="none" w:sz="0" w:space="0" w:color="auto"/>
          </w:divBdr>
        </w:div>
      </w:divsChild>
    </w:div>
    <w:div w:id="678432716">
      <w:bodyDiv w:val="1"/>
      <w:marLeft w:val="0"/>
      <w:marRight w:val="0"/>
      <w:marTop w:val="0"/>
      <w:marBottom w:val="0"/>
      <w:divBdr>
        <w:top w:val="none" w:sz="0" w:space="0" w:color="auto"/>
        <w:left w:val="none" w:sz="0" w:space="0" w:color="auto"/>
        <w:bottom w:val="none" w:sz="0" w:space="0" w:color="auto"/>
        <w:right w:val="none" w:sz="0" w:space="0" w:color="auto"/>
      </w:divBdr>
    </w:div>
    <w:div w:id="691301593">
      <w:bodyDiv w:val="1"/>
      <w:marLeft w:val="0"/>
      <w:marRight w:val="0"/>
      <w:marTop w:val="0"/>
      <w:marBottom w:val="0"/>
      <w:divBdr>
        <w:top w:val="none" w:sz="0" w:space="0" w:color="auto"/>
        <w:left w:val="none" w:sz="0" w:space="0" w:color="auto"/>
        <w:bottom w:val="none" w:sz="0" w:space="0" w:color="auto"/>
        <w:right w:val="none" w:sz="0" w:space="0" w:color="auto"/>
      </w:divBdr>
    </w:div>
    <w:div w:id="693532531">
      <w:bodyDiv w:val="1"/>
      <w:marLeft w:val="0"/>
      <w:marRight w:val="0"/>
      <w:marTop w:val="0"/>
      <w:marBottom w:val="0"/>
      <w:divBdr>
        <w:top w:val="none" w:sz="0" w:space="0" w:color="auto"/>
        <w:left w:val="none" w:sz="0" w:space="0" w:color="auto"/>
        <w:bottom w:val="none" w:sz="0" w:space="0" w:color="auto"/>
        <w:right w:val="none" w:sz="0" w:space="0" w:color="auto"/>
      </w:divBdr>
      <w:divsChild>
        <w:div w:id="911625207">
          <w:marLeft w:val="0"/>
          <w:marRight w:val="0"/>
          <w:marTop w:val="0"/>
          <w:marBottom w:val="0"/>
          <w:divBdr>
            <w:top w:val="none" w:sz="0" w:space="0" w:color="auto"/>
            <w:left w:val="none" w:sz="0" w:space="0" w:color="auto"/>
            <w:bottom w:val="none" w:sz="0" w:space="0" w:color="auto"/>
            <w:right w:val="none" w:sz="0" w:space="0" w:color="auto"/>
          </w:divBdr>
        </w:div>
        <w:div w:id="434594997">
          <w:marLeft w:val="0"/>
          <w:marRight w:val="0"/>
          <w:marTop w:val="0"/>
          <w:marBottom w:val="0"/>
          <w:divBdr>
            <w:top w:val="none" w:sz="0" w:space="0" w:color="auto"/>
            <w:left w:val="none" w:sz="0" w:space="0" w:color="auto"/>
            <w:bottom w:val="none" w:sz="0" w:space="0" w:color="auto"/>
            <w:right w:val="none" w:sz="0" w:space="0" w:color="auto"/>
          </w:divBdr>
          <w:divsChild>
            <w:div w:id="1363284623">
              <w:marLeft w:val="0"/>
              <w:marRight w:val="0"/>
              <w:marTop w:val="0"/>
              <w:marBottom w:val="0"/>
              <w:divBdr>
                <w:top w:val="none" w:sz="0" w:space="0" w:color="auto"/>
                <w:left w:val="none" w:sz="0" w:space="0" w:color="auto"/>
                <w:bottom w:val="none" w:sz="0" w:space="0" w:color="auto"/>
                <w:right w:val="none" w:sz="0" w:space="0" w:color="auto"/>
              </w:divBdr>
            </w:div>
            <w:div w:id="2093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2207">
      <w:bodyDiv w:val="1"/>
      <w:marLeft w:val="0"/>
      <w:marRight w:val="0"/>
      <w:marTop w:val="0"/>
      <w:marBottom w:val="0"/>
      <w:divBdr>
        <w:top w:val="none" w:sz="0" w:space="0" w:color="auto"/>
        <w:left w:val="none" w:sz="0" w:space="0" w:color="auto"/>
        <w:bottom w:val="none" w:sz="0" w:space="0" w:color="auto"/>
        <w:right w:val="none" w:sz="0" w:space="0" w:color="auto"/>
      </w:divBdr>
    </w:div>
    <w:div w:id="730620596">
      <w:bodyDiv w:val="1"/>
      <w:marLeft w:val="0"/>
      <w:marRight w:val="0"/>
      <w:marTop w:val="0"/>
      <w:marBottom w:val="0"/>
      <w:divBdr>
        <w:top w:val="none" w:sz="0" w:space="0" w:color="auto"/>
        <w:left w:val="none" w:sz="0" w:space="0" w:color="auto"/>
        <w:bottom w:val="none" w:sz="0" w:space="0" w:color="auto"/>
        <w:right w:val="none" w:sz="0" w:space="0" w:color="auto"/>
      </w:divBdr>
    </w:div>
    <w:div w:id="735667792">
      <w:bodyDiv w:val="1"/>
      <w:marLeft w:val="0"/>
      <w:marRight w:val="0"/>
      <w:marTop w:val="0"/>
      <w:marBottom w:val="0"/>
      <w:divBdr>
        <w:top w:val="none" w:sz="0" w:space="0" w:color="auto"/>
        <w:left w:val="none" w:sz="0" w:space="0" w:color="auto"/>
        <w:bottom w:val="none" w:sz="0" w:space="0" w:color="auto"/>
        <w:right w:val="none" w:sz="0" w:space="0" w:color="auto"/>
      </w:divBdr>
      <w:divsChild>
        <w:div w:id="1506017286">
          <w:marLeft w:val="0"/>
          <w:marRight w:val="0"/>
          <w:marTop w:val="0"/>
          <w:marBottom w:val="0"/>
          <w:divBdr>
            <w:top w:val="none" w:sz="0" w:space="0" w:color="auto"/>
            <w:left w:val="none" w:sz="0" w:space="0" w:color="auto"/>
            <w:bottom w:val="none" w:sz="0" w:space="0" w:color="auto"/>
            <w:right w:val="none" w:sz="0" w:space="0" w:color="auto"/>
          </w:divBdr>
        </w:div>
        <w:div w:id="1919248910">
          <w:marLeft w:val="0"/>
          <w:marRight w:val="0"/>
          <w:marTop w:val="0"/>
          <w:marBottom w:val="0"/>
          <w:divBdr>
            <w:top w:val="none" w:sz="0" w:space="0" w:color="auto"/>
            <w:left w:val="none" w:sz="0" w:space="0" w:color="auto"/>
            <w:bottom w:val="none" w:sz="0" w:space="0" w:color="auto"/>
            <w:right w:val="none" w:sz="0" w:space="0" w:color="auto"/>
          </w:divBdr>
        </w:div>
        <w:div w:id="962660911">
          <w:marLeft w:val="0"/>
          <w:marRight w:val="0"/>
          <w:marTop w:val="0"/>
          <w:marBottom w:val="0"/>
          <w:divBdr>
            <w:top w:val="none" w:sz="0" w:space="0" w:color="auto"/>
            <w:left w:val="none" w:sz="0" w:space="0" w:color="auto"/>
            <w:bottom w:val="none" w:sz="0" w:space="0" w:color="auto"/>
            <w:right w:val="none" w:sz="0" w:space="0" w:color="auto"/>
          </w:divBdr>
        </w:div>
        <w:div w:id="1073964774">
          <w:marLeft w:val="0"/>
          <w:marRight w:val="0"/>
          <w:marTop w:val="0"/>
          <w:marBottom w:val="0"/>
          <w:divBdr>
            <w:top w:val="none" w:sz="0" w:space="0" w:color="auto"/>
            <w:left w:val="none" w:sz="0" w:space="0" w:color="auto"/>
            <w:bottom w:val="none" w:sz="0" w:space="0" w:color="auto"/>
            <w:right w:val="none" w:sz="0" w:space="0" w:color="auto"/>
          </w:divBdr>
          <w:divsChild>
            <w:div w:id="944196919">
              <w:marLeft w:val="0"/>
              <w:marRight w:val="0"/>
              <w:marTop w:val="0"/>
              <w:marBottom w:val="0"/>
              <w:divBdr>
                <w:top w:val="none" w:sz="0" w:space="0" w:color="auto"/>
                <w:left w:val="none" w:sz="0" w:space="0" w:color="auto"/>
                <w:bottom w:val="none" w:sz="0" w:space="0" w:color="auto"/>
                <w:right w:val="none" w:sz="0" w:space="0" w:color="auto"/>
              </w:divBdr>
            </w:div>
            <w:div w:id="1395280147">
              <w:marLeft w:val="0"/>
              <w:marRight w:val="0"/>
              <w:marTop w:val="0"/>
              <w:marBottom w:val="0"/>
              <w:divBdr>
                <w:top w:val="none" w:sz="0" w:space="0" w:color="auto"/>
                <w:left w:val="none" w:sz="0" w:space="0" w:color="auto"/>
                <w:bottom w:val="none" w:sz="0" w:space="0" w:color="auto"/>
                <w:right w:val="none" w:sz="0" w:space="0" w:color="auto"/>
              </w:divBdr>
            </w:div>
            <w:div w:id="1794518963">
              <w:marLeft w:val="0"/>
              <w:marRight w:val="0"/>
              <w:marTop w:val="0"/>
              <w:marBottom w:val="0"/>
              <w:divBdr>
                <w:top w:val="none" w:sz="0" w:space="0" w:color="auto"/>
                <w:left w:val="none" w:sz="0" w:space="0" w:color="auto"/>
                <w:bottom w:val="none" w:sz="0" w:space="0" w:color="auto"/>
                <w:right w:val="none" w:sz="0" w:space="0" w:color="auto"/>
              </w:divBdr>
            </w:div>
            <w:div w:id="1992364131">
              <w:marLeft w:val="0"/>
              <w:marRight w:val="0"/>
              <w:marTop w:val="0"/>
              <w:marBottom w:val="0"/>
              <w:divBdr>
                <w:top w:val="none" w:sz="0" w:space="0" w:color="auto"/>
                <w:left w:val="none" w:sz="0" w:space="0" w:color="auto"/>
                <w:bottom w:val="none" w:sz="0" w:space="0" w:color="auto"/>
                <w:right w:val="none" w:sz="0" w:space="0" w:color="auto"/>
              </w:divBdr>
            </w:div>
          </w:divsChild>
        </w:div>
        <w:div w:id="598370372">
          <w:marLeft w:val="0"/>
          <w:marRight w:val="0"/>
          <w:marTop w:val="0"/>
          <w:marBottom w:val="0"/>
          <w:divBdr>
            <w:top w:val="none" w:sz="0" w:space="0" w:color="auto"/>
            <w:left w:val="none" w:sz="0" w:space="0" w:color="auto"/>
            <w:bottom w:val="none" w:sz="0" w:space="0" w:color="auto"/>
            <w:right w:val="none" w:sz="0" w:space="0" w:color="auto"/>
          </w:divBdr>
        </w:div>
      </w:divsChild>
    </w:div>
    <w:div w:id="750540431">
      <w:bodyDiv w:val="1"/>
      <w:marLeft w:val="0"/>
      <w:marRight w:val="0"/>
      <w:marTop w:val="0"/>
      <w:marBottom w:val="0"/>
      <w:divBdr>
        <w:top w:val="none" w:sz="0" w:space="0" w:color="auto"/>
        <w:left w:val="none" w:sz="0" w:space="0" w:color="auto"/>
        <w:bottom w:val="none" w:sz="0" w:space="0" w:color="auto"/>
        <w:right w:val="none" w:sz="0" w:space="0" w:color="auto"/>
      </w:divBdr>
    </w:div>
    <w:div w:id="753094454">
      <w:bodyDiv w:val="1"/>
      <w:marLeft w:val="0"/>
      <w:marRight w:val="0"/>
      <w:marTop w:val="0"/>
      <w:marBottom w:val="0"/>
      <w:divBdr>
        <w:top w:val="none" w:sz="0" w:space="0" w:color="auto"/>
        <w:left w:val="none" w:sz="0" w:space="0" w:color="auto"/>
        <w:bottom w:val="none" w:sz="0" w:space="0" w:color="auto"/>
        <w:right w:val="none" w:sz="0" w:space="0" w:color="auto"/>
      </w:divBdr>
    </w:div>
    <w:div w:id="755395509">
      <w:bodyDiv w:val="1"/>
      <w:marLeft w:val="0"/>
      <w:marRight w:val="0"/>
      <w:marTop w:val="0"/>
      <w:marBottom w:val="0"/>
      <w:divBdr>
        <w:top w:val="none" w:sz="0" w:space="0" w:color="auto"/>
        <w:left w:val="none" w:sz="0" w:space="0" w:color="auto"/>
        <w:bottom w:val="none" w:sz="0" w:space="0" w:color="auto"/>
        <w:right w:val="none" w:sz="0" w:space="0" w:color="auto"/>
      </w:divBdr>
    </w:div>
    <w:div w:id="763495185">
      <w:bodyDiv w:val="1"/>
      <w:marLeft w:val="0"/>
      <w:marRight w:val="0"/>
      <w:marTop w:val="0"/>
      <w:marBottom w:val="0"/>
      <w:divBdr>
        <w:top w:val="none" w:sz="0" w:space="0" w:color="auto"/>
        <w:left w:val="none" w:sz="0" w:space="0" w:color="auto"/>
        <w:bottom w:val="none" w:sz="0" w:space="0" w:color="auto"/>
        <w:right w:val="none" w:sz="0" w:space="0" w:color="auto"/>
      </w:divBdr>
    </w:div>
    <w:div w:id="770473733">
      <w:bodyDiv w:val="1"/>
      <w:marLeft w:val="0"/>
      <w:marRight w:val="0"/>
      <w:marTop w:val="0"/>
      <w:marBottom w:val="0"/>
      <w:divBdr>
        <w:top w:val="none" w:sz="0" w:space="0" w:color="auto"/>
        <w:left w:val="none" w:sz="0" w:space="0" w:color="auto"/>
        <w:bottom w:val="none" w:sz="0" w:space="0" w:color="auto"/>
        <w:right w:val="none" w:sz="0" w:space="0" w:color="auto"/>
      </w:divBdr>
    </w:div>
    <w:div w:id="771439687">
      <w:bodyDiv w:val="1"/>
      <w:marLeft w:val="0"/>
      <w:marRight w:val="0"/>
      <w:marTop w:val="0"/>
      <w:marBottom w:val="0"/>
      <w:divBdr>
        <w:top w:val="none" w:sz="0" w:space="0" w:color="auto"/>
        <w:left w:val="none" w:sz="0" w:space="0" w:color="auto"/>
        <w:bottom w:val="none" w:sz="0" w:space="0" w:color="auto"/>
        <w:right w:val="none" w:sz="0" w:space="0" w:color="auto"/>
      </w:divBdr>
    </w:div>
    <w:div w:id="775635539">
      <w:bodyDiv w:val="1"/>
      <w:marLeft w:val="0"/>
      <w:marRight w:val="0"/>
      <w:marTop w:val="0"/>
      <w:marBottom w:val="0"/>
      <w:divBdr>
        <w:top w:val="none" w:sz="0" w:space="0" w:color="auto"/>
        <w:left w:val="none" w:sz="0" w:space="0" w:color="auto"/>
        <w:bottom w:val="none" w:sz="0" w:space="0" w:color="auto"/>
        <w:right w:val="none" w:sz="0" w:space="0" w:color="auto"/>
      </w:divBdr>
    </w:div>
    <w:div w:id="792602727">
      <w:bodyDiv w:val="1"/>
      <w:marLeft w:val="0"/>
      <w:marRight w:val="0"/>
      <w:marTop w:val="0"/>
      <w:marBottom w:val="0"/>
      <w:divBdr>
        <w:top w:val="none" w:sz="0" w:space="0" w:color="auto"/>
        <w:left w:val="none" w:sz="0" w:space="0" w:color="auto"/>
        <w:bottom w:val="none" w:sz="0" w:space="0" w:color="auto"/>
        <w:right w:val="none" w:sz="0" w:space="0" w:color="auto"/>
      </w:divBdr>
      <w:divsChild>
        <w:div w:id="117799099">
          <w:marLeft w:val="0"/>
          <w:marRight w:val="0"/>
          <w:marTop w:val="0"/>
          <w:marBottom w:val="0"/>
          <w:divBdr>
            <w:top w:val="none" w:sz="0" w:space="0" w:color="auto"/>
            <w:left w:val="none" w:sz="0" w:space="0" w:color="auto"/>
            <w:bottom w:val="none" w:sz="0" w:space="0" w:color="auto"/>
            <w:right w:val="none" w:sz="0" w:space="0" w:color="auto"/>
          </w:divBdr>
        </w:div>
        <w:div w:id="1333221579">
          <w:marLeft w:val="0"/>
          <w:marRight w:val="0"/>
          <w:marTop w:val="0"/>
          <w:marBottom w:val="0"/>
          <w:divBdr>
            <w:top w:val="none" w:sz="0" w:space="0" w:color="auto"/>
            <w:left w:val="none" w:sz="0" w:space="0" w:color="auto"/>
            <w:bottom w:val="none" w:sz="0" w:space="0" w:color="auto"/>
            <w:right w:val="none" w:sz="0" w:space="0" w:color="auto"/>
          </w:divBdr>
        </w:div>
        <w:div w:id="2032341061">
          <w:marLeft w:val="0"/>
          <w:marRight w:val="0"/>
          <w:marTop w:val="0"/>
          <w:marBottom w:val="0"/>
          <w:divBdr>
            <w:top w:val="none" w:sz="0" w:space="0" w:color="auto"/>
            <w:left w:val="none" w:sz="0" w:space="0" w:color="auto"/>
            <w:bottom w:val="none" w:sz="0" w:space="0" w:color="auto"/>
            <w:right w:val="none" w:sz="0" w:space="0" w:color="auto"/>
          </w:divBdr>
        </w:div>
      </w:divsChild>
    </w:div>
    <w:div w:id="807667671">
      <w:bodyDiv w:val="1"/>
      <w:marLeft w:val="0"/>
      <w:marRight w:val="0"/>
      <w:marTop w:val="0"/>
      <w:marBottom w:val="0"/>
      <w:divBdr>
        <w:top w:val="none" w:sz="0" w:space="0" w:color="auto"/>
        <w:left w:val="none" w:sz="0" w:space="0" w:color="auto"/>
        <w:bottom w:val="none" w:sz="0" w:space="0" w:color="auto"/>
        <w:right w:val="none" w:sz="0" w:space="0" w:color="auto"/>
      </w:divBdr>
      <w:divsChild>
        <w:div w:id="1400056712">
          <w:marLeft w:val="0"/>
          <w:marRight w:val="0"/>
          <w:marTop w:val="0"/>
          <w:marBottom w:val="0"/>
          <w:divBdr>
            <w:top w:val="none" w:sz="0" w:space="0" w:color="auto"/>
            <w:left w:val="none" w:sz="0" w:space="0" w:color="auto"/>
            <w:bottom w:val="none" w:sz="0" w:space="0" w:color="auto"/>
            <w:right w:val="none" w:sz="0" w:space="0" w:color="auto"/>
          </w:divBdr>
        </w:div>
        <w:div w:id="1804422423">
          <w:marLeft w:val="0"/>
          <w:marRight w:val="0"/>
          <w:marTop w:val="0"/>
          <w:marBottom w:val="0"/>
          <w:divBdr>
            <w:top w:val="none" w:sz="0" w:space="0" w:color="auto"/>
            <w:left w:val="none" w:sz="0" w:space="0" w:color="auto"/>
            <w:bottom w:val="none" w:sz="0" w:space="0" w:color="auto"/>
            <w:right w:val="none" w:sz="0" w:space="0" w:color="auto"/>
          </w:divBdr>
          <w:divsChild>
            <w:div w:id="297609790">
              <w:marLeft w:val="0"/>
              <w:marRight w:val="0"/>
              <w:marTop w:val="0"/>
              <w:marBottom w:val="0"/>
              <w:divBdr>
                <w:top w:val="none" w:sz="0" w:space="0" w:color="auto"/>
                <w:left w:val="none" w:sz="0" w:space="0" w:color="auto"/>
                <w:bottom w:val="none" w:sz="0" w:space="0" w:color="auto"/>
                <w:right w:val="none" w:sz="0" w:space="0" w:color="auto"/>
              </w:divBdr>
            </w:div>
            <w:div w:id="866911676">
              <w:marLeft w:val="0"/>
              <w:marRight w:val="0"/>
              <w:marTop w:val="0"/>
              <w:marBottom w:val="0"/>
              <w:divBdr>
                <w:top w:val="none" w:sz="0" w:space="0" w:color="auto"/>
                <w:left w:val="none" w:sz="0" w:space="0" w:color="auto"/>
                <w:bottom w:val="none" w:sz="0" w:space="0" w:color="auto"/>
                <w:right w:val="none" w:sz="0" w:space="0" w:color="auto"/>
              </w:divBdr>
            </w:div>
            <w:div w:id="258367180">
              <w:marLeft w:val="0"/>
              <w:marRight w:val="0"/>
              <w:marTop w:val="0"/>
              <w:marBottom w:val="0"/>
              <w:divBdr>
                <w:top w:val="none" w:sz="0" w:space="0" w:color="auto"/>
                <w:left w:val="none" w:sz="0" w:space="0" w:color="auto"/>
                <w:bottom w:val="none" w:sz="0" w:space="0" w:color="auto"/>
                <w:right w:val="none" w:sz="0" w:space="0" w:color="auto"/>
              </w:divBdr>
            </w:div>
            <w:div w:id="1489789816">
              <w:marLeft w:val="0"/>
              <w:marRight w:val="0"/>
              <w:marTop w:val="0"/>
              <w:marBottom w:val="0"/>
              <w:divBdr>
                <w:top w:val="none" w:sz="0" w:space="0" w:color="auto"/>
                <w:left w:val="none" w:sz="0" w:space="0" w:color="auto"/>
                <w:bottom w:val="none" w:sz="0" w:space="0" w:color="auto"/>
                <w:right w:val="none" w:sz="0" w:space="0" w:color="auto"/>
              </w:divBdr>
            </w:div>
            <w:div w:id="597833351">
              <w:marLeft w:val="0"/>
              <w:marRight w:val="0"/>
              <w:marTop w:val="0"/>
              <w:marBottom w:val="0"/>
              <w:divBdr>
                <w:top w:val="none" w:sz="0" w:space="0" w:color="auto"/>
                <w:left w:val="none" w:sz="0" w:space="0" w:color="auto"/>
                <w:bottom w:val="none" w:sz="0" w:space="0" w:color="auto"/>
                <w:right w:val="none" w:sz="0" w:space="0" w:color="auto"/>
              </w:divBdr>
            </w:div>
          </w:divsChild>
        </w:div>
        <w:div w:id="1652517383">
          <w:marLeft w:val="0"/>
          <w:marRight w:val="0"/>
          <w:marTop w:val="0"/>
          <w:marBottom w:val="0"/>
          <w:divBdr>
            <w:top w:val="none" w:sz="0" w:space="0" w:color="auto"/>
            <w:left w:val="none" w:sz="0" w:space="0" w:color="auto"/>
            <w:bottom w:val="none" w:sz="0" w:space="0" w:color="auto"/>
            <w:right w:val="none" w:sz="0" w:space="0" w:color="auto"/>
          </w:divBdr>
          <w:divsChild>
            <w:div w:id="106395886">
              <w:marLeft w:val="0"/>
              <w:marRight w:val="0"/>
              <w:marTop w:val="0"/>
              <w:marBottom w:val="0"/>
              <w:divBdr>
                <w:top w:val="none" w:sz="0" w:space="0" w:color="auto"/>
                <w:left w:val="none" w:sz="0" w:space="0" w:color="auto"/>
                <w:bottom w:val="none" w:sz="0" w:space="0" w:color="auto"/>
                <w:right w:val="none" w:sz="0" w:space="0" w:color="auto"/>
              </w:divBdr>
            </w:div>
            <w:div w:id="2040425056">
              <w:marLeft w:val="0"/>
              <w:marRight w:val="0"/>
              <w:marTop w:val="0"/>
              <w:marBottom w:val="0"/>
              <w:divBdr>
                <w:top w:val="none" w:sz="0" w:space="0" w:color="auto"/>
                <w:left w:val="none" w:sz="0" w:space="0" w:color="auto"/>
                <w:bottom w:val="none" w:sz="0" w:space="0" w:color="auto"/>
                <w:right w:val="none" w:sz="0" w:space="0" w:color="auto"/>
              </w:divBdr>
            </w:div>
            <w:div w:id="195428514">
              <w:marLeft w:val="0"/>
              <w:marRight w:val="0"/>
              <w:marTop w:val="0"/>
              <w:marBottom w:val="0"/>
              <w:divBdr>
                <w:top w:val="none" w:sz="0" w:space="0" w:color="auto"/>
                <w:left w:val="none" w:sz="0" w:space="0" w:color="auto"/>
                <w:bottom w:val="none" w:sz="0" w:space="0" w:color="auto"/>
                <w:right w:val="none" w:sz="0" w:space="0" w:color="auto"/>
              </w:divBdr>
            </w:div>
            <w:div w:id="1557856389">
              <w:marLeft w:val="0"/>
              <w:marRight w:val="0"/>
              <w:marTop w:val="0"/>
              <w:marBottom w:val="0"/>
              <w:divBdr>
                <w:top w:val="none" w:sz="0" w:space="0" w:color="auto"/>
                <w:left w:val="none" w:sz="0" w:space="0" w:color="auto"/>
                <w:bottom w:val="none" w:sz="0" w:space="0" w:color="auto"/>
                <w:right w:val="none" w:sz="0" w:space="0" w:color="auto"/>
              </w:divBdr>
            </w:div>
            <w:div w:id="30569792">
              <w:marLeft w:val="0"/>
              <w:marRight w:val="0"/>
              <w:marTop w:val="0"/>
              <w:marBottom w:val="0"/>
              <w:divBdr>
                <w:top w:val="none" w:sz="0" w:space="0" w:color="auto"/>
                <w:left w:val="none" w:sz="0" w:space="0" w:color="auto"/>
                <w:bottom w:val="none" w:sz="0" w:space="0" w:color="auto"/>
                <w:right w:val="none" w:sz="0" w:space="0" w:color="auto"/>
              </w:divBdr>
            </w:div>
            <w:div w:id="12724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58843">
      <w:bodyDiv w:val="1"/>
      <w:marLeft w:val="0"/>
      <w:marRight w:val="0"/>
      <w:marTop w:val="0"/>
      <w:marBottom w:val="0"/>
      <w:divBdr>
        <w:top w:val="none" w:sz="0" w:space="0" w:color="auto"/>
        <w:left w:val="none" w:sz="0" w:space="0" w:color="auto"/>
        <w:bottom w:val="none" w:sz="0" w:space="0" w:color="auto"/>
        <w:right w:val="none" w:sz="0" w:space="0" w:color="auto"/>
      </w:divBdr>
    </w:div>
    <w:div w:id="828982675">
      <w:bodyDiv w:val="1"/>
      <w:marLeft w:val="0"/>
      <w:marRight w:val="0"/>
      <w:marTop w:val="0"/>
      <w:marBottom w:val="0"/>
      <w:divBdr>
        <w:top w:val="none" w:sz="0" w:space="0" w:color="auto"/>
        <w:left w:val="none" w:sz="0" w:space="0" w:color="auto"/>
        <w:bottom w:val="none" w:sz="0" w:space="0" w:color="auto"/>
        <w:right w:val="none" w:sz="0" w:space="0" w:color="auto"/>
      </w:divBdr>
    </w:div>
    <w:div w:id="832139945">
      <w:bodyDiv w:val="1"/>
      <w:marLeft w:val="0"/>
      <w:marRight w:val="0"/>
      <w:marTop w:val="0"/>
      <w:marBottom w:val="0"/>
      <w:divBdr>
        <w:top w:val="none" w:sz="0" w:space="0" w:color="auto"/>
        <w:left w:val="none" w:sz="0" w:space="0" w:color="auto"/>
        <w:bottom w:val="none" w:sz="0" w:space="0" w:color="auto"/>
        <w:right w:val="none" w:sz="0" w:space="0" w:color="auto"/>
      </w:divBdr>
    </w:div>
    <w:div w:id="833031208">
      <w:bodyDiv w:val="1"/>
      <w:marLeft w:val="0"/>
      <w:marRight w:val="0"/>
      <w:marTop w:val="0"/>
      <w:marBottom w:val="0"/>
      <w:divBdr>
        <w:top w:val="none" w:sz="0" w:space="0" w:color="auto"/>
        <w:left w:val="none" w:sz="0" w:space="0" w:color="auto"/>
        <w:bottom w:val="none" w:sz="0" w:space="0" w:color="auto"/>
        <w:right w:val="none" w:sz="0" w:space="0" w:color="auto"/>
      </w:divBdr>
    </w:div>
    <w:div w:id="833955074">
      <w:bodyDiv w:val="1"/>
      <w:marLeft w:val="0"/>
      <w:marRight w:val="0"/>
      <w:marTop w:val="0"/>
      <w:marBottom w:val="0"/>
      <w:divBdr>
        <w:top w:val="none" w:sz="0" w:space="0" w:color="auto"/>
        <w:left w:val="none" w:sz="0" w:space="0" w:color="auto"/>
        <w:bottom w:val="none" w:sz="0" w:space="0" w:color="auto"/>
        <w:right w:val="none" w:sz="0" w:space="0" w:color="auto"/>
      </w:divBdr>
    </w:div>
    <w:div w:id="835462988">
      <w:bodyDiv w:val="1"/>
      <w:marLeft w:val="0"/>
      <w:marRight w:val="0"/>
      <w:marTop w:val="0"/>
      <w:marBottom w:val="0"/>
      <w:divBdr>
        <w:top w:val="none" w:sz="0" w:space="0" w:color="auto"/>
        <w:left w:val="none" w:sz="0" w:space="0" w:color="auto"/>
        <w:bottom w:val="none" w:sz="0" w:space="0" w:color="auto"/>
        <w:right w:val="none" w:sz="0" w:space="0" w:color="auto"/>
      </w:divBdr>
    </w:div>
    <w:div w:id="854227358">
      <w:bodyDiv w:val="1"/>
      <w:marLeft w:val="0"/>
      <w:marRight w:val="0"/>
      <w:marTop w:val="0"/>
      <w:marBottom w:val="0"/>
      <w:divBdr>
        <w:top w:val="none" w:sz="0" w:space="0" w:color="auto"/>
        <w:left w:val="none" w:sz="0" w:space="0" w:color="auto"/>
        <w:bottom w:val="none" w:sz="0" w:space="0" w:color="auto"/>
        <w:right w:val="none" w:sz="0" w:space="0" w:color="auto"/>
      </w:divBdr>
    </w:div>
    <w:div w:id="860507156">
      <w:bodyDiv w:val="1"/>
      <w:marLeft w:val="0"/>
      <w:marRight w:val="0"/>
      <w:marTop w:val="0"/>
      <w:marBottom w:val="0"/>
      <w:divBdr>
        <w:top w:val="none" w:sz="0" w:space="0" w:color="auto"/>
        <w:left w:val="none" w:sz="0" w:space="0" w:color="auto"/>
        <w:bottom w:val="none" w:sz="0" w:space="0" w:color="auto"/>
        <w:right w:val="none" w:sz="0" w:space="0" w:color="auto"/>
      </w:divBdr>
    </w:div>
    <w:div w:id="862014583">
      <w:bodyDiv w:val="1"/>
      <w:marLeft w:val="0"/>
      <w:marRight w:val="0"/>
      <w:marTop w:val="0"/>
      <w:marBottom w:val="0"/>
      <w:divBdr>
        <w:top w:val="none" w:sz="0" w:space="0" w:color="auto"/>
        <w:left w:val="none" w:sz="0" w:space="0" w:color="auto"/>
        <w:bottom w:val="none" w:sz="0" w:space="0" w:color="auto"/>
        <w:right w:val="none" w:sz="0" w:space="0" w:color="auto"/>
      </w:divBdr>
    </w:div>
    <w:div w:id="867522894">
      <w:bodyDiv w:val="1"/>
      <w:marLeft w:val="0"/>
      <w:marRight w:val="0"/>
      <w:marTop w:val="0"/>
      <w:marBottom w:val="0"/>
      <w:divBdr>
        <w:top w:val="none" w:sz="0" w:space="0" w:color="auto"/>
        <w:left w:val="none" w:sz="0" w:space="0" w:color="auto"/>
        <w:bottom w:val="none" w:sz="0" w:space="0" w:color="auto"/>
        <w:right w:val="none" w:sz="0" w:space="0" w:color="auto"/>
      </w:divBdr>
    </w:div>
    <w:div w:id="870187143">
      <w:bodyDiv w:val="1"/>
      <w:marLeft w:val="0"/>
      <w:marRight w:val="0"/>
      <w:marTop w:val="0"/>
      <w:marBottom w:val="0"/>
      <w:divBdr>
        <w:top w:val="none" w:sz="0" w:space="0" w:color="auto"/>
        <w:left w:val="none" w:sz="0" w:space="0" w:color="auto"/>
        <w:bottom w:val="none" w:sz="0" w:space="0" w:color="auto"/>
        <w:right w:val="none" w:sz="0" w:space="0" w:color="auto"/>
      </w:divBdr>
    </w:div>
    <w:div w:id="885683702">
      <w:bodyDiv w:val="1"/>
      <w:marLeft w:val="0"/>
      <w:marRight w:val="0"/>
      <w:marTop w:val="0"/>
      <w:marBottom w:val="0"/>
      <w:divBdr>
        <w:top w:val="none" w:sz="0" w:space="0" w:color="auto"/>
        <w:left w:val="none" w:sz="0" w:space="0" w:color="auto"/>
        <w:bottom w:val="none" w:sz="0" w:space="0" w:color="auto"/>
        <w:right w:val="none" w:sz="0" w:space="0" w:color="auto"/>
      </w:divBdr>
    </w:div>
    <w:div w:id="886260772">
      <w:bodyDiv w:val="1"/>
      <w:marLeft w:val="0"/>
      <w:marRight w:val="0"/>
      <w:marTop w:val="0"/>
      <w:marBottom w:val="0"/>
      <w:divBdr>
        <w:top w:val="none" w:sz="0" w:space="0" w:color="auto"/>
        <w:left w:val="none" w:sz="0" w:space="0" w:color="auto"/>
        <w:bottom w:val="none" w:sz="0" w:space="0" w:color="auto"/>
        <w:right w:val="none" w:sz="0" w:space="0" w:color="auto"/>
      </w:divBdr>
      <w:divsChild>
        <w:div w:id="194117917">
          <w:marLeft w:val="0"/>
          <w:marRight w:val="0"/>
          <w:marTop w:val="0"/>
          <w:marBottom w:val="0"/>
          <w:divBdr>
            <w:top w:val="none" w:sz="0" w:space="0" w:color="auto"/>
            <w:left w:val="none" w:sz="0" w:space="0" w:color="auto"/>
            <w:bottom w:val="none" w:sz="0" w:space="0" w:color="auto"/>
            <w:right w:val="none" w:sz="0" w:space="0" w:color="auto"/>
          </w:divBdr>
        </w:div>
      </w:divsChild>
    </w:div>
    <w:div w:id="892345889">
      <w:bodyDiv w:val="1"/>
      <w:marLeft w:val="0"/>
      <w:marRight w:val="0"/>
      <w:marTop w:val="0"/>
      <w:marBottom w:val="0"/>
      <w:divBdr>
        <w:top w:val="none" w:sz="0" w:space="0" w:color="auto"/>
        <w:left w:val="none" w:sz="0" w:space="0" w:color="auto"/>
        <w:bottom w:val="none" w:sz="0" w:space="0" w:color="auto"/>
        <w:right w:val="none" w:sz="0" w:space="0" w:color="auto"/>
      </w:divBdr>
    </w:div>
    <w:div w:id="893548071">
      <w:bodyDiv w:val="1"/>
      <w:marLeft w:val="0"/>
      <w:marRight w:val="0"/>
      <w:marTop w:val="0"/>
      <w:marBottom w:val="0"/>
      <w:divBdr>
        <w:top w:val="none" w:sz="0" w:space="0" w:color="auto"/>
        <w:left w:val="none" w:sz="0" w:space="0" w:color="auto"/>
        <w:bottom w:val="none" w:sz="0" w:space="0" w:color="auto"/>
        <w:right w:val="none" w:sz="0" w:space="0" w:color="auto"/>
      </w:divBdr>
    </w:div>
    <w:div w:id="895508904">
      <w:bodyDiv w:val="1"/>
      <w:marLeft w:val="0"/>
      <w:marRight w:val="0"/>
      <w:marTop w:val="0"/>
      <w:marBottom w:val="0"/>
      <w:divBdr>
        <w:top w:val="none" w:sz="0" w:space="0" w:color="auto"/>
        <w:left w:val="none" w:sz="0" w:space="0" w:color="auto"/>
        <w:bottom w:val="none" w:sz="0" w:space="0" w:color="auto"/>
        <w:right w:val="none" w:sz="0" w:space="0" w:color="auto"/>
      </w:divBdr>
    </w:div>
    <w:div w:id="931744946">
      <w:bodyDiv w:val="1"/>
      <w:marLeft w:val="0"/>
      <w:marRight w:val="0"/>
      <w:marTop w:val="0"/>
      <w:marBottom w:val="0"/>
      <w:divBdr>
        <w:top w:val="none" w:sz="0" w:space="0" w:color="auto"/>
        <w:left w:val="none" w:sz="0" w:space="0" w:color="auto"/>
        <w:bottom w:val="none" w:sz="0" w:space="0" w:color="auto"/>
        <w:right w:val="none" w:sz="0" w:space="0" w:color="auto"/>
      </w:divBdr>
    </w:div>
    <w:div w:id="943801900">
      <w:bodyDiv w:val="1"/>
      <w:marLeft w:val="0"/>
      <w:marRight w:val="0"/>
      <w:marTop w:val="0"/>
      <w:marBottom w:val="0"/>
      <w:divBdr>
        <w:top w:val="none" w:sz="0" w:space="0" w:color="auto"/>
        <w:left w:val="none" w:sz="0" w:space="0" w:color="auto"/>
        <w:bottom w:val="none" w:sz="0" w:space="0" w:color="auto"/>
        <w:right w:val="none" w:sz="0" w:space="0" w:color="auto"/>
      </w:divBdr>
      <w:divsChild>
        <w:div w:id="1177883669">
          <w:marLeft w:val="0"/>
          <w:marRight w:val="0"/>
          <w:marTop w:val="0"/>
          <w:marBottom w:val="0"/>
          <w:divBdr>
            <w:top w:val="none" w:sz="0" w:space="0" w:color="auto"/>
            <w:left w:val="none" w:sz="0" w:space="0" w:color="auto"/>
            <w:bottom w:val="none" w:sz="0" w:space="0" w:color="auto"/>
            <w:right w:val="none" w:sz="0" w:space="0" w:color="auto"/>
          </w:divBdr>
        </w:div>
        <w:div w:id="2123769126">
          <w:marLeft w:val="0"/>
          <w:marRight w:val="0"/>
          <w:marTop w:val="0"/>
          <w:marBottom w:val="0"/>
          <w:divBdr>
            <w:top w:val="none" w:sz="0" w:space="0" w:color="auto"/>
            <w:left w:val="none" w:sz="0" w:space="0" w:color="auto"/>
            <w:bottom w:val="none" w:sz="0" w:space="0" w:color="auto"/>
            <w:right w:val="none" w:sz="0" w:space="0" w:color="auto"/>
          </w:divBdr>
        </w:div>
      </w:divsChild>
    </w:div>
    <w:div w:id="950936458">
      <w:bodyDiv w:val="1"/>
      <w:marLeft w:val="0"/>
      <w:marRight w:val="0"/>
      <w:marTop w:val="0"/>
      <w:marBottom w:val="0"/>
      <w:divBdr>
        <w:top w:val="none" w:sz="0" w:space="0" w:color="auto"/>
        <w:left w:val="none" w:sz="0" w:space="0" w:color="auto"/>
        <w:bottom w:val="none" w:sz="0" w:space="0" w:color="auto"/>
        <w:right w:val="none" w:sz="0" w:space="0" w:color="auto"/>
      </w:divBdr>
    </w:div>
    <w:div w:id="958297528">
      <w:bodyDiv w:val="1"/>
      <w:marLeft w:val="0"/>
      <w:marRight w:val="0"/>
      <w:marTop w:val="0"/>
      <w:marBottom w:val="0"/>
      <w:divBdr>
        <w:top w:val="none" w:sz="0" w:space="0" w:color="auto"/>
        <w:left w:val="none" w:sz="0" w:space="0" w:color="auto"/>
        <w:bottom w:val="none" w:sz="0" w:space="0" w:color="auto"/>
        <w:right w:val="none" w:sz="0" w:space="0" w:color="auto"/>
      </w:divBdr>
      <w:divsChild>
        <w:div w:id="1952130213">
          <w:marLeft w:val="0"/>
          <w:marRight w:val="0"/>
          <w:marTop w:val="0"/>
          <w:marBottom w:val="0"/>
          <w:divBdr>
            <w:top w:val="none" w:sz="0" w:space="0" w:color="auto"/>
            <w:left w:val="none" w:sz="0" w:space="0" w:color="auto"/>
            <w:bottom w:val="none" w:sz="0" w:space="0" w:color="auto"/>
            <w:right w:val="none" w:sz="0" w:space="0" w:color="auto"/>
          </w:divBdr>
        </w:div>
        <w:div w:id="1337154187">
          <w:marLeft w:val="0"/>
          <w:marRight w:val="0"/>
          <w:marTop w:val="0"/>
          <w:marBottom w:val="0"/>
          <w:divBdr>
            <w:top w:val="none" w:sz="0" w:space="0" w:color="auto"/>
            <w:left w:val="none" w:sz="0" w:space="0" w:color="auto"/>
            <w:bottom w:val="none" w:sz="0" w:space="0" w:color="auto"/>
            <w:right w:val="none" w:sz="0" w:space="0" w:color="auto"/>
          </w:divBdr>
        </w:div>
        <w:div w:id="786198571">
          <w:marLeft w:val="0"/>
          <w:marRight w:val="0"/>
          <w:marTop w:val="0"/>
          <w:marBottom w:val="0"/>
          <w:divBdr>
            <w:top w:val="none" w:sz="0" w:space="0" w:color="auto"/>
            <w:left w:val="none" w:sz="0" w:space="0" w:color="auto"/>
            <w:bottom w:val="none" w:sz="0" w:space="0" w:color="auto"/>
            <w:right w:val="none" w:sz="0" w:space="0" w:color="auto"/>
          </w:divBdr>
        </w:div>
      </w:divsChild>
    </w:div>
    <w:div w:id="961884408">
      <w:bodyDiv w:val="1"/>
      <w:marLeft w:val="0"/>
      <w:marRight w:val="0"/>
      <w:marTop w:val="0"/>
      <w:marBottom w:val="0"/>
      <w:divBdr>
        <w:top w:val="none" w:sz="0" w:space="0" w:color="auto"/>
        <w:left w:val="none" w:sz="0" w:space="0" w:color="auto"/>
        <w:bottom w:val="none" w:sz="0" w:space="0" w:color="auto"/>
        <w:right w:val="none" w:sz="0" w:space="0" w:color="auto"/>
      </w:divBdr>
    </w:div>
    <w:div w:id="965237563">
      <w:bodyDiv w:val="1"/>
      <w:marLeft w:val="0"/>
      <w:marRight w:val="0"/>
      <w:marTop w:val="0"/>
      <w:marBottom w:val="0"/>
      <w:divBdr>
        <w:top w:val="none" w:sz="0" w:space="0" w:color="auto"/>
        <w:left w:val="none" w:sz="0" w:space="0" w:color="auto"/>
        <w:bottom w:val="none" w:sz="0" w:space="0" w:color="auto"/>
        <w:right w:val="none" w:sz="0" w:space="0" w:color="auto"/>
      </w:divBdr>
    </w:div>
    <w:div w:id="985356701">
      <w:bodyDiv w:val="1"/>
      <w:marLeft w:val="0"/>
      <w:marRight w:val="0"/>
      <w:marTop w:val="0"/>
      <w:marBottom w:val="0"/>
      <w:divBdr>
        <w:top w:val="none" w:sz="0" w:space="0" w:color="auto"/>
        <w:left w:val="none" w:sz="0" w:space="0" w:color="auto"/>
        <w:bottom w:val="none" w:sz="0" w:space="0" w:color="auto"/>
        <w:right w:val="none" w:sz="0" w:space="0" w:color="auto"/>
      </w:divBdr>
    </w:div>
    <w:div w:id="997345286">
      <w:bodyDiv w:val="1"/>
      <w:marLeft w:val="0"/>
      <w:marRight w:val="0"/>
      <w:marTop w:val="0"/>
      <w:marBottom w:val="0"/>
      <w:divBdr>
        <w:top w:val="none" w:sz="0" w:space="0" w:color="auto"/>
        <w:left w:val="none" w:sz="0" w:space="0" w:color="auto"/>
        <w:bottom w:val="none" w:sz="0" w:space="0" w:color="auto"/>
        <w:right w:val="none" w:sz="0" w:space="0" w:color="auto"/>
      </w:divBdr>
    </w:div>
    <w:div w:id="1000155121">
      <w:bodyDiv w:val="1"/>
      <w:marLeft w:val="0"/>
      <w:marRight w:val="0"/>
      <w:marTop w:val="0"/>
      <w:marBottom w:val="0"/>
      <w:divBdr>
        <w:top w:val="none" w:sz="0" w:space="0" w:color="auto"/>
        <w:left w:val="none" w:sz="0" w:space="0" w:color="auto"/>
        <w:bottom w:val="none" w:sz="0" w:space="0" w:color="auto"/>
        <w:right w:val="none" w:sz="0" w:space="0" w:color="auto"/>
      </w:divBdr>
    </w:div>
    <w:div w:id="1002582065">
      <w:bodyDiv w:val="1"/>
      <w:marLeft w:val="0"/>
      <w:marRight w:val="0"/>
      <w:marTop w:val="0"/>
      <w:marBottom w:val="0"/>
      <w:divBdr>
        <w:top w:val="none" w:sz="0" w:space="0" w:color="auto"/>
        <w:left w:val="none" w:sz="0" w:space="0" w:color="auto"/>
        <w:bottom w:val="none" w:sz="0" w:space="0" w:color="auto"/>
        <w:right w:val="none" w:sz="0" w:space="0" w:color="auto"/>
      </w:divBdr>
    </w:div>
    <w:div w:id="1012489229">
      <w:bodyDiv w:val="1"/>
      <w:marLeft w:val="0"/>
      <w:marRight w:val="0"/>
      <w:marTop w:val="0"/>
      <w:marBottom w:val="0"/>
      <w:divBdr>
        <w:top w:val="none" w:sz="0" w:space="0" w:color="auto"/>
        <w:left w:val="none" w:sz="0" w:space="0" w:color="auto"/>
        <w:bottom w:val="none" w:sz="0" w:space="0" w:color="auto"/>
        <w:right w:val="none" w:sz="0" w:space="0" w:color="auto"/>
      </w:divBdr>
    </w:div>
    <w:div w:id="1023820396">
      <w:bodyDiv w:val="1"/>
      <w:marLeft w:val="0"/>
      <w:marRight w:val="0"/>
      <w:marTop w:val="0"/>
      <w:marBottom w:val="0"/>
      <w:divBdr>
        <w:top w:val="none" w:sz="0" w:space="0" w:color="auto"/>
        <w:left w:val="none" w:sz="0" w:space="0" w:color="auto"/>
        <w:bottom w:val="none" w:sz="0" w:space="0" w:color="auto"/>
        <w:right w:val="none" w:sz="0" w:space="0" w:color="auto"/>
      </w:divBdr>
      <w:divsChild>
        <w:div w:id="923301414">
          <w:marLeft w:val="0"/>
          <w:marRight w:val="0"/>
          <w:marTop w:val="0"/>
          <w:marBottom w:val="0"/>
          <w:divBdr>
            <w:top w:val="none" w:sz="0" w:space="0" w:color="auto"/>
            <w:left w:val="none" w:sz="0" w:space="0" w:color="auto"/>
            <w:bottom w:val="none" w:sz="0" w:space="0" w:color="auto"/>
            <w:right w:val="none" w:sz="0" w:space="0" w:color="auto"/>
          </w:divBdr>
        </w:div>
      </w:divsChild>
    </w:div>
    <w:div w:id="1040395971">
      <w:bodyDiv w:val="1"/>
      <w:marLeft w:val="0"/>
      <w:marRight w:val="0"/>
      <w:marTop w:val="0"/>
      <w:marBottom w:val="0"/>
      <w:divBdr>
        <w:top w:val="none" w:sz="0" w:space="0" w:color="auto"/>
        <w:left w:val="none" w:sz="0" w:space="0" w:color="auto"/>
        <w:bottom w:val="none" w:sz="0" w:space="0" w:color="auto"/>
        <w:right w:val="none" w:sz="0" w:space="0" w:color="auto"/>
      </w:divBdr>
    </w:div>
    <w:div w:id="1065956915">
      <w:bodyDiv w:val="1"/>
      <w:marLeft w:val="0"/>
      <w:marRight w:val="0"/>
      <w:marTop w:val="0"/>
      <w:marBottom w:val="0"/>
      <w:divBdr>
        <w:top w:val="none" w:sz="0" w:space="0" w:color="auto"/>
        <w:left w:val="none" w:sz="0" w:space="0" w:color="auto"/>
        <w:bottom w:val="none" w:sz="0" w:space="0" w:color="auto"/>
        <w:right w:val="none" w:sz="0" w:space="0" w:color="auto"/>
      </w:divBdr>
    </w:div>
    <w:div w:id="1066806267">
      <w:bodyDiv w:val="1"/>
      <w:marLeft w:val="0"/>
      <w:marRight w:val="0"/>
      <w:marTop w:val="0"/>
      <w:marBottom w:val="0"/>
      <w:divBdr>
        <w:top w:val="none" w:sz="0" w:space="0" w:color="auto"/>
        <w:left w:val="none" w:sz="0" w:space="0" w:color="auto"/>
        <w:bottom w:val="none" w:sz="0" w:space="0" w:color="auto"/>
        <w:right w:val="none" w:sz="0" w:space="0" w:color="auto"/>
      </w:divBdr>
    </w:div>
    <w:div w:id="1072892766">
      <w:bodyDiv w:val="1"/>
      <w:marLeft w:val="0"/>
      <w:marRight w:val="0"/>
      <w:marTop w:val="0"/>
      <w:marBottom w:val="0"/>
      <w:divBdr>
        <w:top w:val="none" w:sz="0" w:space="0" w:color="auto"/>
        <w:left w:val="none" w:sz="0" w:space="0" w:color="auto"/>
        <w:bottom w:val="none" w:sz="0" w:space="0" w:color="auto"/>
        <w:right w:val="none" w:sz="0" w:space="0" w:color="auto"/>
      </w:divBdr>
    </w:div>
    <w:div w:id="1098989205">
      <w:bodyDiv w:val="1"/>
      <w:marLeft w:val="0"/>
      <w:marRight w:val="0"/>
      <w:marTop w:val="0"/>
      <w:marBottom w:val="0"/>
      <w:divBdr>
        <w:top w:val="none" w:sz="0" w:space="0" w:color="auto"/>
        <w:left w:val="none" w:sz="0" w:space="0" w:color="auto"/>
        <w:bottom w:val="none" w:sz="0" w:space="0" w:color="auto"/>
        <w:right w:val="none" w:sz="0" w:space="0" w:color="auto"/>
      </w:divBdr>
    </w:div>
    <w:div w:id="1108695579">
      <w:bodyDiv w:val="1"/>
      <w:marLeft w:val="0"/>
      <w:marRight w:val="0"/>
      <w:marTop w:val="0"/>
      <w:marBottom w:val="0"/>
      <w:divBdr>
        <w:top w:val="none" w:sz="0" w:space="0" w:color="auto"/>
        <w:left w:val="none" w:sz="0" w:space="0" w:color="auto"/>
        <w:bottom w:val="none" w:sz="0" w:space="0" w:color="auto"/>
        <w:right w:val="none" w:sz="0" w:space="0" w:color="auto"/>
      </w:divBdr>
    </w:div>
    <w:div w:id="1156260249">
      <w:bodyDiv w:val="1"/>
      <w:marLeft w:val="0"/>
      <w:marRight w:val="0"/>
      <w:marTop w:val="0"/>
      <w:marBottom w:val="0"/>
      <w:divBdr>
        <w:top w:val="none" w:sz="0" w:space="0" w:color="auto"/>
        <w:left w:val="none" w:sz="0" w:space="0" w:color="auto"/>
        <w:bottom w:val="none" w:sz="0" w:space="0" w:color="auto"/>
        <w:right w:val="none" w:sz="0" w:space="0" w:color="auto"/>
      </w:divBdr>
      <w:divsChild>
        <w:div w:id="864556926">
          <w:marLeft w:val="0"/>
          <w:marRight w:val="0"/>
          <w:marTop w:val="0"/>
          <w:marBottom w:val="0"/>
          <w:divBdr>
            <w:top w:val="none" w:sz="0" w:space="0" w:color="auto"/>
            <w:left w:val="none" w:sz="0" w:space="0" w:color="auto"/>
            <w:bottom w:val="none" w:sz="0" w:space="0" w:color="auto"/>
            <w:right w:val="none" w:sz="0" w:space="0" w:color="auto"/>
          </w:divBdr>
          <w:divsChild>
            <w:div w:id="1806852355">
              <w:marLeft w:val="0"/>
              <w:marRight w:val="0"/>
              <w:marTop w:val="0"/>
              <w:marBottom w:val="0"/>
              <w:divBdr>
                <w:top w:val="none" w:sz="0" w:space="0" w:color="auto"/>
                <w:left w:val="none" w:sz="0" w:space="0" w:color="auto"/>
                <w:bottom w:val="none" w:sz="0" w:space="0" w:color="auto"/>
                <w:right w:val="none" w:sz="0" w:space="0" w:color="auto"/>
              </w:divBdr>
            </w:div>
            <w:div w:id="1299992472">
              <w:marLeft w:val="0"/>
              <w:marRight w:val="0"/>
              <w:marTop w:val="0"/>
              <w:marBottom w:val="0"/>
              <w:divBdr>
                <w:top w:val="none" w:sz="0" w:space="0" w:color="auto"/>
                <w:left w:val="none" w:sz="0" w:space="0" w:color="auto"/>
                <w:bottom w:val="none" w:sz="0" w:space="0" w:color="auto"/>
                <w:right w:val="none" w:sz="0" w:space="0" w:color="auto"/>
              </w:divBdr>
            </w:div>
            <w:div w:id="3785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28378">
      <w:bodyDiv w:val="1"/>
      <w:marLeft w:val="0"/>
      <w:marRight w:val="0"/>
      <w:marTop w:val="0"/>
      <w:marBottom w:val="0"/>
      <w:divBdr>
        <w:top w:val="none" w:sz="0" w:space="0" w:color="auto"/>
        <w:left w:val="none" w:sz="0" w:space="0" w:color="auto"/>
        <w:bottom w:val="none" w:sz="0" w:space="0" w:color="auto"/>
        <w:right w:val="none" w:sz="0" w:space="0" w:color="auto"/>
      </w:divBdr>
    </w:div>
    <w:div w:id="1161197296">
      <w:bodyDiv w:val="1"/>
      <w:marLeft w:val="0"/>
      <w:marRight w:val="0"/>
      <w:marTop w:val="0"/>
      <w:marBottom w:val="0"/>
      <w:divBdr>
        <w:top w:val="none" w:sz="0" w:space="0" w:color="auto"/>
        <w:left w:val="none" w:sz="0" w:space="0" w:color="auto"/>
        <w:bottom w:val="none" w:sz="0" w:space="0" w:color="auto"/>
        <w:right w:val="none" w:sz="0" w:space="0" w:color="auto"/>
      </w:divBdr>
    </w:div>
    <w:div w:id="1167939478">
      <w:bodyDiv w:val="1"/>
      <w:marLeft w:val="0"/>
      <w:marRight w:val="0"/>
      <w:marTop w:val="0"/>
      <w:marBottom w:val="0"/>
      <w:divBdr>
        <w:top w:val="none" w:sz="0" w:space="0" w:color="auto"/>
        <w:left w:val="none" w:sz="0" w:space="0" w:color="auto"/>
        <w:bottom w:val="none" w:sz="0" w:space="0" w:color="auto"/>
        <w:right w:val="none" w:sz="0" w:space="0" w:color="auto"/>
      </w:divBdr>
      <w:divsChild>
        <w:div w:id="955059388">
          <w:marLeft w:val="0"/>
          <w:marRight w:val="0"/>
          <w:marTop w:val="0"/>
          <w:marBottom w:val="0"/>
          <w:divBdr>
            <w:top w:val="none" w:sz="0" w:space="0" w:color="auto"/>
            <w:left w:val="none" w:sz="0" w:space="0" w:color="auto"/>
            <w:bottom w:val="none" w:sz="0" w:space="0" w:color="auto"/>
            <w:right w:val="none" w:sz="0" w:space="0" w:color="auto"/>
          </w:divBdr>
          <w:divsChild>
            <w:div w:id="1647205576">
              <w:marLeft w:val="0"/>
              <w:marRight w:val="0"/>
              <w:marTop w:val="0"/>
              <w:marBottom w:val="0"/>
              <w:divBdr>
                <w:top w:val="none" w:sz="0" w:space="0" w:color="auto"/>
                <w:left w:val="none" w:sz="0" w:space="0" w:color="auto"/>
                <w:bottom w:val="none" w:sz="0" w:space="0" w:color="auto"/>
                <w:right w:val="none" w:sz="0" w:space="0" w:color="auto"/>
              </w:divBdr>
            </w:div>
            <w:div w:id="2043895225">
              <w:marLeft w:val="0"/>
              <w:marRight w:val="0"/>
              <w:marTop w:val="0"/>
              <w:marBottom w:val="0"/>
              <w:divBdr>
                <w:top w:val="none" w:sz="0" w:space="0" w:color="auto"/>
                <w:left w:val="none" w:sz="0" w:space="0" w:color="auto"/>
                <w:bottom w:val="none" w:sz="0" w:space="0" w:color="auto"/>
                <w:right w:val="none" w:sz="0" w:space="0" w:color="auto"/>
              </w:divBdr>
            </w:div>
          </w:divsChild>
        </w:div>
        <w:div w:id="539517220">
          <w:marLeft w:val="0"/>
          <w:marRight w:val="0"/>
          <w:marTop w:val="0"/>
          <w:marBottom w:val="0"/>
          <w:divBdr>
            <w:top w:val="none" w:sz="0" w:space="0" w:color="auto"/>
            <w:left w:val="none" w:sz="0" w:space="0" w:color="auto"/>
            <w:bottom w:val="none" w:sz="0" w:space="0" w:color="auto"/>
            <w:right w:val="none" w:sz="0" w:space="0" w:color="auto"/>
          </w:divBdr>
        </w:div>
      </w:divsChild>
    </w:div>
    <w:div w:id="1195315775">
      <w:bodyDiv w:val="1"/>
      <w:marLeft w:val="0"/>
      <w:marRight w:val="0"/>
      <w:marTop w:val="0"/>
      <w:marBottom w:val="0"/>
      <w:divBdr>
        <w:top w:val="none" w:sz="0" w:space="0" w:color="auto"/>
        <w:left w:val="none" w:sz="0" w:space="0" w:color="auto"/>
        <w:bottom w:val="none" w:sz="0" w:space="0" w:color="auto"/>
        <w:right w:val="none" w:sz="0" w:space="0" w:color="auto"/>
      </w:divBdr>
    </w:div>
    <w:div w:id="1196312501">
      <w:bodyDiv w:val="1"/>
      <w:marLeft w:val="0"/>
      <w:marRight w:val="0"/>
      <w:marTop w:val="0"/>
      <w:marBottom w:val="0"/>
      <w:divBdr>
        <w:top w:val="none" w:sz="0" w:space="0" w:color="auto"/>
        <w:left w:val="none" w:sz="0" w:space="0" w:color="auto"/>
        <w:bottom w:val="none" w:sz="0" w:space="0" w:color="auto"/>
        <w:right w:val="none" w:sz="0" w:space="0" w:color="auto"/>
      </w:divBdr>
    </w:div>
    <w:div w:id="1197620055">
      <w:bodyDiv w:val="1"/>
      <w:marLeft w:val="0"/>
      <w:marRight w:val="0"/>
      <w:marTop w:val="0"/>
      <w:marBottom w:val="0"/>
      <w:divBdr>
        <w:top w:val="none" w:sz="0" w:space="0" w:color="auto"/>
        <w:left w:val="none" w:sz="0" w:space="0" w:color="auto"/>
        <w:bottom w:val="none" w:sz="0" w:space="0" w:color="auto"/>
        <w:right w:val="none" w:sz="0" w:space="0" w:color="auto"/>
      </w:divBdr>
      <w:divsChild>
        <w:div w:id="993677292">
          <w:marLeft w:val="0"/>
          <w:marRight w:val="0"/>
          <w:marTop w:val="0"/>
          <w:marBottom w:val="0"/>
          <w:divBdr>
            <w:top w:val="none" w:sz="0" w:space="0" w:color="auto"/>
            <w:left w:val="none" w:sz="0" w:space="0" w:color="auto"/>
            <w:bottom w:val="none" w:sz="0" w:space="0" w:color="auto"/>
            <w:right w:val="none" w:sz="0" w:space="0" w:color="auto"/>
          </w:divBdr>
        </w:div>
        <w:div w:id="772748632">
          <w:marLeft w:val="0"/>
          <w:marRight w:val="0"/>
          <w:marTop w:val="0"/>
          <w:marBottom w:val="0"/>
          <w:divBdr>
            <w:top w:val="none" w:sz="0" w:space="0" w:color="auto"/>
            <w:left w:val="none" w:sz="0" w:space="0" w:color="auto"/>
            <w:bottom w:val="none" w:sz="0" w:space="0" w:color="auto"/>
            <w:right w:val="none" w:sz="0" w:space="0" w:color="auto"/>
          </w:divBdr>
        </w:div>
        <w:div w:id="154029931">
          <w:marLeft w:val="0"/>
          <w:marRight w:val="0"/>
          <w:marTop w:val="0"/>
          <w:marBottom w:val="0"/>
          <w:divBdr>
            <w:top w:val="none" w:sz="0" w:space="0" w:color="auto"/>
            <w:left w:val="none" w:sz="0" w:space="0" w:color="auto"/>
            <w:bottom w:val="none" w:sz="0" w:space="0" w:color="auto"/>
            <w:right w:val="none" w:sz="0" w:space="0" w:color="auto"/>
          </w:divBdr>
        </w:div>
        <w:div w:id="1575361339">
          <w:marLeft w:val="0"/>
          <w:marRight w:val="0"/>
          <w:marTop w:val="0"/>
          <w:marBottom w:val="0"/>
          <w:divBdr>
            <w:top w:val="none" w:sz="0" w:space="0" w:color="auto"/>
            <w:left w:val="none" w:sz="0" w:space="0" w:color="auto"/>
            <w:bottom w:val="none" w:sz="0" w:space="0" w:color="auto"/>
            <w:right w:val="none" w:sz="0" w:space="0" w:color="auto"/>
          </w:divBdr>
        </w:div>
        <w:div w:id="1177575783">
          <w:marLeft w:val="0"/>
          <w:marRight w:val="0"/>
          <w:marTop w:val="0"/>
          <w:marBottom w:val="0"/>
          <w:divBdr>
            <w:top w:val="none" w:sz="0" w:space="0" w:color="auto"/>
            <w:left w:val="none" w:sz="0" w:space="0" w:color="auto"/>
            <w:bottom w:val="none" w:sz="0" w:space="0" w:color="auto"/>
            <w:right w:val="none" w:sz="0" w:space="0" w:color="auto"/>
          </w:divBdr>
        </w:div>
        <w:div w:id="1529634373">
          <w:marLeft w:val="0"/>
          <w:marRight w:val="0"/>
          <w:marTop w:val="0"/>
          <w:marBottom w:val="0"/>
          <w:divBdr>
            <w:top w:val="none" w:sz="0" w:space="0" w:color="auto"/>
            <w:left w:val="none" w:sz="0" w:space="0" w:color="auto"/>
            <w:bottom w:val="none" w:sz="0" w:space="0" w:color="auto"/>
            <w:right w:val="none" w:sz="0" w:space="0" w:color="auto"/>
          </w:divBdr>
        </w:div>
        <w:div w:id="354575079">
          <w:marLeft w:val="0"/>
          <w:marRight w:val="0"/>
          <w:marTop w:val="0"/>
          <w:marBottom w:val="0"/>
          <w:divBdr>
            <w:top w:val="none" w:sz="0" w:space="0" w:color="auto"/>
            <w:left w:val="none" w:sz="0" w:space="0" w:color="auto"/>
            <w:bottom w:val="none" w:sz="0" w:space="0" w:color="auto"/>
            <w:right w:val="none" w:sz="0" w:space="0" w:color="auto"/>
          </w:divBdr>
        </w:div>
        <w:div w:id="1308895695">
          <w:marLeft w:val="0"/>
          <w:marRight w:val="0"/>
          <w:marTop w:val="0"/>
          <w:marBottom w:val="0"/>
          <w:divBdr>
            <w:top w:val="none" w:sz="0" w:space="0" w:color="auto"/>
            <w:left w:val="none" w:sz="0" w:space="0" w:color="auto"/>
            <w:bottom w:val="none" w:sz="0" w:space="0" w:color="auto"/>
            <w:right w:val="none" w:sz="0" w:space="0" w:color="auto"/>
          </w:divBdr>
        </w:div>
        <w:div w:id="2085255175">
          <w:marLeft w:val="0"/>
          <w:marRight w:val="0"/>
          <w:marTop w:val="0"/>
          <w:marBottom w:val="0"/>
          <w:divBdr>
            <w:top w:val="none" w:sz="0" w:space="0" w:color="auto"/>
            <w:left w:val="none" w:sz="0" w:space="0" w:color="auto"/>
            <w:bottom w:val="none" w:sz="0" w:space="0" w:color="auto"/>
            <w:right w:val="none" w:sz="0" w:space="0" w:color="auto"/>
          </w:divBdr>
        </w:div>
        <w:div w:id="1184318371">
          <w:marLeft w:val="0"/>
          <w:marRight w:val="0"/>
          <w:marTop w:val="0"/>
          <w:marBottom w:val="0"/>
          <w:divBdr>
            <w:top w:val="none" w:sz="0" w:space="0" w:color="auto"/>
            <w:left w:val="none" w:sz="0" w:space="0" w:color="auto"/>
            <w:bottom w:val="none" w:sz="0" w:space="0" w:color="auto"/>
            <w:right w:val="none" w:sz="0" w:space="0" w:color="auto"/>
          </w:divBdr>
        </w:div>
        <w:div w:id="1403868512">
          <w:marLeft w:val="0"/>
          <w:marRight w:val="0"/>
          <w:marTop w:val="0"/>
          <w:marBottom w:val="0"/>
          <w:divBdr>
            <w:top w:val="none" w:sz="0" w:space="0" w:color="auto"/>
            <w:left w:val="none" w:sz="0" w:space="0" w:color="auto"/>
            <w:bottom w:val="none" w:sz="0" w:space="0" w:color="auto"/>
            <w:right w:val="none" w:sz="0" w:space="0" w:color="auto"/>
          </w:divBdr>
        </w:div>
        <w:div w:id="1936744424">
          <w:marLeft w:val="0"/>
          <w:marRight w:val="0"/>
          <w:marTop w:val="0"/>
          <w:marBottom w:val="0"/>
          <w:divBdr>
            <w:top w:val="none" w:sz="0" w:space="0" w:color="auto"/>
            <w:left w:val="none" w:sz="0" w:space="0" w:color="auto"/>
            <w:bottom w:val="none" w:sz="0" w:space="0" w:color="auto"/>
            <w:right w:val="none" w:sz="0" w:space="0" w:color="auto"/>
          </w:divBdr>
        </w:div>
        <w:div w:id="1903514490">
          <w:marLeft w:val="0"/>
          <w:marRight w:val="0"/>
          <w:marTop w:val="0"/>
          <w:marBottom w:val="0"/>
          <w:divBdr>
            <w:top w:val="none" w:sz="0" w:space="0" w:color="auto"/>
            <w:left w:val="none" w:sz="0" w:space="0" w:color="auto"/>
            <w:bottom w:val="none" w:sz="0" w:space="0" w:color="auto"/>
            <w:right w:val="none" w:sz="0" w:space="0" w:color="auto"/>
          </w:divBdr>
        </w:div>
        <w:div w:id="166141699">
          <w:marLeft w:val="0"/>
          <w:marRight w:val="0"/>
          <w:marTop w:val="0"/>
          <w:marBottom w:val="0"/>
          <w:divBdr>
            <w:top w:val="none" w:sz="0" w:space="0" w:color="auto"/>
            <w:left w:val="none" w:sz="0" w:space="0" w:color="auto"/>
            <w:bottom w:val="none" w:sz="0" w:space="0" w:color="auto"/>
            <w:right w:val="none" w:sz="0" w:space="0" w:color="auto"/>
          </w:divBdr>
        </w:div>
      </w:divsChild>
    </w:div>
    <w:div w:id="1221483421">
      <w:bodyDiv w:val="1"/>
      <w:marLeft w:val="0"/>
      <w:marRight w:val="0"/>
      <w:marTop w:val="0"/>
      <w:marBottom w:val="0"/>
      <w:divBdr>
        <w:top w:val="none" w:sz="0" w:space="0" w:color="auto"/>
        <w:left w:val="none" w:sz="0" w:space="0" w:color="auto"/>
        <w:bottom w:val="none" w:sz="0" w:space="0" w:color="auto"/>
        <w:right w:val="none" w:sz="0" w:space="0" w:color="auto"/>
      </w:divBdr>
    </w:div>
    <w:div w:id="1238327612">
      <w:bodyDiv w:val="1"/>
      <w:marLeft w:val="0"/>
      <w:marRight w:val="0"/>
      <w:marTop w:val="0"/>
      <w:marBottom w:val="0"/>
      <w:divBdr>
        <w:top w:val="none" w:sz="0" w:space="0" w:color="auto"/>
        <w:left w:val="none" w:sz="0" w:space="0" w:color="auto"/>
        <w:bottom w:val="none" w:sz="0" w:space="0" w:color="auto"/>
        <w:right w:val="none" w:sz="0" w:space="0" w:color="auto"/>
      </w:divBdr>
    </w:div>
    <w:div w:id="1251696818">
      <w:bodyDiv w:val="1"/>
      <w:marLeft w:val="0"/>
      <w:marRight w:val="0"/>
      <w:marTop w:val="0"/>
      <w:marBottom w:val="0"/>
      <w:divBdr>
        <w:top w:val="none" w:sz="0" w:space="0" w:color="auto"/>
        <w:left w:val="none" w:sz="0" w:space="0" w:color="auto"/>
        <w:bottom w:val="none" w:sz="0" w:space="0" w:color="auto"/>
        <w:right w:val="none" w:sz="0" w:space="0" w:color="auto"/>
      </w:divBdr>
    </w:div>
    <w:div w:id="1268733640">
      <w:bodyDiv w:val="1"/>
      <w:marLeft w:val="0"/>
      <w:marRight w:val="0"/>
      <w:marTop w:val="0"/>
      <w:marBottom w:val="0"/>
      <w:divBdr>
        <w:top w:val="none" w:sz="0" w:space="0" w:color="auto"/>
        <w:left w:val="none" w:sz="0" w:space="0" w:color="auto"/>
        <w:bottom w:val="none" w:sz="0" w:space="0" w:color="auto"/>
        <w:right w:val="none" w:sz="0" w:space="0" w:color="auto"/>
      </w:divBdr>
    </w:div>
    <w:div w:id="1333215952">
      <w:bodyDiv w:val="1"/>
      <w:marLeft w:val="0"/>
      <w:marRight w:val="0"/>
      <w:marTop w:val="0"/>
      <w:marBottom w:val="0"/>
      <w:divBdr>
        <w:top w:val="none" w:sz="0" w:space="0" w:color="auto"/>
        <w:left w:val="none" w:sz="0" w:space="0" w:color="auto"/>
        <w:bottom w:val="none" w:sz="0" w:space="0" w:color="auto"/>
        <w:right w:val="none" w:sz="0" w:space="0" w:color="auto"/>
      </w:divBdr>
    </w:div>
    <w:div w:id="1337070376">
      <w:bodyDiv w:val="1"/>
      <w:marLeft w:val="0"/>
      <w:marRight w:val="0"/>
      <w:marTop w:val="0"/>
      <w:marBottom w:val="0"/>
      <w:divBdr>
        <w:top w:val="none" w:sz="0" w:space="0" w:color="auto"/>
        <w:left w:val="none" w:sz="0" w:space="0" w:color="auto"/>
        <w:bottom w:val="none" w:sz="0" w:space="0" w:color="auto"/>
        <w:right w:val="none" w:sz="0" w:space="0" w:color="auto"/>
      </w:divBdr>
    </w:div>
    <w:div w:id="1339845420">
      <w:bodyDiv w:val="1"/>
      <w:marLeft w:val="0"/>
      <w:marRight w:val="0"/>
      <w:marTop w:val="0"/>
      <w:marBottom w:val="0"/>
      <w:divBdr>
        <w:top w:val="none" w:sz="0" w:space="0" w:color="auto"/>
        <w:left w:val="none" w:sz="0" w:space="0" w:color="auto"/>
        <w:bottom w:val="none" w:sz="0" w:space="0" w:color="auto"/>
        <w:right w:val="none" w:sz="0" w:space="0" w:color="auto"/>
      </w:divBdr>
    </w:div>
    <w:div w:id="1341737620">
      <w:bodyDiv w:val="1"/>
      <w:marLeft w:val="0"/>
      <w:marRight w:val="0"/>
      <w:marTop w:val="0"/>
      <w:marBottom w:val="0"/>
      <w:divBdr>
        <w:top w:val="none" w:sz="0" w:space="0" w:color="auto"/>
        <w:left w:val="none" w:sz="0" w:space="0" w:color="auto"/>
        <w:bottom w:val="none" w:sz="0" w:space="0" w:color="auto"/>
        <w:right w:val="none" w:sz="0" w:space="0" w:color="auto"/>
      </w:divBdr>
    </w:div>
    <w:div w:id="1345328898">
      <w:bodyDiv w:val="1"/>
      <w:marLeft w:val="0"/>
      <w:marRight w:val="0"/>
      <w:marTop w:val="0"/>
      <w:marBottom w:val="0"/>
      <w:divBdr>
        <w:top w:val="none" w:sz="0" w:space="0" w:color="auto"/>
        <w:left w:val="none" w:sz="0" w:space="0" w:color="auto"/>
        <w:bottom w:val="none" w:sz="0" w:space="0" w:color="auto"/>
        <w:right w:val="none" w:sz="0" w:space="0" w:color="auto"/>
      </w:divBdr>
    </w:div>
    <w:div w:id="1359619520">
      <w:bodyDiv w:val="1"/>
      <w:marLeft w:val="0"/>
      <w:marRight w:val="0"/>
      <w:marTop w:val="0"/>
      <w:marBottom w:val="0"/>
      <w:divBdr>
        <w:top w:val="none" w:sz="0" w:space="0" w:color="auto"/>
        <w:left w:val="none" w:sz="0" w:space="0" w:color="auto"/>
        <w:bottom w:val="none" w:sz="0" w:space="0" w:color="auto"/>
        <w:right w:val="none" w:sz="0" w:space="0" w:color="auto"/>
      </w:divBdr>
      <w:divsChild>
        <w:div w:id="613054331">
          <w:marLeft w:val="0"/>
          <w:marRight w:val="0"/>
          <w:marTop w:val="0"/>
          <w:marBottom w:val="0"/>
          <w:divBdr>
            <w:top w:val="none" w:sz="0" w:space="0" w:color="auto"/>
            <w:left w:val="none" w:sz="0" w:space="0" w:color="auto"/>
            <w:bottom w:val="none" w:sz="0" w:space="0" w:color="auto"/>
            <w:right w:val="none" w:sz="0" w:space="0" w:color="auto"/>
          </w:divBdr>
        </w:div>
      </w:divsChild>
    </w:div>
    <w:div w:id="1376737602">
      <w:bodyDiv w:val="1"/>
      <w:marLeft w:val="0"/>
      <w:marRight w:val="0"/>
      <w:marTop w:val="0"/>
      <w:marBottom w:val="0"/>
      <w:divBdr>
        <w:top w:val="none" w:sz="0" w:space="0" w:color="auto"/>
        <w:left w:val="none" w:sz="0" w:space="0" w:color="auto"/>
        <w:bottom w:val="none" w:sz="0" w:space="0" w:color="auto"/>
        <w:right w:val="none" w:sz="0" w:space="0" w:color="auto"/>
      </w:divBdr>
    </w:div>
    <w:div w:id="1377503882">
      <w:bodyDiv w:val="1"/>
      <w:marLeft w:val="0"/>
      <w:marRight w:val="0"/>
      <w:marTop w:val="0"/>
      <w:marBottom w:val="0"/>
      <w:divBdr>
        <w:top w:val="none" w:sz="0" w:space="0" w:color="auto"/>
        <w:left w:val="none" w:sz="0" w:space="0" w:color="auto"/>
        <w:bottom w:val="none" w:sz="0" w:space="0" w:color="auto"/>
        <w:right w:val="none" w:sz="0" w:space="0" w:color="auto"/>
      </w:divBdr>
    </w:div>
    <w:div w:id="1379745482">
      <w:bodyDiv w:val="1"/>
      <w:marLeft w:val="0"/>
      <w:marRight w:val="0"/>
      <w:marTop w:val="0"/>
      <w:marBottom w:val="0"/>
      <w:divBdr>
        <w:top w:val="none" w:sz="0" w:space="0" w:color="auto"/>
        <w:left w:val="none" w:sz="0" w:space="0" w:color="auto"/>
        <w:bottom w:val="none" w:sz="0" w:space="0" w:color="auto"/>
        <w:right w:val="none" w:sz="0" w:space="0" w:color="auto"/>
      </w:divBdr>
    </w:div>
    <w:div w:id="1381436651">
      <w:bodyDiv w:val="1"/>
      <w:marLeft w:val="0"/>
      <w:marRight w:val="0"/>
      <w:marTop w:val="0"/>
      <w:marBottom w:val="0"/>
      <w:divBdr>
        <w:top w:val="none" w:sz="0" w:space="0" w:color="auto"/>
        <w:left w:val="none" w:sz="0" w:space="0" w:color="auto"/>
        <w:bottom w:val="none" w:sz="0" w:space="0" w:color="auto"/>
        <w:right w:val="none" w:sz="0" w:space="0" w:color="auto"/>
      </w:divBdr>
    </w:div>
    <w:div w:id="1384016490">
      <w:bodyDiv w:val="1"/>
      <w:marLeft w:val="0"/>
      <w:marRight w:val="0"/>
      <w:marTop w:val="0"/>
      <w:marBottom w:val="0"/>
      <w:divBdr>
        <w:top w:val="none" w:sz="0" w:space="0" w:color="auto"/>
        <w:left w:val="none" w:sz="0" w:space="0" w:color="auto"/>
        <w:bottom w:val="none" w:sz="0" w:space="0" w:color="auto"/>
        <w:right w:val="none" w:sz="0" w:space="0" w:color="auto"/>
      </w:divBdr>
    </w:div>
    <w:div w:id="1392536048">
      <w:bodyDiv w:val="1"/>
      <w:marLeft w:val="0"/>
      <w:marRight w:val="0"/>
      <w:marTop w:val="0"/>
      <w:marBottom w:val="0"/>
      <w:divBdr>
        <w:top w:val="none" w:sz="0" w:space="0" w:color="auto"/>
        <w:left w:val="none" w:sz="0" w:space="0" w:color="auto"/>
        <w:bottom w:val="none" w:sz="0" w:space="0" w:color="auto"/>
        <w:right w:val="none" w:sz="0" w:space="0" w:color="auto"/>
      </w:divBdr>
    </w:div>
    <w:div w:id="1394740364">
      <w:bodyDiv w:val="1"/>
      <w:marLeft w:val="0"/>
      <w:marRight w:val="0"/>
      <w:marTop w:val="0"/>
      <w:marBottom w:val="0"/>
      <w:divBdr>
        <w:top w:val="none" w:sz="0" w:space="0" w:color="auto"/>
        <w:left w:val="none" w:sz="0" w:space="0" w:color="auto"/>
        <w:bottom w:val="none" w:sz="0" w:space="0" w:color="auto"/>
        <w:right w:val="none" w:sz="0" w:space="0" w:color="auto"/>
      </w:divBdr>
    </w:div>
    <w:div w:id="1402747985">
      <w:bodyDiv w:val="1"/>
      <w:marLeft w:val="0"/>
      <w:marRight w:val="0"/>
      <w:marTop w:val="0"/>
      <w:marBottom w:val="0"/>
      <w:divBdr>
        <w:top w:val="none" w:sz="0" w:space="0" w:color="auto"/>
        <w:left w:val="none" w:sz="0" w:space="0" w:color="auto"/>
        <w:bottom w:val="none" w:sz="0" w:space="0" w:color="auto"/>
        <w:right w:val="none" w:sz="0" w:space="0" w:color="auto"/>
      </w:divBdr>
      <w:divsChild>
        <w:div w:id="2123529287">
          <w:marLeft w:val="0"/>
          <w:marRight w:val="0"/>
          <w:marTop w:val="0"/>
          <w:marBottom w:val="0"/>
          <w:divBdr>
            <w:top w:val="none" w:sz="0" w:space="0" w:color="auto"/>
            <w:left w:val="none" w:sz="0" w:space="0" w:color="auto"/>
            <w:bottom w:val="none" w:sz="0" w:space="0" w:color="auto"/>
            <w:right w:val="none" w:sz="0" w:space="0" w:color="auto"/>
          </w:divBdr>
          <w:divsChild>
            <w:div w:id="393241598">
              <w:marLeft w:val="0"/>
              <w:marRight w:val="0"/>
              <w:marTop w:val="0"/>
              <w:marBottom w:val="0"/>
              <w:divBdr>
                <w:top w:val="none" w:sz="0" w:space="0" w:color="auto"/>
                <w:left w:val="none" w:sz="0" w:space="0" w:color="auto"/>
                <w:bottom w:val="none" w:sz="0" w:space="0" w:color="auto"/>
                <w:right w:val="none" w:sz="0" w:space="0" w:color="auto"/>
              </w:divBdr>
            </w:div>
            <w:div w:id="913049448">
              <w:marLeft w:val="0"/>
              <w:marRight w:val="0"/>
              <w:marTop w:val="0"/>
              <w:marBottom w:val="0"/>
              <w:divBdr>
                <w:top w:val="none" w:sz="0" w:space="0" w:color="auto"/>
                <w:left w:val="none" w:sz="0" w:space="0" w:color="auto"/>
                <w:bottom w:val="none" w:sz="0" w:space="0" w:color="auto"/>
                <w:right w:val="none" w:sz="0" w:space="0" w:color="auto"/>
              </w:divBdr>
            </w:div>
            <w:div w:id="540096593">
              <w:marLeft w:val="0"/>
              <w:marRight w:val="0"/>
              <w:marTop w:val="0"/>
              <w:marBottom w:val="0"/>
              <w:divBdr>
                <w:top w:val="none" w:sz="0" w:space="0" w:color="auto"/>
                <w:left w:val="none" w:sz="0" w:space="0" w:color="auto"/>
                <w:bottom w:val="none" w:sz="0" w:space="0" w:color="auto"/>
                <w:right w:val="none" w:sz="0" w:space="0" w:color="auto"/>
              </w:divBdr>
            </w:div>
            <w:div w:id="583074878">
              <w:marLeft w:val="0"/>
              <w:marRight w:val="0"/>
              <w:marTop w:val="0"/>
              <w:marBottom w:val="0"/>
              <w:divBdr>
                <w:top w:val="none" w:sz="0" w:space="0" w:color="auto"/>
                <w:left w:val="none" w:sz="0" w:space="0" w:color="auto"/>
                <w:bottom w:val="none" w:sz="0" w:space="0" w:color="auto"/>
                <w:right w:val="none" w:sz="0" w:space="0" w:color="auto"/>
              </w:divBdr>
            </w:div>
            <w:div w:id="1008141470">
              <w:marLeft w:val="0"/>
              <w:marRight w:val="0"/>
              <w:marTop w:val="0"/>
              <w:marBottom w:val="0"/>
              <w:divBdr>
                <w:top w:val="none" w:sz="0" w:space="0" w:color="auto"/>
                <w:left w:val="none" w:sz="0" w:space="0" w:color="auto"/>
                <w:bottom w:val="none" w:sz="0" w:space="0" w:color="auto"/>
                <w:right w:val="none" w:sz="0" w:space="0" w:color="auto"/>
              </w:divBdr>
            </w:div>
            <w:div w:id="519583930">
              <w:marLeft w:val="0"/>
              <w:marRight w:val="0"/>
              <w:marTop w:val="0"/>
              <w:marBottom w:val="0"/>
              <w:divBdr>
                <w:top w:val="none" w:sz="0" w:space="0" w:color="auto"/>
                <w:left w:val="none" w:sz="0" w:space="0" w:color="auto"/>
                <w:bottom w:val="none" w:sz="0" w:space="0" w:color="auto"/>
                <w:right w:val="none" w:sz="0" w:space="0" w:color="auto"/>
              </w:divBdr>
            </w:div>
            <w:div w:id="1121266949">
              <w:marLeft w:val="0"/>
              <w:marRight w:val="0"/>
              <w:marTop w:val="0"/>
              <w:marBottom w:val="0"/>
              <w:divBdr>
                <w:top w:val="none" w:sz="0" w:space="0" w:color="auto"/>
                <w:left w:val="none" w:sz="0" w:space="0" w:color="auto"/>
                <w:bottom w:val="none" w:sz="0" w:space="0" w:color="auto"/>
                <w:right w:val="none" w:sz="0" w:space="0" w:color="auto"/>
              </w:divBdr>
            </w:div>
            <w:div w:id="1082408237">
              <w:marLeft w:val="0"/>
              <w:marRight w:val="0"/>
              <w:marTop w:val="0"/>
              <w:marBottom w:val="0"/>
              <w:divBdr>
                <w:top w:val="none" w:sz="0" w:space="0" w:color="auto"/>
                <w:left w:val="none" w:sz="0" w:space="0" w:color="auto"/>
                <w:bottom w:val="none" w:sz="0" w:space="0" w:color="auto"/>
                <w:right w:val="none" w:sz="0" w:space="0" w:color="auto"/>
              </w:divBdr>
            </w:div>
            <w:div w:id="1970476849">
              <w:marLeft w:val="0"/>
              <w:marRight w:val="0"/>
              <w:marTop w:val="0"/>
              <w:marBottom w:val="0"/>
              <w:divBdr>
                <w:top w:val="none" w:sz="0" w:space="0" w:color="auto"/>
                <w:left w:val="none" w:sz="0" w:space="0" w:color="auto"/>
                <w:bottom w:val="none" w:sz="0" w:space="0" w:color="auto"/>
                <w:right w:val="none" w:sz="0" w:space="0" w:color="auto"/>
              </w:divBdr>
            </w:div>
            <w:div w:id="7826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6019">
      <w:bodyDiv w:val="1"/>
      <w:marLeft w:val="0"/>
      <w:marRight w:val="0"/>
      <w:marTop w:val="0"/>
      <w:marBottom w:val="0"/>
      <w:divBdr>
        <w:top w:val="none" w:sz="0" w:space="0" w:color="auto"/>
        <w:left w:val="none" w:sz="0" w:space="0" w:color="auto"/>
        <w:bottom w:val="none" w:sz="0" w:space="0" w:color="auto"/>
        <w:right w:val="none" w:sz="0" w:space="0" w:color="auto"/>
      </w:divBdr>
    </w:div>
    <w:div w:id="1416128735">
      <w:bodyDiv w:val="1"/>
      <w:marLeft w:val="0"/>
      <w:marRight w:val="0"/>
      <w:marTop w:val="0"/>
      <w:marBottom w:val="0"/>
      <w:divBdr>
        <w:top w:val="none" w:sz="0" w:space="0" w:color="auto"/>
        <w:left w:val="none" w:sz="0" w:space="0" w:color="auto"/>
        <w:bottom w:val="none" w:sz="0" w:space="0" w:color="auto"/>
        <w:right w:val="none" w:sz="0" w:space="0" w:color="auto"/>
      </w:divBdr>
    </w:div>
    <w:div w:id="1437754732">
      <w:bodyDiv w:val="1"/>
      <w:marLeft w:val="0"/>
      <w:marRight w:val="0"/>
      <w:marTop w:val="0"/>
      <w:marBottom w:val="0"/>
      <w:divBdr>
        <w:top w:val="none" w:sz="0" w:space="0" w:color="auto"/>
        <w:left w:val="none" w:sz="0" w:space="0" w:color="auto"/>
        <w:bottom w:val="none" w:sz="0" w:space="0" w:color="auto"/>
        <w:right w:val="none" w:sz="0" w:space="0" w:color="auto"/>
      </w:divBdr>
      <w:divsChild>
        <w:div w:id="540551740">
          <w:marLeft w:val="0"/>
          <w:marRight w:val="0"/>
          <w:marTop w:val="0"/>
          <w:marBottom w:val="0"/>
          <w:divBdr>
            <w:top w:val="none" w:sz="0" w:space="0" w:color="auto"/>
            <w:left w:val="none" w:sz="0" w:space="0" w:color="auto"/>
            <w:bottom w:val="none" w:sz="0" w:space="0" w:color="auto"/>
            <w:right w:val="none" w:sz="0" w:space="0" w:color="auto"/>
          </w:divBdr>
          <w:divsChild>
            <w:div w:id="8675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2384">
      <w:bodyDiv w:val="1"/>
      <w:marLeft w:val="0"/>
      <w:marRight w:val="0"/>
      <w:marTop w:val="0"/>
      <w:marBottom w:val="0"/>
      <w:divBdr>
        <w:top w:val="none" w:sz="0" w:space="0" w:color="auto"/>
        <w:left w:val="none" w:sz="0" w:space="0" w:color="auto"/>
        <w:bottom w:val="none" w:sz="0" w:space="0" w:color="auto"/>
        <w:right w:val="none" w:sz="0" w:space="0" w:color="auto"/>
      </w:divBdr>
      <w:divsChild>
        <w:div w:id="1783109042">
          <w:marLeft w:val="0"/>
          <w:marRight w:val="0"/>
          <w:marTop w:val="0"/>
          <w:marBottom w:val="0"/>
          <w:divBdr>
            <w:top w:val="none" w:sz="0" w:space="0" w:color="auto"/>
            <w:left w:val="none" w:sz="0" w:space="0" w:color="auto"/>
            <w:bottom w:val="none" w:sz="0" w:space="0" w:color="auto"/>
            <w:right w:val="none" w:sz="0" w:space="0" w:color="auto"/>
          </w:divBdr>
        </w:div>
        <w:div w:id="1520924470">
          <w:marLeft w:val="0"/>
          <w:marRight w:val="0"/>
          <w:marTop w:val="0"/>
          <w:marBottom w:val="0"/>
          <w:divBdr>
            <w:top w:val="none" w:sz="0" w:space="0" w:color="auto"/>
            <w:left w:val="none" w:sz="0" w:space="0" w:color="auto"/>
            <w:bottom w:val="none" w:sz="0" w:space="0" w:color="auto"/>
            <w:right w:val="none" w:sz="0" w:space="0" w:color="auto"/>
          </w:divBdr>
        </w:div>
        <w:div w:id="1823236405">
          <w:marLeft w:val="0"/>
          <w:marRight w:val="0"/>
          <w:marTop w:val="0"/>
          <w:marBottom w:val="0"/>
          <w:divBdr>
            <w:top w:val="none" w:sz="0" w:space="0" w:color="auto"/>
            <w:left w:val="none" w:sz="0" w:space="0" w:color="auto"/>
            <w:bottom w:val="none" w:sz="0" w:space="0" w:color="auto"/>
            <w:right w:val="none" w:sz="0" w:space="0" w:color="auto"/>
          </w:divBdr>
        </w:div>
        <w:div w:id="1115709781">
          <w:marLeft w:val="0"/>
          <w:marRight w:val="0"/>
          <w:marTop w:val="0"/>
          <w:marBottom w:val="0"/>
          <w:divBdr>
            <w:top w:val="none" w:sz="0" w:space="0" w:color="auto"/>
            <w:left w:val="none" w:sz="0" w:space="0" w:color="auto"/>
            <w:bottom w:val="none" w:sz="0" w:space="0" w:color="auto"/>
            <w:right w:val="none" w:sz="0" w:space="0" w:color="auto"/>
          </w:divBdr>
        </w:div>
        <w:div w:id="645089716">
          <w:marLeft w:val="0"/>
          <w:marRight w:val="0"/>
          <w:marTop w:val="0"/>
          <w:marBottom w:val="0"/>
          <w:divBdr>
            <w:top w:val="none" w:sz="0" w:space="0" w:color="auto"/>
            <w:left w:val="none" w:sz="0" w:space="0" w:color="auto"/>
            <w:bottom w:val="none" w:sz="0" w:space="0" w:color="auto"/>
            <w:right w:val="none" w:sz="0" w:space="0" w:color="auto"/>
          </w:divBdr>
        </w:div>
        <w:div w:id="500704464">
          <w:marLeft w:val="0"/>
          <w:marRight w:val="0"/>
          <w:marTop w:val="0"/>
          <w:marBottom w:val="0"/>
          <w:divBdr>
            <w:top w:val="none" w:sz="0" w:space="0" w:color="auto"/>
            <w:left w:val="none" w:sz="0" w:space="0" w:color="auto"/>
            <w:bottom w:val="none" w:sz="0" w:space="0" w:color="auto"/>
            <w:right w:val="none" w:sz="0" w:space="0" w:color="auto"/>
          </w:divBdr>
        </w:div>
      </w:divsChild>
    </w:div>
    <w:div w:id="1494644763">
      <w:bodyDiv w:val="1"/>
      <w:marLeft w:val="0"/>
      <w:marRight w:val="0"/>
      <w:marTop w:val="0"/>
      <w:marBottom w:val="0"/>
      <w:divBdr>
        <w:top w:val="none" w:sz="0" w:space="0" w:color="auto"/>
        <w:left w:val="none" w:sz="0" w:space="0" w:color="auto"/>
        <w:bottom w:val="none" w:sz="0" w:space="0" w:color="auto"/>
        <w:right w:val="none" w:sz="0" w:space="0" w:color="auto"/>
      </w:divBdr>
    </w:div>
    <w:div w:id="1498888029">
      <w:bodyDiv w:val="1"/>
      <w:marLeft w:val="0"/>
      <w:marRight w:val="0"/>
      <w:marTop w:val="0"/>
      <w:marBottom w:val="0"/>
      <w:divBdr>
        <w:top w:val="none" w:sz="0" w:space="0" w:color="auto"/>
        <w:left w:val="none" w:sz="0" w:space="0" w:color="auto"/>
        <w:bottom w:val="none" w:sz="0" w:space="0" w:color="auto"/>
        <w:right w:val="none" w:sz="0" w:space="0" w:color="auto"/>
      </w:divBdr>
      <w:divsChild>
        <w:div w:id="91170641">
          <w:marLeft w:val="0"/>
          <w:marRight w:val="0"/>
          <w:marTop w:val="0"/>
          <w:marBottom w:val="0"/>
          <w:divBdr>
            <w:top w:val="none" w:sz="0" w:space="0" w:color="auto"/>
            <w:left w:val="none" w:sz="0" w:space="0" w:color="auto"/>
            <w:bottom w:val="none" w:sz="0" w:space="0" w:color="auto"/>
            <w:right w:val="none" w:sz="0" w:space="0" w:color="auto"/>
          </w:divBdr>
          <w:divsChild>
            <w:div w:id="443813375">
              <w:marLeft w:val="0"/>
              <w:marRight w:val="0"/>
              <w:marTop w:val="0"/>
              <w:marBottom w:val="0"/>
              <w:divBdr>
                <w:top w:val="none" w:sz="0" w:space="0" w:color="auto"/>
                <w:left w:val="none" w:sz="0" w:space="0" w:color="auto"/>
                <w:bottom w:val="none" w:sz="0" w:space="0" w:color="auto"/>
                <w:right w:val="none" w:sz="0" w:space="0" w:color="auto"/>
              </w:divBdr>
              <w:divsChild>
                <w:div w:id="15541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03383">
      <w:bodyDiv w:val="1"/>
      <w:marLeft w:val="0"/>
      <w:marRight w:val="0"/>
      <w:marTop w:val="0"/>
      <w:marBottom w:val="0"/>
      <w:divBdr>
        <w:top w:val="none" w:sz="0" w:space="0" w:color="auto"/>
        <w:left w:val="none" w:sz="0" w:space="0" w:color="auto"/>
        <w:bottom w:val="none" w:sz="0" w:space="0" w:color="auto"/>
        <w:right w:val="none" w:sz="0" w:space="0" w:color="auto"/>
      </w:divBdr>
    </w:div>
    <w:div w:id="1515195101">
      <w:bodyDiv w:val="1"/>
      <w:marLeft w:val="0"/>
      <w:marRight w:val="0"/>
      <w:marTop w:val="0"/>
      <w:marBottom w:val="0"/>
      <w:divBdr>
        <w:top w:val="none" w:sz="0" w:space="0" w:color="auto"/>
        <w:left w:val="none" w:sz="0" w:space="0" w:color="auto"/>
        <w:bottom w:val="none" w:sz="0" w:space="0" w:color="auto"/>
        <w:right w:val="none" w:sz="0" w:space="0" w:color="auto"/>
      </w:divBdr>
    </w:div>
    <w:div w:id="1537423400">
      <w:bodyDiv w:val="1"/>
      <w:marLeft w:val="0"/>
      <w:marRight w:val="0"/>
      <w:marTop w:val="0"/>
      <w:marBottom w:val="0"/>
      <w:divBdr>
        <w:top w:val="none" w:sz="0" w:space="0" w:color="auto"/>
        <w:left w:val="none" w:sz="0" w:space="0" w:color="auto"/>
        <w:bottom w:val="none" w:sz="0" w:space="0" w:color="auto"/>
        <w:right w:val="none" w:sz="0" w:space="0" w:color="auto"/>
      </w:divBdr>
      <w:divsChild>
        <w:div w:id="1956524914">
          <w:marLeft w:val="0"/>
          <w:marRight w:val="0"/>
          <w:marTop w:val="0"/>
          <w:marBottom w:val="0"/>
          <w:divBdr>
            <w:top w:val="none" w:sz="0" w:space="0" w:color="auto"/>
            <w:left w:val="none" w:sz="0" w:space="0" w:color="auto"/>
            <w:bottom w:val="none" w:sz="0" w:space="0" w:color="auto"/>
            <w:right w:val="none" w:sz="0" w:space="0" w:color="auto"/>
          </w:divBdr>
          <w:divsChild>
            <w:div w:id="1184705740">
              <w:marLeft w:val="0"/>
              <w:marRight w:val="0"/>
              <w:marTop w:val="0"/>
              <w:marBottom w:val="0"/>
              <w:divBdr>
                <w:top w:val="none" w:sz="0" w:space="0" w:color="auto"/>
                <w:left w:val="none" w:sz="0" w:space="0" w:color="auto"/>
                <w:bottom w:val="none" w:sz="0" w:space="0" w:color="auto"/>
                <w:right w:val="none" w:sz="0" w:space="0" w:color="auto"/>
              </w:divBdr>
            </w:div>
            <w:div w:id="823353411">
              <w:marLeft w:val="0"/>
              <w:marRight w:val="0"/>
              <w:marTop w:val="0"/>
              <w:marBottom w:val="0"/>
              <w:divBdr>
                <w:top w:val="none" w:sz="0" w:space="0" w:color="auto"/>
                <w:left w:val="none" w:sz="0" w:space="0" w:color="auto"/>
                <w:bottom w:val="none" w:sz="0" w:space="0" w:color="auto"/>
                <w:right w:val="none" w:sz="0" w:space="0" w:color="auto"/>
              </w:divBdr>
            </w:div>
            <w:div w:id="146871530">
              <w:marLeft w:val="0"/>
              <w:marRight w:val="0"/>
              <w:marTop w:val="0"/>
              <w:marBottom w:val="0"/>
              <w:divBdr>
                <w:top w:val="none" w:sz="0" w:space="0" w:color="auto"/>
                <w:left w:val="none" w:sz="0" w:space="0" w:color="auto"/>
                <w:bottom w:val="none" w:sz="0" w:space="0" w:color="auto"/>
                <w:right w:val="none" w:sz="0" w:space="0" w:color="auto"/>
              </w:divBdr>
            </w:div>
            <w:div w:id="1861891495">
              <w:marLeft w:val="0"/>
              <w:marRight w:val="0"/>
              <w:marTop w:val="0"/>
              <w:marBottom w:val="0"/>
              <w:divBdr>
                <w:top w:val="none" w:sz="0" w:space="0" w:color="auto"/>
                <w:left w:val="none" w:sz="0" w:space="0" w:color="auto"/>
                <w:bottom w:val="none" w:sz="0" w:space="0" w:color="auto"/>
                <w:right w:val="none" w:sz="0" w:space="0" w:color="auto"/>
              </w:divBdr>
              <w:divsChild>
                <w:div w:id="1450466459">
                  <w:marLeft w:val="0"/>
                  <w:marRight w:val="0"/>
                  <w:marTop w:val="0"/>
                  <w:marBottom w:val="0"/>
                  <w:divBdr>
                    <w:top w:val="none" w:sz="0" w:space="0" w:color="auto"/>
                    <w:left w:val="none" w:sz="0" w:space="0" w:color="auto"/>
                    <w:bottom w:val="none" w:sz="0" w:space="0" w:color="auto"/>
                    <w:right w:val="none" w:sz="0" w:space="0" w:color="auto"/>
                  </w:divBdr>
                </w:div>
                <w:div w:id="1263103033">
                  <w:marLeft w:val="0"/>
                  <w:marRight w:val="0"/>
                  <w:marTop w:val="0"/>
                  <w:marBottom w:val="0"/>
                  <w:divBdr>
                    <w:top w:val="none" w:sz="0" w:space="0" w:color="auto"/>
                    <w:left w:val="none" w:sz="0" w:space="0" w:color="auto"/>
                    <w:bottom w:val="none" w:sz="0" w:space="0" w:color="auto"/>
                    <w:right w:val="none" w:sz="0" w:space="0" w:color="auto"/>
                  </w:divBdr>
                </w:div>
              </w:divsChild>
            </w:div>
            <w:div w:id="1357151294">
              <w:marLeft w:val="0"/>
              <w:marRight w:val="0"/>
              <w:marTop w:val="0"/>
              <w:marBottom w:val="0"/>
              <w:divBdr>
                <w:top w:val="none" w:sz="0" w:space="0" w:color="auto"/>
                <w:left w:val="none" w:sz="0" w:space="0" w:color="auto"/>
                <w:bottom w:val="none" w:sz="0" w:space="0" w:color="auto"/>
                <w:right w:val="none" w:sz="0" w:space="0" w:color="auto"/>
              </w:divBdr>
            </w:div>
          </w:divsChild>
        </w:div>
        <w:div w:id="1234508898">
          <w:marLeft w:val="0"/>
          <w:marRight w:val="0"/>
          <w:marTop w:val="0"/>
          <w:marBottom w:val="0"/>
          <w:divBdr>
            <w:top w:val="none" w:sz="0" w:space="0" w:color="auto"/>
            <w:left w:val="none" w:sz="0" w:space="0" w:color="auto"/>
            <w:bottom w:val="none" w:sz="0" w:space="0" w:color="auto"/>
            <w:right w:val="none" w:sz="0" w:space="0" w:color="auto"/>
          </w:divBdr>
          <w:divsChild>
            <w:div w:id="1167746771">
              <w:marLeft w:val="0"/>
              <w:marRight w:val="0"/>
              <w:marTop w:val="0"/>
              <w:marBottom w:val="0"/>
              <w:divBdr>
                <w:top w:val="none" w:sz="0" w:space="0" w:color="auto"/>
                <w:left w:val="none" w:sz="0" w:space="0" w:color="auto"/>
                <w:bottom w:val="none" w:sz="0" w:space="0" w:color="auto"/>
                <w:right w:val="none" w:sz="0" w:space="0" w:color="auto"/>
              </w:divBdr>
            </w:div>
            <w:div w:id="1195775947">
              <w:marLeft w:val="0"/>
              <w:marRight w:val="0"/>
              <w:marTop w:val="0"/>
              <w:marBottom w:val="0"/>
              <w:divBdr>
                <w:top w:val="none" w:sz="0" w:space="0" w:color="auto"/>
                <w:left w:val="none" w:sz="0" w:space="0" w:color="auto"/>
                <w:bottom w:val="none" w:sz="0" w:space="0" w:color="auto"/>
                <w:right w:val="none" w:sz="0" w:space="0" w:color="auto"/>
              </w:divBdr>
            </w:div>
          </w:divsChild>
        </w:div>
        <w:div w:id="1507330948">
          <w:marLeft w:val="0"/>
          <w:marRight w:val="0"/>
          <w:marTop w:val="0"/>
          <w:marBottom w:val="0"/>
          <w:divBdr>
            <w:top w:val="none" w:sz="0" w:space="0" w:color="auto"/>
            <w:left w:val="none" w:sz="0" w:space="0" w:color="auto"/>
            <w:bottom w:val="none" w:sz="0" w:space="0" w:color="auto"/>
            <w:right w:val="none" w:sz="0" w:space="0" w:color="auto"/>
          </w:divBdr>
        </w:div>
      </w:divsChild>
    </w:div>
    <w:div w:id="1561593332">
      <w:bodyDiv w:val="1"/>
      <w:marLeft w:val="0"/>
      <w:marRight w:val="0"/>
      <w:marTop w:val="0"/>
      <w:marBottom w:val="0"/>
      <w:divBdr>
        <w:top w:val="none" w:sz="0" w:space="0" w:color="auto"/>
        <w:left w:val="none" w:sz="0" w:space="0" w:color="auto"/>
        <w:bottom w:val="none" w:sz="0" w:space="0" w:color="auto"/>
        <w:right w:val="none" w:sz="0" w:space="0" w:color="auto"/>
      </w:divBdr>
    </w:div>
    <w:div w:id="1572080238">
      <w:bodyDiv w:val="1"/>
      <w:marLeft w:val="0"/>
      <w:marRight w:val="0"/>
      <w:marTop w:val="0"/>
      <w:marBottom w:val="0"/>
      <w:divBdr>
        <w:top w:val="none" w:sz="0" w:space="0" w:color="auto"/>
        <w:left w:val="none" w:sz="0" w:space="0" w:color="auto"/>
        <w:bottom w:val="none" w:sz="0" w:space="0" w:color="auto"/>
        <w:right w:val="none" w:sz="0" w:space="0" w:color="auto"/>
      </w:divBdr>
      <w:divsChild>
        <w:div w:id="1242719909">
          <w:marLeft w:val="0"/>
          <w:marRight w:val="0"/>
          <w:marTop w:val="0"/>
          <w:marBottom w:val="0"/>
          <w:divBdr>
            <w:top w:val="none" w:sz="0" w:space="0" w:color="auto"/>
            <w:left w:val="none" w:sz="0" w:space="0" w:color="auto"/>
            <w:bottom w:val="none" w:sz="0" w:space="0" w:color="auto"/>
            <w:right w:val="none" w:sz="0" w:space="0" w:color="auto"/>
          </w:divBdr>
        </w:div>
      </w:divsChild>
    </w:div>
    <w:div w:id="1572958739">
      <w:bodyDiv w:val="1"/>
      <w:marLeft w:val="0"/>
      <w:marRight w:val="0"/>
      <w:marTop w:val="0"/>
      <w:marBottom w:val="0"/>
      <w:divBdr>
        <w:top w:val="none" w:sz="0" w:space="0" w:color="auto"/>
        <w:left w:val="none" w:sz="0" w:space="0" w:color="auto"/>
        <w:bottom w:val="none" w:sz="0" w:space="0" w:color="auto"/>
        <w:right w:val="none" w:sz="0" w:space="0" w:color="auto"/>
      </w:divBdr>
    </w:div>
    <w:div w:id="1589532865">
      <w:bodyDiv w:val="1"/>
      <w:marLeft w:val="0"/>
      <w:marRight w:val="0"/>
      <w:marTop w:val="0"/>
      <w:marBottom w:val="0"/>
      <w:divBdr>
        <w:top w:val="none" w:sz="0" w:space="0" w:color="auto"/>
        <w:left w:val="none" w:sz="0" w:space="0" w:color="auto"/>
        <w:bottom w:val="none" w:sz="0" w:space="0" w:color="auto"/>
        <w:right w:val="none" w:sz="0" w:space="0" w:color="auto"/>
      </w:divBdr>
      <w:divsChild>
        <w:div w:id="1585917504">
          <w:marLeft w:val="0"/>
          <w:marRight w:val="0"/>
          <w:marTop w:val="0"/>
          <w:marBottom w:val="0"/>
          <w:divBdr>
            <w:top w:val="none" w:sz="0" w:space="0" w:color="auto"/>
            <w:left w:val="none" w:sz="0" w:space="0" w:color="auto"/>
            <w:bottom w:val="none" w:sz="0" w:space="0" w:color="auto"/>
            <w:right w:val="none" w:sz="0" w:space="0" w:color="auto"/>
          </w:divBdr>
        </w:div>
        <w:div w:id="1877161299">
          <w:marLeft w:val="0"/>
          <w:marRight w:val="0"/>
          <w:marTop w:val="0"/>
          <w:marBottom w:val="0"/>
          <w:divBdr>
            <w:top w:val="none" w:sz="0" w:space="0" w:color="auto"/>
            <w:left w:val="none" w:sz="0" w:space="0" w:color="auto"/>
            <w:bottom w:val="none" w:sz="0" w:space="0" w:color="auto"/>
            <w:right w:val="none" w:sz="0" w:space="0" w:color="auto"/>
          </w:divBdr>
        </w:div>
        <w:div w:id="1020543834">
          <w:marLeft w:val="0"/>
          <w:marRight w:val="0"/>
          <w:marTop w:val="0"/>
          <w:marBottom w:val="0"/>
          <w:divBdr>
            <w:top w:val="none" w:sz="0" w:space="0" w:color="auto"/>
            <w:left w:val="none" w:sz="0" w:space="0" w:color="auto"/>
            <w:bottom w:val="none" w:sz="0" w:space="0" w:color="auto"/>
            <w:right w:val="none" w:sz="0" w:space="0" w:color="auto"/>
          </w:divBdr>
        </w:div>
      </w:divsChild>
    </w:div>
    <w:div w:id="1589849641">
      <w:bodyDiv w:val="1"/>
      <w:marLeft w:val="0"/>
      <w:marRight w:val="0"/>
      <w:marTop w:val="0"/>
      <w:marBottom w:val="0"/>
      <w:divBdr>
        <w:top w:val="none" w:sz="0" w:space="0" w:color="auto"/>
        <w:left w:val="none" w:sz="0" w:space="0" w:color="auto"/>
        <w:bottom w:val="none" w:sz="0" w:space="0" w:color="auto"/>
        <w:right w:val="none" w:sz="0" w:space="0" w:color="auto"/>
      </w:divBdr>
      <w:divsChild>
        <w:div w:id="750855930">
          <w:marLeft w:val="0"/>
          <w:marRight w:val="0"/>
          <w:marTop w:val="0"/>
          <w:marBottom w:val="0"/>
          <w:divBdr>
            <w:top w:val="none" w:sz="0" w:space="0" w:color="auto"/>
            <w:left w:val="none" w:sz="0" w:space="0" w:color="auto"/>
            <w:bottom w:val="none" w:sz="0" w:space="0" w:color="auto"/>
            <w:right w:val="none" w:sz="0" w:space="0" w:color="auto"/>
          </w:divBdr>
          <w:divsChild>
            <w:div w:id="17604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77726">
      <w:bodyDiv w:val="1"/>
      <w:marLeft w:val="0"/>
      <w:marRight w:val="0"/>
      <w:marTop w:val="0"/>
      <w:marBottom w:val="0"/>
      <w:divBdr>
        <w:top w:val="none" w:sz="0" w:space="0" w:color="auto"/>
        <w:left w:val="none" w:sz="0" w:space="0" w:color="auto"/>
        <w:bottom w:val="none" w:sz="0" w:space="0" w:color="auto"/>
        <w:right w:val="none" w:sz="0" w:space="0" w:color="auto"/>
      </w:divBdr>
    </w:div>
    <w:div w:id="1595748778">
      <w:bodyDiv w:val="1"/>
      <w:marLeft w:val="0"/>
      <w:marRight w:val="0"/>
      <w:marTop w:val="0"/>
      <w:marBottom w:val="0"/>
      <w:divBdr>
        <w:top w:val="none" w:sz="0" w:space="0" w:color="auto"/>
        <w:left w:val="none" w:sz="0" w:space="0" w:color="auto"/>
        <w:bottom w:val="none" w:sz="0" w:space="0" w:color="auto"/>
        <w:right w:val="none" w:sz="0" w:space="0" w:color="auto"/>
      </w:divBdr>
    </w:div>
    <w:div w:id="1603610373">
      <w:bodyDiv w:val="1"/>
      <w:marLeft w:val="0"/>
      <w:marRight w:val="0"/>
      <w:marTop w:val="0"/>
      <w:marBottom w:val="0"/>
      <w:divBdr>
        <w:top w:val="none" w:sz="0" w:space="0" w:color="auto"/>
        <w:left w:val="none" w:sz="0" w:space="0" w:color="auto"/>
        <w:bottom w:val="none" w:sz="0" w:space="0" w:color="auto"/>
        <w:right w:val="none" w:sz="0" w:space="0" w:color="auto"/>
      </w:divBdr>
    </w:div>
    <w:div w:id="1606420430">
      <w:bodyDiv w:val="1"/>
      <w:marLeft w:val="0"/>
      <w:marRight w:val="0"/>
      <w:marTop w:val="0"/>
      <w:marBottom w:val="0"/>
      <w:divBdr>
        <w:top w:val="none" w:sz="0" w:space="0" w:color="auto"/>
        <w:left w:val="none" w:sz="0" w:space="0" w:color="auto"/>
        <w:bottom w:val="none" w:sz="0" w:space="0" w:color="auto"/>
        <w:right w:val="none" w:sz="0" w:space="0" w:color="auto"/>
      </w:divBdr>
    </w:div>
    <w:div w:id="1619481834">
      <w:bodyDiv w:val="1"/>
      <w:marLeft w:val="0"/>
      <w:marRight w:val="0"/>
      <w:marTop w:val="0"/>
      <w:marBottom w:val="0"/>
      <w:divBdr>
        <w:top w:val="none" w:sz="0" w:space="0" w:color="auto"/>
        <w:left w:val="none" w:sz="0" w:space="0" w:color="auto"/>
        <w:bottom w:val="none" w:sz="0" w:space="0" w:color="auto"/>
        <w:right w:val="none" w:sz="0" w:space="0" w:color="auto"/>
      </w:divBdr>
    </w:div>
    <w:div w:id="1621255702">
      <w:bodyDiv w:val="1"/>
      <w:marLeft w:val="0"/>
      <w:marRight w:val="0"/>
      <w:marTop w:val="0"/>
      <w:marBottom w:val="0"/>
      <w:divBdr>
        <w:top w:val="none" w:sz="0" w:space="0" w:color="auto"/>
        <w:left w:val="none" w:sz="0" w:space="0" w:color="auto"/>
        <w:bottom w:val="none" w:sz="0" w:space="0" w:color="auto"/>
        <w:right w:val="none" w:sz="0" w:space="0" w:color="auto"/>
      </w:divBdr>
    </w:div>
    <w:div w:id="1623027460">
      <w:bodyDiv w:val="1"/>
      <w:marLeft w:val="0"/>
      <w:marRight w:val="0"/>
      <w:marTop w:val="0"/>
      <w:marBottom w:val="0"/>
      <w:divBdr>
        <w:top w:val="none" w:sz="0" w:space="0" w:color="auto"/>
        <w:left w:val="none" w:sz="0" w:space="0" w:color="auto"/>
        <w:bottom w:val="none" w:sz="0" w:space="0" w:color="auto"/>
        <w:right w:val="none" w:sz="0" w:space="0" w:color="auto"/>
      </w:divBdr>
    </w:div>
    <w:div w:id="1653635080">
      <w:bodyDiv w:val="1"/>
      <w:marLeft w:val="0"/>
      <w:marRight w:val="0"/>
      <w:marTop w:val="0"/>
      <w:marBottom w:val="0"/>
      <w:divBdr>
        <w:top w:val="none" w:sz="0" w:space="0" w:color="auto"/>
        <w:left w:val="none" w:sz="0" w:space="0" w:color="auto"/>
        <w:bottom w:val="none" w:sz="0" w:space="0" w:color="auto"/>
        <w:right w:val="none" w:sz="0" w:space="0" w:color="auto"/>
      </w:divBdr>
    </w:div>
    <w:div w:id="1666277577">
      <w:bodyDiv w:val="1"/>
      <w:marLeft w:val="0"/>
      <w:marRight w:val="0"/>
      <w:marTop w:val="0"/>
      <w:marBottom w:val="0"/>
      <w:divBdr>
        <w:top w:val="none" w:sz="0" w:space="0" w:color="auto"/>
        <w:left w:val="none" w:sz="0" w:space="0" w:color="auto"/>
        <w:bottom w:val="none" w:sz="0" w:space="0" w:color="auto"/>
        <w:right w:val="none" w:sz="0" w:space="0" w:color="auto"/>
      </w:divBdr>
    </w:div>
    <w:div w:id="1674645676">
      <w:bodyDiv w:val="1"/>
      <w:marLeft w:val="0"/>
      <w:marRight w:val="0"/>
      <w:marTop w:val="0"/>
      <w:marBottom w:val="0"/>
      <w:divBdr>
        <w:top w:val="none" w:sz="0" w:space="0" w:color="auto"/>
        <w:left w:val="none" w:sz="0" w:space="0" w:color="auto"/>
        <w:bottom w:val="none" w:sz="0" w:space="0" w:color="auto"/>
        <w:right w:val="none" w:sz="0" w:space="0" w:color="auto"/>
      </w:divBdr>
    </w:div>
    <w:div w:id="1690446306">
      <w:bodyDiv w:val="1"/>
      <w:marLeft w:val="0"/>
      <w:marRight w:val="0"/>
      <w:marTop w:val="0"/>
      <w:marBottom w:val="0"/>
      <w:divBdr>
        <w:top w:val="none" w:sz="0" w:space="0" w:color="auto"/>
        <w:left w:val="none" w:sz="0" w:space="0" w:color="auto"/>
        <w:bottom w:val="none" w:sz="0" w:space="0" w:color="auto"/>
        <w:right w:val="none" w:sz="0" w:space="0" w:color="auto"/>
      </w:divBdr>
    </w:div>
    <w:div w:id="1693997701">
      <w:bodyDiv w:val="1"/>
      <w:marLeft w:val="0"/>
      <w:marRight w:val="0"/>
      <w:marTop w:val="0"/>
      <w:marBottom w:val="0"/>
      <w:divBdr>
        <w:top w:val="none" w:sz="0" w:space="0" w:color="auto"/>
        <w:left w:val="none" w:sz="0" w:space="0" w:color="auto"/>
        <w:bottom w:val="none" w:sz="0" w:space="0" w:color="auto"/>
        <w:right w:val="none" w:sz="0" w:space="0" w:color="auto"/>
      </w:divBdr>
    </w:div>
    <w:div w:id="1724013927">
      <w:bodyDiv w:val="1"/>
      <w:marLeft w:val="0"/>
      <w:marRight w:val="0"/>
      <w:marTop w:val="0"/>
      <w:marBottom w:val="0"/>
      <w:divBdr>
        <w:top w:val="none" w:sz="0" w:space="0" w:color="auto"/>
        <w:left w:val="none" w:sz="0" w:space="0" w:color="auto"/>
        <w:bottom w:val="none" w:sz="0" w:space="0" w:color="auto"/>
        <w:right w:val="none" w:sz="0" w:space="0" w:color="auto"/>
      </w:divBdr>
    </w:div>
    <w:div w:id="1726874869">
      <w:bodyDiv w:val="1"/>
      <w:marLeft w:val="0"/>
      <w:marRight w:val="0"/>
      <w:marTop w:val="0"/>
      <w:marBottom w:val="0"/>
      <w:divBdr>
        <w:top w:val="none" w:sz="0" w:space="0" w:color="auto"/>
        <w:left w:val="none" w:sz="0" w:space="0" w:color="auto"/>
        <w:bottom w:val="none" w:sz="0" w:space="0" w:color="auto"/>
        <w:right w:val="none" w:sz="0" w:space="0" w:color="auto"/>
      </w:divBdr>
    </w:div>
    <w:div w:id="1729302822">
      <w:bodyDiv w:val="1"/>
      <w:marLeft w:val="0"/>
      <w:marRight w:val="0"/>
      <w:marTop w:val="0"/>
      <w:marBottom w:val="0"/>
      <w:divBdr>
        <w:top w:val="none" w:sz="0" w:space="0" w:color="auto"/>
        <w:left w:val="none" w:sz="0" w:space="0" w:color="auto"/>
        <w:bottom w:val="none" w:sz="0" w:space="0" w:color="auto"/>
        <w:right w:val="none" w:sz="0" w:space="0" w:color="auto"/>
      </w:divBdr>
    </w:div>
    <w:div w:id="1742211113">
      <w:bodyDiv w:val="1"/>
      <w:marLeft w:val="0"/>
      <w:marRight w:val="0"/>
      <w:marTop w:val="0"/>
      <w:marBottom w:val="0"/>
      <w:divBdr>
        <w:top w:val="none" w:sz="0" w:space="0" w:color="auto"/>
        <w:left w:val="none" w:sz="0" w:space="0" w:color="auto"/>
        <w:bottom w:val="none" w:sz="0" w:space="0" w:color="auto"/>
        <w:right w:val="none" w:sz="0" w:space="0" w:color="auto"/>
      </w:divBdr>
    </w:div>
    <w:div w:id="1761950278">
      <w:bodyDiv w:val="1"/>
      <w:marLeft w:val="0"/>
      <w:marRight w:val="0"/>
      <w:marTop w:val="0"/>
      <w:marBottom w:val="0"/>
      <w:divBdr>
        <w:top w:val="none" w:sz="0" w:space="0" w:color="auto"/>
        <w:left w:val="none" w:sz="0" w:space="0" w:color="auto"/>
        <w:bottom w:val="none" w:sz="0" w:space="0" w:color="auto"/>
        <w:right w:val="none" w:sz="0" w:space="0" w:color="auto"/>
      </w:divBdr>
    </w:div>
    <w:div w:id="1768111691">
      <w:bodyDiv w:val="1"/>
      <w:marLeft w:val="0"/>
      <w:marRight w:val="0"/>
      <w:marTop w:val="0"/>
      <w:marBottom w:val="0"/>
      <w:divBdr>
        <w:top w:val="none" w:sz="0" w:space="0" w:color="auto"/>
        <w:left w:val="none" w:sz="0" w:space="0" w:color="auto"/>
        <w:bottom w:val="none" w:sz="0" w:space="0" w:color="auto"/>
        <w:right w:val="none" w:sz="0" w:space="0" w:color="auto"/>
      </w:divBdr>
    </w:div>
    <w:div w:id="1770659977">
      <w:bodyDiv w:val="1"/>
      <w:marLeft w:val="0"/>
      <w:marRight w:val="0"/>
      <w:marTop w:val="0"/>
      <w:marBottom w:val="0"/>
      <w:divBdr>
        <w:top w:val="none" w:sz="0" w:space="0" w:color="auto"/>
        <w:left w:val="none" w:sz="0" w:space="0" w:color="auto"/>
        <w:bottom w:val="none" w:sz="0" w:space="0" w:color="auto"/>
        <w:right w:val="none" w:sz="0" w:space="0" w:color="auto"/>
      </w:divBdr>
    </w:div>
    <w:div w:id="1786268571">
      <w:bodyDiv w:val="1"/>
      <w:marLeft w:val="0"/>
      <w:marRight w:val="0"/>
      <w:marTop w:val="0"/>
      <w:marBottom w:val="0"/>
      <w:divBdr>
        <w:top w:val="none" w:sz="0" w:space="0" w:color="auto"/>
        <w:left w:val="none" w:sz="0" w:space="0" w:color="auto"/>
        <w:bottom w:val="none" w:sz="0" w:space="0" w:color="auto"/>
        <w:right w:val="none" w:sz="0" w:space="0" w:color="auto"/>
      </w:divBdr>
    </w:div>
    <w:div w:id="1798177162">
      <w:bodyDiv w:val="1"/>
      <w:marLeft w:val="0"/>
      <w:marRight w:val="0"/>
      <w:marTop w:val="0"/>
      <w:marBottom w:val="0"/>
      <w:divBdr>
        <w:top w:val="none" w:sz="0" w:space="0" w:color="auto"/>
        <w:left w:val="none" w:sz="0" w:space="0" w:color="auto"/>
        <w:bottom w:val="none" w:sz="0" w:space="0" w:color="auto"/>
        <w:right w:val="none" w:sz="0" w:space="0" w:color="auto"/>
      </w:divBdr>
    </w:div>
    <w:div w:id="1801800184">
      <w:bodyDiv w:val="1"/>
      <w:marLeft w:val="0"/>
      <w:marRight w:val="0"/>
      <w:marTop w:val="0"/>
      <w:marBottom w:val="0"/>
      <w:divBdr>
        <w:top w:val="none" w:sz="0" w:space="0" w:color="auto"/>
        <w:left w:val="none" w:sz="0" w:space="0" w:color="auto"/>
        <w:bottom w:val="none" w:sz="0" w:space="0" w:color="auto"/>
        <w:right w:val="none" w:sz="0" w:space="0" w:color="auto"/>
      </w:divBdr>
      <w:divsChild>
        <w:div w:id="1506632566">
          <w:marLeft w:val="0"/>
          <w:marRight w:val="0"/>
          <w:marTop w:val="0"/>
          <w:marBottom w:val="0"/>
          <w:divBdr>
            <w:top w:val="none" w:sz="0" w:space="0" w:color="auto"/>
            <w:left w:val="none" w:sz="0" w:space="0" w:color="auto"/>
            <w:bottom w:val="none" w:sz="0" w:space="0" w:color="auto"/>
            <w:right w:val="none" w:sz="0" w:space="0" w:color="auto"/>
          </w:divBdr>
        </w:div>
        <w:div w:id="1241985117">
          <w:marLeft w:val="0"/>
          <w:marRight w:val="0"/>
          <w:marTop w:val="0"/>
          <w:marBottom w:val="0"/>
          <w:divBdr>
            <w:top w:val="none" w:sz="0" w:space="0" w:color="auto"/>
            <w:left w:val="none" w:sz="0" w:space="0" w:color="auto"/>
            <w:bottom w:val="none" w:sz="0" w:space="0" w:color="auto"/>
            <w:right w:val="none" w:sz="0" w:space="0" w:color="auto"/>
          </w:divBdr>
        </w:div>
      </w:divsChild>
    </w:div>
    <w:div w:id="1805350974">
      <w:bodyDiv w:val="1"/>
      <w:marLeft w:val="0"/>
      <w:marRight w:val="0"/>
      <w:marTop w:val="0"/>
      <w:marBottom w:val="0"/>
      <w:divBdr>
        <w:top w:val="none" w:sz="0" w:space="0" w:color="auto"/>
        <w:left w:val="none" w:sz="0" w:space="0" w:color="auto"/>
        <w:bottom w:val="none" w:sz="0" w:space="0" w:color="auto"/>
        <w:right w:val="none" w:sz="0" w:space="0" w:color="auto"/>
      </w:divBdr>
    </w:div>
    <w:div w:id="1812012493">
      <w:bodyDiv w:val="1"/>
      <w:marLeft w:val="0"/>
      <w:marRight w:val="0"/>
      <w:marTop w:val="0"/>
      <w:marBottom w:val="0"/>
      <w:divBdr>
        <w:top w:val="none" w:sz="0" w:space="0" w:color="auto"/>
        <w:left w:val="none" w:sz="0" w:space="0" w:color="auto"/>
        <w:bottom w:val="none" w:sz="0" w:space="0" w:color="auto"/>
        <w:right w:val="none" w:sz="0" w:space="0" w:color="auto"/>
      </w:divBdr>
    </w:div>
    <w:div w:id="1818648556">
      <w:bodyDiv w:val="1"/>
      <w:marLeft w:val="0"/>
      <w:marRight w:val="0"/>
      <w:marTop w:val="0"/>
      <w:marBottom w:val="0"/>
      <w:divBdr>
        <w:top w:val="none" w:sz="0" w:space="0" w:color="auto"/>
        <w:left w:val="none" w:sz="0" w:space="0" w:color="auto"/>
        <w:bottom w:val="none" w:sz="0" w:space="0" w:color="auto"/>
        <w:right w:val="none" w:sz="0" w:space="0" w:color="auto"/>
      </w:divBdr>
    </w:div>
    <w:div w:id="1822622488">
      <w:bodyDiv w:val="1"/>
      <w:marLeft w:val="0"/>
      <w:marRight w:val="0"/>
      <w:marTop w:val="0"/>
      <w:marBottom w:val="0"/>
      <w:divBdr>
        <w:top w:val="none" w:sz="0" w:space="0" w:color="auto"/>
        <w:left w:val="none" w:sz="0" w:space="0" w:color="auto"/>
        <w:bottom w:val="none" w:sz="0" w:space="0" w:color="auto"/>
        <w:right w:val="none" w:sz="0" w:space="0" w:color="auto"/>
      </w:divBdr>
    </w:div>
    <w:div w:id="1834833293">
      <w:bodyDiv w:val="1"/>
      <w:marLeft w:val="0"/>
      <w:marRight w:val="0"/>
      <w:marTop w:val="0"/>
      <w:marBottom w:val="0"/>
      <w:divBdr>
        <w:top w:val="none" w:sz="0" w:space="0" w:color="auto"/>
        <w:left w:val="none" w:sz="0" w:space="0" w:color="auto"/>
        <w:bottom w:val="none" w:sz="0" w:space="0" w:color="auto"/>
        <w:right w:val="none" w:sz="0" w:space="0" w:color="auto"/>
      </w:divBdr>
    </w:div>
    <w:div w:id="1838232019">
      <w:bodyDiv w:val="1"/>
      <w:marLeft w:val="0"/>
      <w:marRight w:val="0"/>
      <w:marTop w:val="0"/>
      <w:marBottom w:val="0"/>
      <w:divBdr>
        <w:top w:val="none" w:sz="0" w:space="0" w:color="auto"/>
        <w:left w:val="none" w:sz="0" w:space="0" w:color="auto"/>
        <w:bottom w:val="none" w:sz="0" w:space="0" w:color="auto"/>
        <w:right w:val="none" w:sz="0" w:space="0" w:color="auto"/>
      </w:divBdr>
    </w:div>
    <w:div w:id="1849052728">
      <w:bodyDiv w:val="1"/>
      <w:marLeft w:val="0"/>
      <w:marRight w:val="0"/>
      <w:marTop w:val="0"/>
      <w:marBottom w:val="0"/>
      <w:divBdr>
        <w:top w:val="none" w:sz="0" w:space="0" w:color="auto"/>
        <w:left w:val="none" w:sz="0" w:space="0" w:color="auto"/>
        <w:bottom w:val="none" w:sz="0" w:space="0" w:color="auto"/>
        <w:right w:val="none" w:sz="0" w:space="0" w:color="auto"/>
      </w:divBdr>
    </w:div>
    <w:div w:id="1852644529">
      <w:bodyDiv w:val="1"/>
      <w:marLeft w:val="0"/>
      <w:marRight w:val="0"/>
      <w:marTop w:val="0"/>
      <w:marBottom w:val="0"/>
      <w:divBdr>
        <w:top w:val="none" w:sz="0" w:space="0" w:color="auto"/>
        <w:left w:val="none" w:sz="0" w:space="0" w:color="auto"/>
        <w:bottom w:val="none" w:sz="0" w:space="0" w:color="auto"/>
        <w:right w:val="none" w:sz="0" w:space="0" w:color="auto"/>
      </w:divBdr>
    </w:div>
    <w:div w:id="1879734701">
      <w:bodyDiv w:val="1"/>
      <w:marLeft w:val="0"/>
      <w:marRight w:val="0"/>
      <w:marTop w:val="0"/>
      <w:marBottom w:val="0"/>
      <w:divBdr>
        <w:top w:val="none" w:sz="0" w:space="0" w:color="auto"/>
        <w:left w:val="none" w:sz="0" w:space="0" w:color="auto"/>
        <w:bottom w:val="none" w:sz="0" w:space="0" w:color="auto"/>
        <w:right w:val="none" w:sz="0" w:space="0" w:color="auto"/>
      </w:divBdr>
    </w:div>
    <w:div w:id="1884365737">
      <w:bodyDiv w:val="1"/>
      <w:marLeft w:val="0"/>
      <w:marRight w:val="0"/>
      <w:marTop w:val="0"/>
      <w:marBottom w:val="0"/>
      <w:divBdr>
        <w:top w:val="none" w:sz="0" w:space="0" w:color="auto"/>
        <w:left w:val="none" w:sz="0" w:space="0" w:color="auto"/>
        <w:bottom w:val="none" w:sz="0" w:space="0" w:color="auto"/>
        <w:right w:val="none" w:sz="0" w:space="0" w:color="auto"/>
      </w:divBdr>
    </w:div>
    <w:div w:id="1894730585">
      <w:bodyDiv w:val="1"/>
      <w:marLeft w:val="0"/>
      <w:marRight w:val="0"/>
      <w:marTop w:val="0"/>
      <w:marBottom w:val="0"/>
      <w:divBdr>
        <w:top w:val="none" w:sz="0" w:space="0" w:color="auto"/>
        <w:left w:val="none" w:sz="0" w:space="0" w:color="auto"/>
        <w:bottom w:val="none" w:sz="0" w:space="0" w:color="auto"/>
        <w:right w:val="none" w:sz="0" w:space="0" w:color="auto"/>
      </w:divBdr>
    </w:div>
    <w:div w:id="1909221660">
      <w:bodyDiv w:val="1"/>
      <w:marLeft w:val="0"/>
      <w:marRight w:val="0"/>
      <w:marTop w:val="0"/>
      <w:marBottom w:val="0"/>
      <w:divBdr>
        <w:top w:val="none" w:sz="0" w:space="0" w:color="auto"/>
        <w:left w:val="none" w:sz="0" w:space="0" w:color="auto"/>
        <w:bottom w:val="none" w:sz="0" w:space="0" w:color="auto"/>
        <w:right w:val="none" w:sz="0" w:space="0" w:color="auto"/>
      </w:divBdr>
      <w:divsChild>
        <w:div w:id="1530216734">
          <w:marLeft w:val="0"/>
          <w:marRight w:val="0"/>
          <w:marTop w:val="0"/>
          <w:marBottom w:val="0"/>
          <w:divBdr>
            <w:top w:val="none" w:sz="0" w:space="0" w:color="auto"/>
            <w:left w:val="none" w:sz="0" w:space="0" w:color="auto"/>
            <w:bottom w:val="none" w:sz="0" w:space="0" w:color="auto"/>
            <w:right w:val="none" w:sz="0" w:space="0" w:color="auto"/>
          </w:divBdr>
        </w:div>
        <w:div w:id="805857951">
          <w:marLeft w:val="0"/>
          <w:marRight w:val="0"/>
          <w:marTop w:val="0"/>
          <w:marBottom w:val="0"/>
          <w:divBdr>
            <w:top w:val="none" w:sz="0" w:space="0" w:color="auto"/>
            <w:left w:val="none" w:sz="0" w:space="0" w:color="auto"/>
            <w:bottom w:val="none" w:sz="0" w:space="0" w:color="auto"/>
            <w:right w:val="none" w:sz="0" w:space="0" w:color="auto"/>
          </w:divBdr>
        </w:div>
        <w:div w:id="2112122107">
          <w:marLeft w:val="0"/>
          <w:marRight w:val="0"/>
          <w:marTop w:val="0"/>
          <w:marBottom w:val="0"/>
          <w:divBdr>
            <w:top w:val="none" w:sz="0" w:space="0" w:color="auto"/>
            <w:left w:val="none" w:sz="0" w:space="0" w:color="auto"/>
            <w:bottom w:val="none" w:sz="0" w:space="0" w:color="auto"/>
            <w:right w:val="none" w:sz="0" w:space="0" w:color="auto"/>
          </w:divBdr>
        </w:div>
      </w:divsChild>
    </w:div>
    <w:div w:id="1916626402">
      <w:bodyDiv w:val="1"/>
      <w:marLeft w:val="0"/>
      <w:marRight w:val="0"/>
      <w:marTop w:val="0"/>
      <w:marBottom w:val="0"/>
      <w:divBdr>
        <w:top w:val="none" w:sz="0" w:space="0" w:color="auto"/>
        <w:left w:val="none" w:sz="0" w:space="0" w:color="auto"/>
        <w:bottom w:val="none" w:sz="0" w:space="0" w:color="auto"/>
        <w:right w:val="none" w:sz="0" w:space="0" w:color="auto"/>
      </w:divBdr>
      <w:divsChild>
        <w:div w:id="864365210">
          <w:marLeft w:val="0"/>
          <w:marRight w:val="0"/>
          <w:marTop w:val="0"/>
          <w:marBottom w:val="0"/>
          <w:divBdr>
            <w:top w:val="none" w:sz="0" w:space="0" w:color="auto"/>
            <w:left w:val="none" w:sz="0" w:space="0" w:color="auto"/>
            <w:bottom w:val="none" w:sz="0" w:space="0" w:color="auto"/>
            <w:right w:val="none" w:sz="0" w:space="0" w:color="auto"/>
          </w:divBdr>
          <w:divsChild>
            <w:div w:id="1632244530">
              <w:marLeft w:val="0"/>
              <w:marRight w:val="0"/>
              <w:marTop w:val="0"/>
              <w:marBottom w:val="0"/>
              <w:divBdr>
                <w:top w:val="none" w:sz="0" w:space="0" w:color="auto"/>
                <w:left w:val="none" w:sz="0" w:space="0" w:color="auto"/>
                <w:bottom w:val="none" w:sz="0" w:space="0" w:color="auto"/>
                <w:right w:val="none" w:sz="0" w:space="0" w:color="auto"/>
              </w:divBdr>
            </w:div>
            <w:div w:id="1664897806">
              <w:marLeft w:val="0"/>
              <w:marRight w:val="0"/>
              <w:marTop w:val="0"/>
              <w:marBottom w:val="0"/>
              <w:divBdr>
                <w:top w:val="none" w:sz="0" w:space="0" w:color="auto"/>
                <w:left w:val="none" w:sz="0" w:space="0" w:color="auto"/>
                <w:bottom w:val="none" w:sz="0" w:space="0" w:color="auto"/>
                <w:right w:val="none" w:sz="0" w:space="0" w:color="auto"/>
              </w:divBdr>
            </w:div>
            <w:div w:id="1930120352">
              <w:marLeft w:val="0"/>
              <w:marRight w:val="0"/>
              <w:marTop w:val="0"/>
              <w:marBottom w:val="0"/>
              <w:divBdr>
                <w:top w:val="none" w:sz="0" w:space="0" w:color="auto"/>
                <w:left w:val="none" w:sz="0" w:space="0" w:color="auto"/>
                <w:bottom w:val="none" w:sz="0" w:space="0" w:color="auto"/>
                <w:right w:val="none" w:sz="0" w:space="0" w:color="auto"/>
              </w:divBdr>
            </w:div>
          </w:divsChild>
        </w:div>
        <w:div w:id="1674911505">
          <w:marLeft w:val="0"/>
          <w:marRight w:val="0"/>
          <w:marTop w:val="0"/>
          <w:marBottom w:val="0"/>
          <w:divBdr>
            <w:top w:val="none" w:sz="0" w:space="0" w:color="auto"/>
            <w:left w:val="none" w:sz="0" w:space="0" w:color="auto"/>
            <w:bottom w:val="none" w:sz="0" w:space="0" w:color="auto"/>
            <w:right w:val="none" w:sz="0" w:space="0" w:color="auto"/>
          </w:divBdr>
          <w:divsChild>
            <w:div w:id="1950624626">
              <w:marLeft w:val="0"/>
              <w:marRight w:val="0"/>
              <w:marTop w:val="0"/>
              <w:marBottom w:val="0"/>
              <w:divBdr>
                <w:top w:val="none" w:sz="0" w:space="0" w:color="auto"/>
                <w:left w:val="none" w:sz="0" w:space="0" w:color="auto"/>
                <w:bottom w:val="none" w:sz="0" w:space="0" w:color="auto"/>
                <w:right w:val="none" w:sz="0" w:space="0" w:color="auto"/>
              </w:divBdr>
            </w:div>
            <w:div w:id="15064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1811">
      <w:bodyDiv w:val="1"/>
      <w:marLeft w:val="0"/>
      <w:marRight w:val="0"/>
      <w:marTop w:val="0"/>
      <w:marBottom w:val="0"/>
      <w:divBdr>
        <w:top w:val="none" w:sz="0" w:space="0" w:color="auto"/>
        <w:left w:val="none" w:sz="0" w:space="0" w:color="auto"/>
        <w:bottom w:val="none" w:sz="0" w:space="0" w:color="auto"/>
        <w:right w:val="none" w:sz="0" w:space="0" w:color="auto"/>
      </w:divBdr>
    </w:div>
    <w:div w:id="1921407698">
      <w:bodyDiv w:val="1"/>
      <w:marLeft w:val="0"/>
      <w:marRight w:val="0"/>
      <w:marTop w:val="0"/>
      <w:marBottom w:val="0"/>
      <w:divBdr>
        <w:top w:val="none" w:sz="0" w:space="0" w:color="auto"/>
        <w:left w:val="none" w:sz="0" w:space="0" w:color="auto"/>
        <w:bottom w:val="none" w:sz="0" w:space="0" w:color="auto"/>
        <w:right w:val="none" w:sz="0" w:space="0" w:color="auto"/>
      </w:divBdr>
    </w:div>
    <w:div w:id="1929922697">
      <w:bodyDiv w:val="1"/>
      <w:marLeft w:val="0"/>
      <w:marRight w:val="0"/>
      <w:marTop w:val="0"/>
      <w:marBottom w:val="0"/>
      <w:divBdr>
        <w:top w:val="none" w:sz="0" w:space="0" w:color="auto"/>
        <w:left w:val="none" w:sz="0" w:space="0" w:color="auto"/>
        <w:bottom w:val="none" w:sz="0" w:space="0" w:color="auto"/>
        <w:right w:val="none" w:sz="0" w:space="0" w:color="auto"/>
      </w:divBdr>
    </w:div>
    <w:div w:id="1956937683">
      <w:bodyDiv w:val="1"/>
      <w:marLeft w:val="0"/>
      <w:marRight w:val="0"/>
      <w:marTop w:val="0"/>
      <w:marBottom w:val="0"/>
      <w:divBdr>
        <w:top w:val="none" w:sz="0" w:space="0" w:color="auto"/>
        <w:left w:val="none" w:sz="0" w:space="0" w:color="auto"/>
        <w:bottom w:val="none" w:sz="0" w:space="0" w:color="auto"/>
        <w:right w:val="none" w:sz="0" w:space="0" w:color="auto"/>
      </w:divBdr>
    </w:div>
    <w:div w:id="1960406742">
      <w:bodyDiv w:val="1"/>
      <w:marLeft w:val="0"/>
      <w:marRight w:val="0"/>
      <w:marTop w:val="0"/>
      <w:marBottom w:val="0"/>
      <w:divBdr>
        <w:top w:val="none" w:sz="0" w:space="0" w:color="auto"/>
        <w:left w:val="none" w:sz="0" w:space="0" w:color="auto"/>
        <w:bottom w:val="none" w:sz="0" w:space="0" w:color="auto"/>
        <w:right w:val="none" w:sz="0" w:space="0" w:color="auto"/>
      </w:divBdr>
    </w:div>
    <w:div w:id="1970476917">
      <w:bodyDiv w:val="1"/>
      <w:marLeft w:val="0"/>
      <w:marRight w:val="0"/>
      <w:marTop w:val="0"/>
      <w:marBottom w:val="0"/>
      <w:divBdr>
        <w:top w:val="none" w:sz="0" w:space="0" w:color="auto"/>
        <w:left w:val="none" w:sz="0" w:space="0" w:color="auto"/>
        <w:bottom w:val="none" w:sz="0" w:space="0" w:color="auto"/>
        <w:right w:val="none" w:sz="0" w:space="0" w:color="auto"/>
      </w:divBdr>
    </w:div>
    <w:div w:id="1982685519">
      <w:bodyDiv w:val="1"/>
      <w:marLeft w:val="0"/>
      <w:marRight w:val="0"/>
      <w:marTop w:val="0"/>
      <w:marBottom w:val="0"/>
      <w:divBdr>
        <w:top w:val="none" w:sz="0" w:space="0" w:color="auto"/>
        <w:left w:val="none" w:sz="0" w:space="0" w:color="auto"/>
        <w:bottom w:val="none" w:sz="0" w:space="0" w:color="auto"/>
        <w:right w:val="none" w:sz="0" w:space="0" w:color="auto"/>
      </w:divBdr>
    </w:div>
    <w:div w:id="1986397754">
      <w:bodyDiv w:val="1"/>
      <w:marLeft w:val="0"/>
      <w:marRight w:val="0"/>
      <w:marTop w:val="0"/>
      <w:marBottom w:val="0"/>
      <w:divBdr>
        <w:top w:val="none" w:sz="0" w:space="0" w:color="auto"/>
        <w:left w:val="none" w:sz="0" w:space="0" w:color="auto"/>
        <w:bottom w:val="none" w:sz="0" w:space="0" w:color="auto"/>
        <w:right w:val="none" w:sz="0" w:space="0" w:color="auto"/>
      </w:divBdr>
    </w:div>
    <w:div w:id="1998411795">
      <w:bodyDiv w:val="1"/>
      <w:marLeft w:val="0"/>
      <w:marRight w:val="0"/>
      <w:marTop w:val="0"/>
      <w:marBottom w:val="0"/>
      <w:divBdr>
        <w:top w:val="none" w:sz="0" w:space="0" w:color="auto"/>
        <w:left w:val="none" w:sz="0" w:space="0" w:color="auto"/>
        <w:bottom w:val="none" w:sz="0" w:space="0" w:color="auto"/>
        <w:right w:val="none" w:sz="0" w:space="0" w:color="auto"/>
      </w:divBdr>
      <w:divsChild>
        <w:div w:id="110519285">
          <w:marLeft w:val="0"/>
          <w:marRight w:val="0"/>
          <w:marTop w:val="0"/>
          <w:marBottom w:val="0"/>
          <w:divBdr>
            <w:top w:val="none" w:sz="0" w:space="0" w:color="auto"/>
            <w:left w:val="none" w:sz="0" w:space="0" w:color="auto"/>
            <w:bottom w:val="none" w:sz="0" w:space="0" w:color="auto"/>
            <w:right w:val="none" w:sz="0" w:space="0" w:color="auto"/>
          </w:divBdr>
        </w:div>
        <w:div w:id="1526600177">
          <w:marLeft w:val="0"/>
          <w:marRight w:val="0"/>
          <w:marTop w:val="0"/>
          <w:marBottom w:val="0"/>
          <w:divBdr>
            <w:top w:val="none" w:sz="0" w:space="0" w:color="auto"/>
            <w:left w:val="none" w:sz="0" w:space="0" w:color="auto"/>
            <w:bottom w:val="none" w:sz="0" w:space="0" w:color="auto"/>
            <w:right w:val="none" w:sz="0" w:space="0" w:color="auto"/>
          </w:divBdr>
        </w:div>
        <w:div w:id="1366754084">
          <w:marLeft w:val="0"/>
          <w:marRight w:val="0"/>
          <w:marTop w:val="0"/>
          <w:marBottom w:val="0"/>
          <w:divBdr>
            <w:top w:val="none" w:sz="0" w:space="0" w:color="auto"/>
            <w:left w:val="none" w:sz="0" w:space="0" w:color="auto"/>
            <w:bottom w:val="none" w:sz="0" w:space="0" w:color="auto"/>
            <w:right w:val="none" w:sz="0" w:space="0" w:color="auto"/>
          </w:divBdr>
        </w:div>
      </w:divsChild>
    </w:div>
    <w:div w:id="2021927825">
      <w:bodyDiv w:val="1"/>
      <w:marLeft w:val="0"/>
      <w:marRight w:val="0"/>
      <w:marTop w:val="0"/>
      <w:marBottom w:val="0"/>
      <w:divBdr>
        <w:top w:val="none" w:sz="0" w:space="0" w:color="auto"/>
        <w:left w:val="none" w:sz="0" w:space="0" w:color="auto"/>
        <w:bottom w:val="none" w:sz="0" w:space="0" w:color="auto"/>
        <w:right w:val="none" w:sz="0" w:space="0" w:color="auto"/>
      </w:divBdr>
    </w:div>
    <w:div w:id="2032410124">
      <w:bodyDiv w:val="1"/>
      <w:marLeft w:val="0"/>
      <w:marRight w:val="0"/>
      <w:marTop w:val="0"/>
      <w:marBottom w:val="0"/>
      <w:divBdr>
        <w:top w:val="none" w:sz="0" w:space="0" w:color="auto"/>
        <w:left w:val="none" w:sz="0" w:space="0" w:color="auto"/>
        <w:bottom w:val="none" w:sz="0" w:space="0" w:color="auto"/>
        <w:right w:val="none" w:sz="0" w:space="0" w:color="auto"/>
      </w:divBdr>
    </w:div>
    <w:div w:id="2039114492">
      <w:bodyDiv w:val="1"/>
      <w:marLeft w:val="0"/>
      <w:marRight w:val="0"/>
      <w:marTop w:val="0"/>
      <w:marBottom w:val="0"/>
      <w:divBdr>
        <w:top w:val="none" w:sz="0" w:space="0" w:color="auto"/>
        <w:left w:val="none" w:sz="0" w:space="0" w:color="auto"/>
        <w:bottom w:val="none" w:sz="0" w:space="0" w:color="auto"/>
        <w:right w:val="none" w:sz="0" w:space="0" w:color="auto"/>
      </w:divBdr>
    </w:div>
    <w:div w:id="2048992544">
      <w:bodyDiv w:val="1"/>
      <w:marLeft w:val="0"/>
      <w:marRight w:val="0"/>
      <w:marTop w:val="0"/>
      <w:marBottom w:val="0"/>
      <w:divBdr>
        <w:top w:val="none" w:sz="0" w:space="0" w:color="auto"/>
        <w:left w:val="none" w:sz="0" w:space="0" w:color="auto"/>
        <w:bottom w:val="none" w:sz="0" w:space="0" w:color="auto"/>
        <w:right w:val="none" w:sz="0" w:space="0" w:color="auto"/>
      </w:divBdr>
      <w:divsChild>
        <w:div w:id="2064135221">
          <w:marLeft w:val="0"/>
          <w:marRight w:val="0"/>
          <w:marTop w:val="0"/>
          <w:marBottom w:val="0"/>
          <w:divBdr>
            <w:top w:val="none" w:sz="0" w:space="0" w:color="auto"/>
            <w:left w:val="none" w:sz="0" w:space="0" w:color="auto"/>
            <w:bottom w:val="none" w:sz="0" w:space="0" w:color="auto"/>
            <w:right w:val="none" w:sz="0" w:space="0" w:color="auto"/>
          </w:divBdr>
        </w:div>
        <w:div w:id="1871913540">
          <w:marLeft w:val="0"/>
          <w:marRight w:val="0"/>
          <w:marTop w:val="0"/>
          <w:marBottom w:val="0"/>
          <w:divBdr>
            <w:top w:val="none" w:sz="0" w:space="0" w:color="auto"/>
            <w:left w:val="none" w:sz="0" w:space="0" w:color="auto"/>
            <w:bottom w:val="none" w:sz="0" w:space="0" w:color="auto"/>
            <w:right w:val="none" w:sz="0" w:space="0" w:color="auto"/>
          </w:divBdr>
        </w:div>
        <w:div w:id="541938443">
          <w:marLeft w:val="0"/>
          <w:marRight w:val="0"/>
          <w:marTop w:val="0"/>
          <w:marBottom w:val="0"/>
          <w:divBdr>
            <w:top w:val="none" w:sz="0" w:space="0" w:color="auto"/>
            <w:left w:val="none" w:sz="0" w:space="0" w:color="auto"/>
            <w:bottom w:val="none" w:sz="0" w:space="0" w:color="auto"/>
            <w:right w:val="none" w:sz="0" w:space="0" w:color="auto"/>
          </w:divBdr>
        </w:div>
      </w:divsChild>
    </w:div>
    <w:div w:id="2054890648">
      <w:bodyDiv w:val="1"/>
      <w:marLeft w:val="0"/>
      <w:marRight w:val="0"/>
      <w:marTop w:val="0"/>
      <w:marBottom w:val="0"/>
      <w:divBdr>
        <w:top w:val="none" w:sz="0" w:space="0" w:color="auto"/>
        <w:left w:val="none" w:sz="0" w:space="0" w:color="auto"/>
        <w:bottom w:val="none" w:sz="0" w:space="0" w:color="auto"/>
        <w:right w:val="none" w:sz="0" w:space="0" w:color="auto"/>
      </w:divBdr>
    </w:div>
    <w:div w:id="2061634597">
      <w:bodyDiv w:val="1"/>
      <w:marLeft w:val="0"/>
      <w:marRight w:val="0"/>
      <w:marTop w:val="0"/>
      <w:marBottom w:val="0"/>
      <w:divBdr>
        <w:top w:val="none" w:sz="0" w:space="0" w:color="auto"/>
        <w:left w:val="none" w:sz="0" w:space="0" w:color="auto"/>
        <w:bottom w:val="none" w:sz="0" w:space="0" w:color="auto"/>
        <w:right w:val="none" w:sz="0" w:space="0" w:color="auto"/>
      </w:divBdr>
    </w:div>
    <w:div w:id="2072576371">
      <w:bodyDiv w:val="1"/>
      <w:marLeft w:val="0"/>
      <w:marRight w:val="0"/>
      <w:marTop w:val="0"/>
      <w:marBottom w:val="0"/>
      <w:divBdr>
        <w:top w:val="none" w:sz="0" w:space="0" w:color="auto"/>
        <w:left w:val="none" w:sz="0" w:space="0" w:color="auto"/>
        <w:bottom w:val="none" w:sz="0" w:space="0" w:color="auto"/>
        <w:right w:val="none" w:sz="0" w:space="0" w:color="auto"/>
      </w:divBdr>
      <w:divsChild>
        <w:div w:id="789858516">
          <w:marLeft w:val="0"/>
          <w:marRight w:val="0"/>
          <w:marTop w:val="0"/>
          <w:marBottom w:val="0"/>
          <w:divBdr>
            <w:top w:val="none" w:sz="0" w:space="0" w:color="auto"/>
            <w:left w:val="none" w:sz="0" w:space="0" w:color="auto"/>
            <w:bottom w:val="none" w:sz="0" w:space="0" w:color="auto"/>
            <w:right w:val="none" w:sz="0" w:space="0" w:color="auto"/>
          </w:divBdr>
        </w:div>
      </w:divsChild>
    </w:div>
    <w:div w:id="2081637893">
      <w:bodyDiv w:val="1"/>
      <w:marLeft w:val="0"/>
      <w:marRight w:val="0"/>
      <w:marTop w:val="0"/>
      <w:marBottom w:val="0"/>
      <w:divBdr>
        <w:top w:val="none" w:sz="0" w:space="0" w:color="auto"/>
        <w:left w:val="none" w:sz="0" w:space="0" w:color="auto"/>
        <w:bottom w:val="none" w:sz="0" w:space="0" w:color="auto"/>
        <w:right w:val="none" w:sz="0" w:space="0" w:color="auto"/>
      </w:divBdr>
    </w:div>
    <w:div w:id="2089230423">
      <w:bodyDiv w:val="1"/>
      <w:marLeft w:val="0"/>
      <w:marRight w:val="0"/>
      <w:marTop w:val="0"/>
      <w:marBottom w:val="0"/>
      <w:divBdr>
        <w:top w:val="none" w:sz="0" w:space="0" w:color="auto"/>
        <w:left w:val="none" w:sz="0" w:space="0" w:color="auto"/>
        <w:bottom w:val="none" w:sz="0" w:space="0" w:color="auto"/>
        <w:right w:val="none" w:sz="0" w:space="0" w:color="auto"/>
      </w:divBdr>
    </w:div>
    <w:div w:id="2090737270">
      <w:bodyDiv w:val="1"/>
      <w:marLeft w:val="0"/>
      <w:marRight w:val="0"/>
      <w:marTop w:val="0"/>
      <w:marBottom w:val="0"/>
      <w:divBdr>
        <w:top w:val="none" w:sz="0" w:space="0" w:color="auto"/>
        <w:left w:val="none" w:sz="0" w:space="0" w:color="auto"/>
        <w:bottom w:val="none" w:sz="0" w:space="0" w:color="auto"/>
        <w:right w:val="none" w:sz="0" w:space="0" w:color="auto"/>
      </w:divBdr>
      <w:divsChild>
        <w:div w:id="105661507">
          <w:marLeft w:val="0"/>
          <w:marRight w:val="0"/>
          <w:marTop w:val="0"/>
          <w:marBottom w:val="0"/>
          <w:divBdr>
            <w:top w:val="none" w:sz="0" w:space="0" w:color="auto"/>
            <w:left w:val="none" w:sz="0" w:space="0" w:color="auto"/>
            <w:bottom w:val="none" w:sz="0" w:space="0" w:color="auto"/>
            <w:right w:val="none" w:sz="0" w:space="0" w:color="auto"/>
          </w:divBdr>
        </w:div>
        <w:div w:id="1435831404">
          <w:marLeft w:val="0"/>
          <w:marRight w:val="0"/>
          <w:marTop w:val="0"/>
          <w:marBottom w:val="0"/>
          <w:divBdr>
            <w:top w:val="none" w:sz="0" w:space="0" w:color="auto"/>
            <w:left w:val="none" w:sz="0" w:space="0" w:color="auto"/>
            <w:bottom w:val="none" w:sz="0" w:space="0" w:color="auto"/>
            <w:right w:val="none" w:sz="0" w:space="0" w:color="auto"/>
          </w:divBdr>
        </w:div>
        <w:div w:id="399643472">
          <w:marLeft w:val="0"/>
          <w:marRight w:val="0"/>
          <w:marTop w:val="0"/>
          <w:marBottom w:val="0"/>
          <w:divBdr>
            <w:top w:val="none" w:sz="0" w:space="0" w:color="auto"/>
            <w:left w:val="none" w:sz="0" w:space="0" w:color="auto"/>
            <w:bottom w:val="none" w:sz="0" w:space="0" w:color="auto"/>
            <w:right w:val="none" w:sz="0" w:space="0" w:color="auto"/>
          </w:divBdr>
        </w:div>
      </w:divsChild>
    </w:div>
    <w:div w:id="2094618810">
      <w:bodyDiv w:val="1"/>
      <w:marLeft w:val="0"/>
      <w:marRight w:val="0"/>
      <w:marTop w:val="0"/>
      <w:marBottom w:val="0"/>
      <w:divBdr>
        <w:top w:val="none" w:sz="0" w:space="0" w:color="auto"/>
        <w:left w:val="none" w:sz="0" w:space="0" w:color="auto"/>
        <w:bottom w:val="none" w:sz="0" w:space="0" w:color="auto"/>
        <w:right w:val="none" w:sz="0" w:space="0" w:color="auto"/>
      </w:divBdr>
      <w:divsChild>
        <w:div w:id="10033857">
          <w:marLeft w:val="0"/>
          <w:marRight w:val="0"/>
          <w:marTop w:val="0"/>
          <w:marBottom w:val="0"/>
          <w:divBdr>
            <w:top w:val="none" w:sz="0" w:space="0" w:color="auto"/>
            <w:left w:val="none" w:sz="0" w:space="0" w:color="auto"/>
            <w:bottom w:val="none" w:sz="0" w:space="0" w:color="auto"/>
            <w:right w:val="none" w:sz="0" w:space="0" w:color="auto"/>
          </w:divBdr>
        </w:div>
        <w:div w:id="1719935805">
          <w:marLeft w:val="0"/>
          <w:marRight w:val="0"/>
          <w:marTop w:val="0"/>
          <w:marBottom w:val="0"/>
          <w:divBdr>
            <w:top w:val="none" w:sz="0" w:space="0" w:color="auto"/>
            <w:left w:val="none" w:sz="0" w:space="0" w:color="auto"/>
            <w:bottom w:val="none" w:sz="0" w:space="0" w:color="auto"/>
            <w:right w:val="none" w:sz="0" w:space="0" w:color="auto"/>
          </w:divBdr>
        </w:div>
        <w:div w:id="1773628742">
          <w:marLeft w:val="0"/>
          <w:marRight w:val="0"/>
          <w:marTop w:val="0"/>
          <w:marBottom w:val="0"/>
          <w:divBdr>
            <w:top w:val="none" w:sz="0" w:space="0" w:color="auto"/>
            <w:left w:val="none" w:sz="0" w:space="0" w:color="auto"/>
            <w:bottom w:val="none" w:sz="0" w:space="0" w:color="auto"/>
            <w:right w:val="none" w:sz="0" w:space="0" w:color="auto"/>
          </w:divBdr>
        </w:div>
        <w:div w:id="1334649748">
          <w:marLeft w:val="0"/>
          <w:marRight w:val="0"/>
          <w:marTop w:val="0"/>
          <w:marBottom w:val="0"/>
          <w:divBdr>
            <w:top w:val="none" w:sz="0" w:space="0" w:color="auto"/>
            <w:left w:val="none" w:sz="0" w:space="0" w:color="auto"/>
            <w:bottom w:val="none" w:sz="0" w:space="0" w:color="auto"/>
            <w:right w:val="none" w:sz="0" w:space="0" w:color="auto"/>
          </w:divBdr>
        </w:div>
      </w:divsChild>
    </w:div>
    <w:div w:id="2103066177">
      <w:bodyDiv w:val="1"/>
      <w:marLeft w:val="0"/>
      <w:marRight w:val="0"/>
      <w:marTop w:val="0"/>
      <w:marBottom w:val="0"/>
      <w:divBdr>
        <w:top w:val="none" w:sz="0" w:space="0" w:color="auto"/>
        <w:left w:val="none" w:sz="0" w:space="0" w:color="auto"/>
        <w:bottom w:val="none" w:sz="0" w:space="0" w:color="auto"/>
        <w:right w:val="none" w:sz="0" w:space="0" w:color="auto"/>
      </w:divBdr>
      <w:divsChild>
        <w:div w:id="595479874">
          <w:marLeft w:val="0"/>
          <w:marRight w:val="0"/>
          <w:marTop w:val="0"/>
          <w:marBottom w:val="0"/>
          <w:divBdr>
            <w:top w:val="none" w:sz="0" w:space="0" w:color="auto"/>
            <w:left w:val="none" w:sz="0" w:space="0" w:color="auto"/>
            <w:bottom w:val="none" w:sz="0" w:space="0" w:color="auto"/>
            <w:right w:val="none" w:sz="0" w:space="0" w:color="auto"/>
          </w:divBdr>
        </w:div>
        <w:div w:id="1807509492">
          <w:marLeft w:val="0"/>
          <w:marRight w:val="0"/>
          <w:marTop w:val="0"/>
          <w:marBottom w:val="0"/>
          <w:divBdr>
            <w:top w:val="none" w:sz="0" w:space="0" w:color="auto"/>
            <w:left w:val="none" w:sz="0" w:space="0" w:color="auto"/>
            <w:bottom w:val="none" w:sz="0" w:space="0" w:color="auto"/>
            <w:right w:val="none" w:sz="0" w:space="0" w:color="auto"/>
          </w:divBdr>
        </w:div>
        <w:div w:id="698241216">
          <w:marLeft w:val="0"/>
          <w:marRight w:val="0"/>
          <w:marTop w:val="0"/>
          <w:marBottom w:val="0"/>
          <w:divBdr>
            <w:top w:val="none" w:sz="0" w:space="0" w:color="auto"/>
            <w:left w:val="none" w:sz="0" w:space="0" w:color="auto"/>
            <w:bottom w:val="none" w:sz="0" w:space="0" w:color="auto"/>
            <w:right w:val="none" w:sz="0" w:space="0" w:color="auto"/>
          </w:divBdr>
        </w:div>
      </w:divsChild>
    </w:div>
    <w:div w:id="2106610061">
      <w:bodyDiv w:val="1"/>
      <w:marLeft w:val="0"/>
      <w:marRight w:val="0"/>
      <w:marTop w:val="0"/>
      <w:marBottom w:val="0"/>
      <w:divBdr>
        <w:top w:val="none" w:sz="0" w:space="0" w:color="auto"/>
        <w:left w:val="none" w:sz="0" w:space="0" w:color="auto"/>
        <w:bottom w:val="none" w:sz="0" w:space="0" w:color="auto"/>
        <w:right w:val="none" w:sz="0" w:space="0" w:color="auto"/>
      </w:divBdr>
    </w:div>
    <w:div w:id="2116515282">
      <w:bodyDiv w:val="1"/>
      <w:marLeft w:val="0"/>
      <w:marRight w:val="0"/>
      <w:marTop w:val="0"/>
      <w:marBottom w:val="0"/>
      <w:divBdr>
        <w:top w:val="none" w:sz="0" w:space="0" w:color="auto"/>
        <w:left w:val="none" w:sz="0" w:space="0" w:color="auto"/>
        <w:bottom w:val="none" w:sz="0" w:space="0" w:color="auto"/>
        <w:right w:val="none" w:sz="0" w:space="0" w:color="auto"/>
      </w:divBdr>
    </w:div>
    <w:div w:id="2122603892">
      <w:bodyDiv w:val="1"/>
      <w:marLeft w:val="0"/>
      <w:marRight w:val="0"/>
      <w:marTop w:val="0"/>
      <w:marBottom w:val="0"/>
      <w:divBdr>
        <w:top w:val="none" w:sz="0" w:space="0" w:color="auto"/>
        <w:left w:val="none" w:sz="0" w:space="0" w:color="auto"/>
        <w:bottom w:val="none" w:sz="0" w:space="0" w:color="auto"/>
        <w:right w:val="none" w:sz="0" w:space="0" w:color="auto"/>
      </w:divBdr>
    </w:div>
    <w:div w:id="21268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00" Target="http://www3.lrs.lt/cgi-bin/preps2?a=323071&amp;b="
                 TargetMode="External"
                 Type="http://schemas.openxmlformats.org/officeDocument/2006/relationships/hyperlink"/>
   <Relationship Id="rId101" Target="http://www3.lrs.lt/cgi-bin/preps2?a=347281&amp;b="
                 TargetMode="External"
                 Type="http://schemas.openxmlformats.org/officeDocument/2006/relationships/hyperlink"/>
   <Relationship Id="rId102" Target="http://www3.lrs.lt/cgi-bin/preps2?a=258888&amp;b="
                 TargetMode="External"
                 Type="http://schemas.openxmlformats.org/officeDocument/2006/relationships/hyperlink"/>
   <Relationship Id="rId103" Target="http://www3.lrs.lt/cgi-bin/preps2?a=453256&amp;b="
                 TargetMode="External"
                 Type="http://schemas.openxmlformats.org/officeDocument/2006/relationships/hyperlink"/>
   <Relationship Id="rId104"
                 Target="https://eur-lex.europa.eu/legal-content/LT/TXT/?uri=CELEX:32018L0843"
                 TargetMode="External"
                 Type="http://schemas.openxmlformats.org/officeDocument/2006/relationships/hyperlink"/>
   <Relationship Id="rId105"
                 Target="https://eur-lex.europa.eu/legal-content/LT/TXT/?uri=CELEX:32018L0843"
                 TargetMode="External"
                 Type="http://schemas.openxmlformats.org/officeDocument/2006/relationships/hyperlink"/>
   <Relationship Id="rId106"
                 Target="https://eur-lex.europa.eu/legal-content/LT/TXT/?uri=CELEX:32018L0843"
                 TargetMode="External"
                 Type="http://schemas.openxmlformats.org/officeDocument/2006/relationships/hyperlink"/>
   <Relationship Id="rId107"
                 Target="https://eur-lex.europa.eu/legal-content/LT/AUTO/?uri=OJ:L:2015:141:TOC"
                 TargetMode="External"
                 Type="http://schemas.openxmlformats.org/officeDocument/2006/relationships/hyperlink"/>
   <Relationship Id="rId108"
                 Target="https://eur-lex.europa.eu/legal-content/LT/TXT/?uri=CELEX:32018L0843"
                 TargetMode="External"
                 Type="http://schemas.openxmlformats.org/officeDocument/2006/relationships/hyperlink"/>
   <Relationship Id="rId109"
                 Target="https://eur-lex.europa.eu/legal-content/LT/AUTO/?uri=OJ:L:2011:055:TOC"
                 TargetMode="External"
                 Type="http://schemas.openxmlformats.org/officeDocument/2006/relationships/hyperlink"/>
   <Relationship Id="rId11" Target="https://www.lrmuitine.lt/" TargetMode="External"
                 Type="http://schemas.openxmlformats.org/officeDocument/2006/relationships/hyperlink"/>
   <Relationship Id="rId110" Target="header1.xml"
                 Type="http://schemas.openxmlformats.org/officeDocument/2006/relationships/header"/>
   <Relationship Id="rId111" Target="fontTable.xml"
                 Type="http://schemas.openxmlformats.org/officeDocument/2006/relationships/fontTable"/>
   <Relationship Id="rId112" Target="theme/theme1.xml"
                 Type="http://schemas.openxmlformats.org/officeDocument/2006/relationships/theme"/>
   <Relationship Id="rId12"
                 Target="https://eur-lex.europa.eu/legal-content/LT/TXT/?uri=CELEX:32018L0843"
                 TargetMode="External"
                 Type="http://schemas.openxmlformats.org/officeDocument/2006/relationships/hyperlink"/>
   <Relationship Id="rId125" Target="commentsExtended.xml"
                 Type="http://schemas.microsoft.com/office/2011/relationships/commentsExtended"/>
   <Relationship Id="rId13"
                 Target="https://eur-lex.europa.eu/legal-content/LT/TXT/?uri=CELEX:32018L0843"
                 TargetMode="External"
                 Type="http://schemas.openxmlformats.org/officeDocument/2006/relationships/hyperlink"/>
   <Relationship Id="rId14"
                 Target="https://eur-lex.europa.eu/legal-content/LT/AUTO/?uri=OJ:L:2017:088:TOC"
                 TargetMode="External"
                 Type="http://schemas.openxmlformats.org/officeDocument/2006/relationships/hyperlink"/>
   <Relationship Id="rId15"
                 Target="https://eur-lex.europa.eu/legal-content/LT/TXT/?uri=CELEX:32018L0843"
                 TargetMode="External"
                 Type="http://schemas.openxmlformats.org/officeDocument/2006/relationships/hyperlink"/>
   <Relationship Id="rId153" Target="people.xml"
                 Type="http://schemas.microsoft.com/office/2011/relationships/people"/>
   <Relationship Id="rId16"
                 Target="https://eur-lex.europa.eu/legal-content/LT/TXT/?uri=CELEX:32018L0843"
                 TargetMode="External"
                 Type="http://schemas.openxmlformats.org/officeDocument/2006/relationships/hyperlink"/>
   <Relationship Id="rId17"
                 Target="https://eur-lex.europa.eu/legal-content/LT/AUTO/?uri=OJ:L:2008:300:TOC"
                 TargetMode="External"
                 Type="http://schemas.openxmlformats.org/officeDocument/2006/relationships/hyperlink"/>
   <Relationship Id="rId18" Target="http://www3.lrs.lt/cgi-bin/preps2?a=209705&amp;b="
                 TargetMode="External"
                 Type="http://schemas.openxmlformats.org/officeDocument/2006/relationships/hyperlink"/>
   <Relationship Id="rId19" Target="http://www3.lrs.lt/cgi-bin/preps2?a=453252&amp;b="
                 TargetMode="External"
                 Type="http://schemas.openxmlformats.org/officeDocument/2006/relationships/hyperlink"/>
   <Relationship Id="rId2" Target="../customXml/item2.xml"
                 Type="http://schemas.openxmlformats.org/officeDocument/2006/relationships/customXml"/>
   <Relationship Id="rId20" Target="http://www3.lrs.lt/cgi-bin/preps2?a=245885&amp;b="
                 TargetMode="External"
                 Type="http://schemas.openxmlformats.org/officeDocument/2006/relationships/hyperlink"/>
   <Relationship Id="rId21" Target="http://www3.lrs.lt/cgi-bin/preps2?a=453252&amp;b="
                 TargetMode="External"
                 Type="http://schemas.openxmlformats.org/officeDocument/2006/relationships/hyperlink"/>
   <Relationship Id="rId22" Target="http://www3.lrs.lt/cgi-bin/preps2?a=453252&amp;b="
                 TargetMode="External"
                 Type="http://schemas.openxmlformats.org/officeDocument/2006/relationships/hyperlink"/>
   <Relationship Id="rId23" Target="http://www3.lrs.lt/cgi-bin/preps2?a=453252&amp;b="
                 TargetMode="External"
                 Type="http://schemas.openxmlformats.org/officeDocument/2006/relationships/hyperlink"/>
   <Relationship Id="rId24" Target="http://www3.lrs.lt/cgi-bin/preps2?a=453252&amp;b="
                 TargetMode="External"
                 Type="http://schemas.openxmlformats.org/officeDocument/2006/relationships/hyperlink"/>
   <Relationship Id="rId25" Target="http://www3.lrs.lt/cgi-bin/preps2?a=453252&amp;b="
                 TargetMode="External"
                 Type="http://schemas.openxmlformats.org/officeDocument/2006/relationships/hyperlink"/>
   <Relationship Id="rId26" Target="http://www3.lrs.lt/cgi-bin/preps2?a=453252&amp;b="
                 TargetMode="External"
                 Type="http://schemas.openxmlformats.org/officeDocument/2006/relationships/hyperlink"/>
   <Relationship Id="rId27"
                 Target="https://www.e-tar.lt/portal/legalAct.html?documentId=3e7a9e6049e211e8ade598b2394a491d"
                 TargetMode="External"
                 Type="http://schemas.openxmlformats.org/officeDocument/2006/relationships/hyperlink"/>
   <Relationship Id="rId28"
                 Target="https://eur-lex.europa.eu/legal-content/LT/TXT/?uri=CELEX:32018L0843"
                 TargetMode="External"
                 Type="http://schemas.openxmlformats.org/officeDocument/2006/relationships/hyperlink"/>
   <Relationship Id="rId29"
                 Target="https://eur-lex.europa.eu/legal-content/LT/TXT/?uri=CELEX:32018L0843"
                 TargetMode="External"
                 Type="http://schemas.openxmlformats.org/officeDocument/2006/relationships/hyperlink"/>
   <Relationship Id="rId3" Target="../customXml/item3.xml"
                 Type="http://schemas.openxmlformats.org/officeDocument/2006/relationships/customXml"/>
   <Relationship Id="rId30"
                 Target="https://eur-lex.europa.eu/legal-content/LT/AUTO/?uri=OJ:L:2015:337:TOC"
                 TargetMode="External"
                 Type="http://schemas.openxmlformats.org/officeDocument/2006/relationships/hyperlink"/>
   <Relationship Id="rId31"
                 Target="https://eur-lex.europa.eu/legal-content/LT/TXT/?uri=CELEX:32018L0843"
                 TargetMode="External"
                 Type="http://schemas.openxmlformats.org/officeDocument/2006/relationships/hyperlink"/>
   <Relationship Id="rId32"
                 Target="https://eur-lex.europa.eu/legal-content/LT/TXT/?uri=CELEX:32018L0843"
                 TargetMode="External"
                 Type="http://schemas.openxmlformats.org/officeDocument/2006/relationships/hyperlink"/>
   <Relationship Id="rId33"
                 Target="https://eur-lex.europa.eu/legal-content/LT/AUTO/?uri=OJ:L:2014:257:TOC"
                 TargetMode="External"
                 Type="http://schemas.openxmlformats.org/officeDocument/2006/relationships/hyperlink"/>
   <Relationship Id="rId34"
                 Target="https://eur-lex.europa.eu/legal-content/LT/TXT/?uri=CELEX:32018L0843"
                 TargetMode="External"
                 Type="http://schemas.openxmlformats.org/officeDocument/2006/relationships/hyperlink"/>
   <Relationship Id="rId35"
                 Target="https://eur-lex.europa.eu/legal-content/LT/TXT/?uri=CELEX:32018L0843"
                 TargetMode="External"
                 Type="http://schemas.openxmlformats.org/officeDocument/2006/relationships/hyperlink"/>
   <Relationship Id="rId36"
                 Target="https://eur-lex.europa.eu/legal-content/LT/AUTO/?uri=OJ:L:2011:064:TOC"
                 TargetMode="External"
                 Type="http://schemas.openxmlformats.org/officeDocument/2006/relationships/hyperlink"/>
   <Relationship Id="rId37"
                 Target="https://www.e-tar.lt/portal/legalAct.html?documentId=bd7917402b9211e9b66f85227a03f7a3"
                 TargetMode="External"
                 Type="http://schemas.openxmlformats.org/officeDocument/2006/relationships/hyperlink"/>
   <Relationship Id="rId38"
                 Target="https://www.e-tar.lt/portal/legalAct.html?documentId=5c03c370006b11e6b9699b2946305ca6"
                 TargetMode="External"
                 Type="http://schemas.openxmlformats.org/officeDocument/2006/relationships/hyperlink"/>
   <Relationship Id="rId39"
                 Target="https://www.e-tar.lt/portal/legalAct.html?documentId=5c03c370006b11e6b9699b2946305ca6"
                 TargetMode="External"
                 Type="http://schemas.openxmlformats.org/officeDocument/2006/relationships/hyperlink"/>
   <Relationship Id="rId4" Target="../customXml/item4.xml"
                 Type="http://schemas.openxmlformats.org/officeDocument/2006/relationships/customXml"/>
   <Relationship Id="rId40"
                 Target="https://www.e-tar.lt/portal/legalAct.html?documentId=b51995e07d0911e7827cd63159af616c"
                 TargetMode="External"
                 Type="http://schemas.openxmlformats.org/officeDocument/2006/relationships/hyperlink"/>
   <Relationship Id="rId41"
                 Target="https://www.e-tar.lt/portal/legalAct.html?documentId=ebf9d5f00cd011e8a5fc9d9b3a58917b"
                 TargetMode="External"
                 Type="http://schemas.openxmlformats.org/officeDocument/2006/relationships/hyperlink"/>
   <Relationship Id="rId42"
                 Target="https://www.e-tar.lt/portal/legalAct.html?documentId=0b9851700cd111e8a5fc9d9b3a58917b"
                 TargetMode="External"
                 Type="http://schemas.openxmlformats.org/officeDocument/2006/relationships/hyperlink"/>
   <Relationship Id="rId43"
                 Target="https://www.e-tar.lt/portal/legalAct.html?documentId=bd7917402b9211e9b66f85227a03f7a3"
                 TargetMode="External"
                 Type="http://schemas.openxmlformats.org/officeDocument/2006/relationships/hyperlink"/>
   <Relationship Id="rId44"
                 Target="https://www.e-tar.lt/portal/legalAct.html?documentId=bd7917402b9211e9b66f85227a03f7a3"
                 TargetMode="External"
                 Type="http://schemas.openxmlformats.org/officeDocument/2006/relationships/hyperlink"/>
   <Relationship Id="rId45"
                 Target="https://www.e-tar.lt/portal/legalAct.html?documentId=82e06ec0631f11e486c8eb493431c0c1"
                 TargetMode="External"
                 Type="http://schemas.openxmlformats.org/officeDocument/2006/relationships/hyperlink"/>
   <Relationship Id="rId46"
                 Target="https://www.e-tar.lt/portal/legalAct.html?documentId=82e06ec0631f11e486c8eb493431c0c1"
                 TargetMode="External"
                 Type="http://schemas.openxmlformats.org/officeDocument/2006/relationships/hyperlink"/>
   <Relationship Id="rId47"
                 Target="https://www.e-tar.lt/portal/legalAct.html?documentId=f2a2bda03b6811e99595d005d42b863e"
                 TargetMode="External"
                 Type="http://schemas.openxmlformats.org/officeDocument/2006/relationships/hyperlink"/>
   <Relationship Id="rId48"
                 Target="https://www.e-tar.lt/portal/legalAct.html?documentId=028d1b90fc4211e39cfacd978b6fd9bb"
                 TargetMode="External"
                 Type="http://schemas.openxmlformats.org/officeDocument/2006/relationships/hyperlink"/>
   <Relationship Id="rId49"
                 Target="https://www.e-tar.lt/portal/legalAct.html?documentId=5c03c370006b11e6b9699b2946305ca6"
                 TargetMode="External"
                 Type="http://schemas.openxmlformats.org/officeDocument/2006/relationships/hyperlink"/>
   <Relationship Id="rId5" Target="numbering.xml"
                 Type="http://schemas.openxmlformats.org/officeDocument/2006/relationships/numbering"/>
   <Relationship Id="rId50"
                 Target="https://www.e-tar.lt/portal/legalAct.html?documentId=bd7917402b9211e9b66f85227a03f7a3"
                 TargetMode="External"
                 Type="http://schemas.openxmlformats.org/officeDocument/2006/relationships/hyperlink"/>
   <Relationship Id="rId51"
                 Target="https://www.e-tar.lt/portal/legalAct.html?documentId=b51995e07d0911e7827cd63159af616c"
                 TargetMode="External"
                 Type="http://schemas.openxmlformats.org/officeDocument/2006/relationships/hyperlink"/>
   <Relationship Id="rId52"
                 Target="https://www.e-tar.lt/portal/legalAct.html?documentId=ebf9d5f00cd011e8a5fc9d9b3a58917b"
                 TargetMode="External"
                 Type="http://schemas.openxmlformats.org/officeDocument/2006/relationships/hyperlink"/>
   <Relationship Id="rId53"
                 Target="https://www.e-tar.lt/portal/legalAct.html?documentId=0b9851700cd111e8a5fc9d9b3a58917b"
                 TargetMode="External"
                 Type="http://schemas.openxmlformats.org/officeDocument/2006/relationships/hyperlink"/>
   <Relationship Id="rId54"
                 Target="https://www.e-tar.lt/portal/legalAct.html?documentId=bd7917402b9211e9b66f85227a03f7a3"
                 TargetMode="External"
                 Type="http://schemas.openxmlformats.org/officeDocument/2006/relationships/hyperlink"/>
   <Relationship Id="rId55"
                 Target="https://www.e-tar.lt/portal/legalAct.html?documentId=bd7917402b9211e9b66f85227a03f7a3"
                 TargetMode="External"
                 Type="http://schemas.openxmlformats.org/officeDocument/2006/relationships/hyperlink"/>
   <Relationship Id="rId56"
                 Target="https://www.e-tar.lt/portal/legalAct.html?documentId=bd7917402b9211e9b66f85227a03f7a3"
                 TargetMode="External"
                 Type="http://schemas.openxmlformats.org/officeDocument/2006/relationships/hyperlink"/>
   <Relationship Id="rId57"
                 Target="https://eur-lex.europa.eu/legal-content/LT/TXT/?uri=CELEX:32018L0843"
                 TargetMode="External"
                 Type="http://schemas.openxmlformats.org/officeDocument/2006/relationships/hyperlink"/>
   <Relationship Id="rId58"
                 Target="https://eur-lex.europa.eu/legal-content/LT/TXT/?uri=CELEX:32018L0843"
                 TargetMode="External"
                 Type="http://schemas.openxmlformats.org/officeDocument/2006/relationships/hyperlink"/>
   <Relationship Id="rId59"
                 Target="https://eur-lex.europa.eu/legal-content/LT/AUTO/?uri=OJ:L:2017:169:TOC"
                 TargetMode="External"
                 Type="http://schemas.openxmlformats.org/officeDocument/2006/relationships/hyperlink"/>
   <Relationship Id="rId6" Target="styles.xml"
                 Type="http://schemas.openxmlformats.org/officeDocument/2006/relationships/styles"/>
   <Relationship Id="rId60"
                 Target="https://www.e-tar.lt/portal/legalAct.html?documentId=bd7917402b9211e9b66f85227a03f7a3"
                 TargetMode="External"
                 Type="http://schemas.openxmlformats.org/officeDocument/2006/relationships/hyperlink"/>
   <Relationship Id="rId61"
                 Target="https://www.e-tar.lt/portal/legalAct.html?documentId=bd7917402b9211e9b66f85227a03f7a3"
                 TargetMode="External"
                 Type="http://schemas.openxmlformats.org/officeDocument/2006/relationships/hyperlink"/>
   <Relationship Id="rId62"
                 Target="https://www.e-tar.lt/portal/legalAct.html?documentId=bd7917402b9211e9b66f85227a03f7a3"
                 TargetMode="External"
                 Type="http://schemas.openxmlformats.org/officeDocument/2006/relationships/hyperlink"/>
   <Relationship Id="rId63"
                 Target="https://www.e-tar.lt/portal/legalAct.html?documentId=b51995e07d0911e7827cd63159af616c"
                 TargetMode="External"
                 Type="http://schemas.openxmlformats.org/officeDocument/2006/relationships/hyperlink"/>
   <Relationship Id="rId64"
                 Target="https://www.e-tar.lt/portal/legalAct.html?documentId=ebf9d5f00cd011e8a5fc9d9b3a58917b"
                 TargetMode="External"
                 Type="http://schemas.openxmlformats.org/officeDocument/2006/relationships/hyperlink"/>
   <Relationship Id="rId65"
                 Target="https://www.e-tar.lt/portal/legalAct.html?documentId=0b9851700cd111e8a5fc9d9b3a58917b"
                 TargetMode="External"
                 Type="http://schemas.openxmlformats.org/officeDocument/2006/relationships/hyperlink"/>
   <Relationship Id="rId66"
                 Target="https://www.e-tar.lt/portal/legalAct.html?documentId=bd7917402b9211e9b66f85227a03f7a3"
                 TargetMode="External"
                 Type="http://schemas.openxmlformats.org/officeDocument/2006/relationships/hyperlink"/>
   <Relationship Id="rId67"
                 Target="https://www.e-tar.lt/portal/legalAct.html?documentId=bd7917402b9211e9b66f85227a03f7a3"
                 TargetMode="External"
                 Type="http://schemas.openxmlformats.org/officeDocument/2006/relationships/hyperlink"/>
   <Relationship Id="rId68"
                 Target="https://www.e-tar.lt/portal/legalAct.html?documentId=f2a2bda03b6811e99595d005d42b863e"
                 TargetMode="External"
                 Type="http://schemas.openxmlformats.org/officeDocument/2006/relationships/hyperlink"/>
   <Relationship Id="rId69"
                 Target="https://www.e-tar.lt/portal/legalAct.html?documentId=028d1b90fc4211e39cfacd978b6fd9bb"
                 TargetMode="External"
                 Type="http://schemas.openxmlformats.org/officeDocument/2006/relationships/hyperlink"/>
   <Relationship Id="rId7" Target="settings.xml"
                 Type="http://schemas.openxmlformats.org/officeDocument/2006/relationships/settings"/>
   <Relationship Id="rId70"
                 Target="https://www.e-tar.lt/portal/legalAct.html?documentId=5c03c370006b11e6b9699b2946305ca6"
                 TargetMode="External"
                 Type="http://schemas.openxmlformats.org/officeDocument/2006/relationships/hyperlink"/>
   <Relationship Id="rId71"
                 Target="https://www.e-tar.lt/portal/legalAct.html?documentId=bd7917402b9211e9b66f85227a03f7a3"
                 TargetMode="External"
                 Type="http://schemas.openxmlformats.org/officeDocument/2006/relationships/hyperlink"/>
   <Relationship Id="rId72"
                 Target="https://www.e-tar.lt/portal/legalAct.html?documentId=bd7917402b9211e9b66f85227a03f7a3"
                 TargetMode="External"
                 Type="http://schemas.openxmlformats.org/officeDocument/2006/relationships/hyperlink"/>
   <Relationship Id="rId73"
                 Target="https://www.e-tar.lt/portal/legalAct.html?documentId=5c03c370006b11e6b9699b2946305ca6"
                 TargetMode="External"
                 Type="http://schemas.openxmlformats.org/officeDocument/2006/relationships/hyperlink"/>
   <Relationship Id="rId74"
                 Target="https://www.e-tar.lt/portal/legalAct.html?documentId=5c03c370006b11e6b9699b2946305ca6"
                 TargetMode="External"
                 Type="http://schemas.openxmlformats.org/officeDocument/2006/relationships/hyperlink"/>
   <Relationship Id="rId75"
                 Target="https://eur-lex.europa.eu/legal-content/LT/TXT/?uri=CELEX:32018L0843"
                 TargetMode="External"
                 Type="http://schemas.openxmlformats.org/officeDocument/2006/relationships/hyperlink"/>
   <Relationship Id="rId76" Target="http://www3.lrs.lt/cgi-bin/preps2?a=301997&amp;b="
                 TargetMode="External"
                 Type="http://schemas.openxmlformats.org/officeDocument/2006/relationships/hyperlink"/>
   <Relationship Id="rId77" Target="http://www3.lrs.lt/cgi-bin/preps2?a=320405&amp;b="
                 TargetMode="External"
                 Type="http://schemas.openxmlformats.org/officeDocument/2006/relationships/hyperlink"/>
   <Relationship Id="rId78" Target="http://www3.lrs.lt/cgi-bin/preps2?a=323071&amp;b="
                 TargetMode="External"
                 Type="http://schemas.openxmlformats.org/officeDocument/2006/relationships/hyperlink"/>
   <Relationship Id="rId79" Target="http://www3.lrs.lt/cgi-bin/preps2?a=347281&amp;b="
                 TargetMode="External"
                 Type="http://schemas.openxmlformats.org/officeDocument/2006/relationships/hyperlink"/>
   <Relationship Id="rId8" Target="webSettings.xml"
                 Type="http://schemas.openxmlformats.org/officeDocument/2006/relationships/webSettings"/>
   <Relationship Id="rId80" Target="http://www3.lrs.lt/cgi-bin/preps2?a=301997&amp;b="
                 TargetMode="External"
                 Type="http://schemas.openxmlformats.org/officeDocument/2006/relationships/hyperlink"/>
   <Relationship Id="rId81" Target="http://www3.lrs.lt/cgi-bin/preps2?a=320405&amp;b="
                 TargetMode="External"
                 Type="http://schemas.openxmlformats.org/officeDocument/2006/relationships/hyperlink"/>
   <Relationship Id="rId82" Target="http://www3.lrs.lt/cgi-bin/preps2?a=323071&amp;b="
                 TargetMode="External"
                 Type="http://schemas.openxmlformats.org/officeDocument/2006/relationships/hyperlink"/>
   <Relationship Id="rId83" Target="http://www3.lrs.lt/cgi-bin/preps2?a=347281&amp;b="
                 TargetMode="External"
                 Type="http://schemas.openxmlformats.org/officeDocument/2006/relationships/hyperlink"/>
   <Relationship Id="rId84" Target="http://www3.lrs.lt/cgi-bin/preps2?a=320405&amp;b="
                 TargetMode="External"
                 Type="http://schemas.openxmlformats.org/officeDocument/2006/relationships/hyperlink"/>
   <Relationship Id="rId85" Target="http://www3.lrs.lt/cgi-bin/preps2?a=323071&amp;b="
                 TargetMode="External"
                 Type="http://schemas.openxmlformats.org/officeDocument/2006/relationships/hyperlink"/>
   <Relationship Id="rId86" Target="http://www3.lrs.lt/cgi-bin/preps2?a=347281&amp;b="
                 TargetMode="External"
                 Type="http://schemas.openxmlformats.org/officeDocument/2006/relationships/hyperlink"/>
   <Relationship Id="rId87" Target="http://www3.lrs.lt/cgi-bin/preps2?a=258888&amp;b="
                 TargetMode="External"
                 Type="http://schemas.openxmlformats.org/officeDocument/2006/relationships/hyperlink"/>
   <Relationship Id="rId88" Target="http://www3.lrs.lt/cgi-bin/preps2?a=453256&amp;b="
                 TargetMode="External"
                 Type="http://schemas.openxmlformats.org/officeDocument/2006/relationships/hyperlink"/>
   <Relationship Id="rId89"
                 Target="https://eur-lex.europa.eu/legal-content/LT/TXT/?uri=CELEX:32018L0843"
                 TargetMode="External"
                 Type="http://schemas.openxmlformats.org/officeDocument/2006/relationships/hyperlink"/>
   <Relationship Id="rId9" Target="footnotes.xml"
                 Type="http://schemas.openxmlformats.org/officeDocument/2006/relationships/footnotes"/>
   <Relationship Id="rId90"
                 Target="https://eur-lex.europa.eu/legal-content/LT/TXT/?uri=CELEX:32018L0843"
                 TargetMode="External"
                 Type="http://schemas.openxmlformats.org/officeDocument/2006/relationships/hyperlink"/>
   <Relationship Id="rId91"
                 Target="https://eur-lex.europa.eu/legal-content/LT/AUTO/?uri=OJ:L:2016:119:TOC"
                 TargetMode="External"
                 Type="http://schemas.openxmlformats.org/officeDocument/2006/relationships/hyperlink"/>
   <Relationship Id="rId92"
                 Target="https://www.e-tar.lt/portal/legalAct.html?documentId=231e1f2042e811e4b328ee8724e3e13c"
                 TargetMode="External"
                 Type="http://schemas.openxmlformats.org/officeDocument/2006/relationships/hyperlink"/>
   <Relationship Id="rId93"
                 Target="https://eur-lex.europa.eu/legal-content/LT/TXT/?uri=CELEX:32018L0843"
                 TargetMode="External"
                 Type="http://schemas.openxmlformats.org/officeDocument/2006/relationships/hyperlink"/>
   <Relationship Id="rId94"
                 Target="https://eur-lex.europa.eu/legal-content/LT/TXT/?uri=CELEX:32018L0843"
                 TargetMode="External"
                 Type="http://schemas.openxmlformats.org/officeDocument/2006/relationships/hyperlink"/>
   <Relationship Id="rId95"
                 Target="https://eur-lex.europa.eu/legal-content/LT/TXT/?uri=CELEX:32018L0843"
                 TargetMode="External"
                 Type="http://schemas.openxmlformats.org/officeDocument/2006/relationships/hyperlink"/>
   <Relationship Id="rId96"
                 Target="https://eur-lex.europa.eu/legal-content/LT/AUTO/?uri=OJ:L:2013:287:TOC"
                 TargetMode="External"
                 Type="http://schemas.openxmlformats.org/officeDocument/2006/relationships/hyperlink"/>
   <Relationship Id="rId97"
                 Target="https://eur-lex.europa.eu/legal-content/LT/TXT/?uri=CELEX:32018L0843"
                 TargetMode="External"
                 Type="http://schemas.openxmlformats.org/officeDocument/2006/relationships/hyperlink"/>
   <Relationship Id="rId98"
                 Target="https://eur-lex.europa.eu/legal-content/LT/AUTO/?uri=OJ:L:2013:176:TOC"
                 TargetMode="External"
                 Type="http://schemas.openxmlformats.org/officeDocument/2006/relationships/hyperlink"/>
   <Relationship Id="rId99" Target="http://www3.lrs.lt/cgi-bin/preps2?a=320405&amp;b="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7B61C23E9B2F444BD48E0E2217250C0" ma:contentTypeVersion="0" ma:contentTypeDescription="Kurkite naują dokumentą." ma:contentTypeScope="" ma:versionID="29a47e1d86d5cf8ff3bf32c25dbd4ab5">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C125A-DAD6-4CA9-9A58-994FFF68BA8B}">
  <ds:schemaRefs>
    <ds:schemaRef ds:uri="http://schemas.microsoft.com/office/2006/metadata/properties"/>
  </ds:schemaRefs>
</ds:datastoreItem>
</file>

<file path=customXml/itemProps2.xml><?xml version="1.0" encoding="utf-8"?>
<ds:datastoreItem xmlns:ds="http://schemas.openxmlformats.org/officeDocument/2006/customXml" ds:itemID="{8AF8F9F4-CFC7-48BE-B0FC-7C542B41EDC3}">
  <ds:schemaRefs>
    <ds:schemaRef ds:uri="http://schemas.microsoft.com/sharepoint/v3/contenttype/forms"/>
  </ds:schemaRefs>
</ds:datastoreItem>
</file>

<file path=customXml/itemProps3.xml><?xml version="1.0" encoding="utf-8"?>
<ds:datastoreItem xmlns:ds="http://schemas.openxmlformats.org/officeDocument/2006/customXml" ds:itemID="{F05109FC-D0D6-455A-8B93-80D47DB86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CA5E7D4-C5C1-4D1B-8910-7611A80E9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113</Pages>
  <Words>43225</Words>
  <Characters>246388</Characters>
  <Application>Microsoft Office Word</Application>
  <DocSecurity>0</DocSecurity>
  <Lines>2053</Lines>
  <Paragraphs>578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90f2281f-8bf1-4558-a729-c17530a59ffe</vt:lpstr>
      <vt:lpstr>90f2281f-8bf1-4558-a729-c17530a59ffe</vt:lpstr>
    </vt:vector>
  </TitlesOfParts>
  <Company/>
  <LinksUpToDate>false</LinksUpToDate>
  <CharactersWithSpaces>289035</CharactersWithSpaces>
  <SharedDoc>false</SharedDoc>
  <HyperlinksChanged>false</HyperlinksChanged>
  <AppVersion>12.0000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2019-08-19T08:25:00Z</dcterms:created>
  <dc:creator>fn00406KG</dc:creator>
  <cp:lastModifiedBy>fn00406KG</cp:lastModifiedBy>
  <dcterms:modified xsi:type="dcterms:W3CDTF">2019-08-28T13:33:00Z</dcterms:modified>
  <cp:revision>10</cp:revision>
  <dc:title>90f2281f-8bf1-4558-a729-c17530a59ffe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0x010100D7B61C23E9B2F444BD48E0E2217250C0</vt:lpwstr>
  </property>
</Properties>
</file>