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D9DB" w14:textId="77777777" w:rsidR="00E63801" w:rsidRDefault="00D60001">
      <w:pPr>
        <w:spacing w:before="480" w:after="240" w:line="240" w:lineRule="auto"/>
        <w:rPr>
          <w:rFonts w:ascii="Cambria" w:hAnsi="Cambria" w:cs="Times New Roman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1 priedas:</w:t>
      </w:r>
      <w:r>
        <w:rPr>
          <w:rFonts w:ascii="Cambria" w:hAnsi="Cambria" w:cs="Times New Roman"/>
          <w:b/>
          <w:color w:val="366091"/>
          <w:sz w:val="28"/>
          <w:szCs w:val="24"/>
        </w:rPr>
        <w:t xml:space="preserve">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Organizacija, narystė ir valdymas</w:t>
      </w:r>
    </w:p>
    <w:p w14:paraId="21E4D9DC" w14:textId="77777777" w:rsidR="00E63801" w:rsidRDefault="00D60001">
      <w:pPr>
        <w:spacing w:before="600" w:after="600" w:line="278" w:lineRule="auto"/>
        <w:rPr>
          <w:rFonts w:ascii="Cambria" w:hAnsi="Cambria" w:cs="Times New Roman"/>
          <w:b/>
          <w:color w:val="366091"/>
          <w:sz w:val="28"/>
          <w:szCs w:val="24"/>
        </w:rPr>
      </w:pPr>
      <w:r>
        <w:rPr>
          <w:rFonts w:ascii="Cambria" w:hAnsi="Cambria" w:cs="Times New Roman"/>
          <w:b/>
          <w:color w:val="366091"/>
          <w:sz w:val="28"/>
          <w:szCs w:val="24"/>
        </w:rPr>
        <w:t xml:space="preserve">1.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Narystė</w:t>
      </w:r>
    </w:p>
    <w:p w14:paraId="21E4D9DD" w14:textId="77777777" w:rsidR="00E63801" w:rsidRDefault="00D60001">
      <w:pPr>
        <w:spacing w:before="600" w:after="600" w:line="278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Šalys gali dalyvauti Europos Žvalgybos kolegijoje kaip tikrosios narės arba kaip partnerės.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DE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1.1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Narystė</w:t>
      </w:r>
      <w:r>
        <w:rPr>
          <w:rFonts w:ascii="Cambria" w:hAnsi="Cambria" w:cs="Times New Roman"/>
          <w:b/>
          <w:color w:val="366091"/>
          <w:sz w:val="25"/>
          <w:szCs w:val="24"/>
        </w:rPr>
        <w:t xml:space="preserve"> </w:t>
      </w:r>
    </w:p>
    <w:p w14:paraId="21E4D9DF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Per paskirtąją savo nacionalinės žvalgybos bendruomenės įstaigą Šalys tampa Europos </w:t>
      </w:r>
      <w:r>
        <w:rPr>
          <w:rFonts w:ascii="Cambria" w:hAnsi="Cambria" w:cs="Times New Roman"/>
          <w:color w:val="000000"/>
          <w:szCs w:val="24"/>
          <w:lang w:val="lt-LT"/>
        </w:rPr>
        <w:t>žvalgybos koledžo narėmis, pasirašydamos ketinimų protokolą.</w:t>
      </w:r>
    </w:p>
    <w:p w14:paraId="21E4D9E0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Narėmis gali būti tik Europos tautų valstybės.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E1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Bet kuri šalis, norinti įstoti vėliau, turės pateikti raštišką prašymą Valdymo komiteto Pirmininkaujančiai valstybei.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Pirmininkaujanti valstybė siū</w:t>
      </w:r>
      <w:r>
        <w:rPr>
          <w:rFonts w:ascii="Cambria" w:hAnsi="Cambria" w:cs="Times New Roman"/>
          <w:color w:val="000000"/>
          <w:szCs w:val="24"/>
          <w:lang w:val="lt-LT"/>
        </w:rPr>
        <w:t>lo kandidatūrą Valdymo komitetui, kuris priima sprendimą bendru sutarimu, kaip aprašyta skyriuje „Sprendimų priėmimo procesas“.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Priimant, bet kuri stojančioji šalis turi paskirti Valdymo komiteto narį.</w:t>
      </w:r>
    </w:p>
    <w:p w14:paraId="21E4D9E2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1.2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Partnerystė</w:t>
      </w:r>
    </w:p>
    <w:p w14:paraId="21E4D9E3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Šalys, kurios paskyrė kontaktinį asme</w:t>
      </w:r>
      <w:r>
        <w:rPr>
          <w:rFonts w:ascii="Cambria" w:hAnsi="Cambria" w:cs="Times New Roman"/>
          <w:szCs w:val="24"/>
          <w:lang w:val="lt-LT"/>
        </w:rPr>
        <w:t>nį prieš pasirašydamos ketinimų protokolą, tačiau nenori laikytis jo nuostatų, įgyja partnerės statusą.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Jos gali bet kada tapti narėmis, pasirašydamos ketinimų protokolą.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Jų narystei nereikia Valdymo komiteto pritarimo.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E4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FF0000"/>
          <w:szCs w:val="24"/>
        </w:rPr>
      </w:pPr>
      <w:r>
        <w:rPr>
          <w:rFonts w:ascii="Cambria" w:hAnsi="Cambria" w:cs="Times New Roman"/>
          <w:szCs w:val="24"/>
          <w:lang w:val="lt-LT"/>
        </w:rPr>
        <w:t xml:space="preserve">Partnerės turi teisę dalyvauti kai </w:t>
      </w:r>
      <w:r>
        <w:rPr>
          <w:rFonts w:ascii="Cambria" w:hAnsi="Cambria" w:cs="Times New Roman"/>
          <w:szCs w:val="24"/>
          <w:lang w:val="lt-LT"/>
        </w:rPr>
        <w:t>kurioje veikloje – 2 priede nurodytomis sąlygomis, tačiau jos nebus Valdymo komiteto narėmis ir negalės būtų renkamos pirmininkavimui.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FF0000"/>
          <w:szCs w:val="24"/>
        </w:rPr>
        <w:t xml:space="preserve"> </w:t>
      </w:r>
    </w:p>
    <w:p w14:paraId="21E4D9E5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lastRenderedPageBreak/>
        <w:t>Bet kuri Europos šalis ar institucija, norinti vėliau prisijungti kaip partnerė, turės pateikti raštišką prašymą Valdym</w:t>
      </w:r>
      <w:r>
        <w:rPr>
          <w:rFonts w:ascii="Cambria" w:hAnsi="Cambria" w:cs="Times New Roman"/>
          <w:color w:val="000000"/>
          <w:szCs w:val="24"/>
          <w:lang w:val="lt-LT"/>
        </w:rPr>
        <w:t>o komiteto Pirmininkaujančiai valstybei.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Pirmininkaujanti valstybė siūlo kandidatūrą Valdymo komitetui, kuris priima sprendimą bendru sutarimu, kaip aprašyta skirsnyje „Sprendimų priėmimo procesas“ (2.4).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Priimant, bet kuri nauja partnerė turės paskirti ko</w:t>
      </w:r>
      <w:r>
        <w:rPr>
          <w:rFonts w:ascii="Cambria" w:hAnsi="Cambria" w:cs="Times New Roman"/>
          <w:color w:val="000000"/>
          <w:szCs w:val="24"/>
          <w:lang w:val="lt-LT"/>
        </w:rPr>
        <w:t>ntaktinį asmenį.</w:t>
      </w:r>
    </w:p>
    <w:p w14:paraId="21E4D9E6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bookmarkStart w:id="1" w:name="_tyjcwt"/>
      <w:bookmarkEnd w:id="1"/>
      <w:r>
        <w:rPr>
          <w:rFonts w:ascii="Cambria" w:hAnsi="Cambria" w:cs="Times New Roman"/>
          <w:color w:val="000000"/>
          <w:szCs w:val="24"/>
          <w:lang w:val="lt-LT"/>
        </w:rPr>
        <w:t>Kolegija palaikys ryšius su Partnerėmis per savo kontaktinį asmenį.</w:t>
      </w:r>
    </w:p>
    <w:p w14:paraId="21E4D9E7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1.3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Pasitraukimas, pašalinimas ir narystės sustabdymas</w:t>
      </w:r>
    </w:p>
    <w:p w14:paraId="21E4D9E8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Narė gali bet kada pasitraukti iš Europos žvalgybos kolegijos, tačiau per tris (3) mėnesius turi raštu pranešti api</w:t>
      </w:r>
      <w:r>
        <w:rPr>
          <w:rFonts w:ascii="Cambria" w:hAnsi="Cambria" w:cs="Times New Roman"/>
          <w:color w:val="000000"/>
          <w:szCs w:val="24"/>
          <w:lang w:val="lt-LT"/>
        </w:rPr>
        <w:t>e pasitraukimą Pirmininkaujančiai valstybei, kuri nedelsdama informuoja kitas nares apie tokį pranešimą.</w:t>
      </w:r>
    </w:p>
    <w:p w14:paraId="21E4D9E9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Jei narės nesilaiko ketinimų protokole išdėstytų bendradarbiavimo principų, jų narystė gali būti sustabdyta arba jie pašalinti iš organizacijos.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Bet ku</w:t>
      </w:r>
      <w:r>
        <w:rPr>
          <w:rFonts w:ascii="Cambria" w:hAnsi="Cambria" w:cs="Times New Roman"/>
          <w:color w:val="000000"/>
          <w:szCs w:val="24"/>
          <w:lang w:val="lt-LT"/>
        </w:rPr>
        <w:t>ri narė gali apskųsti tokį klausimą Pirmininkaujančiai valstybei.</w:t>
      </w:r>
      <w:bookmarkStart w:id="2" w:name="_3dy6vkm"/>
      <w:bookmarkEnd w:id="2"/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EA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Pateikus prašymą, Pirmininkaujanti valstybė per tris mėnesius nuo rašytinio pranešimo gavimo sušaukia Valdymo komiteto posėdį, kuriame išklausoma minėta narė.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Tada Valdymo komitetas posėdži</w:t>
      </w:r>
      <w:r>
        <w:rPr>
          <w:rFonts w:ascii="Cambria" w:hAnsi="Cambria" w:cs="Times New Roman"/>
          <w:color w:val="000000"/>
          <w:szCs w:val="24"/>
          <w:lang w:val="lt-LT"/>
        </w:rPr>
        <w:t>auja nedalyvaujant minėtai narei ir bendru sutarimu nusprendžia, ar sustabdyti jos narystę, ar pašalinti iš organizacijos.</w:t>
      </w:r>
      <w:r>
        <w:rPr>
          <w:rFonts w:ascii="Cambria" w:hAnsi="Cambria" w:cs="Times New Roman"/>
          <w:color w:val="000000"/>
          <w:szCs w:val="24"/>
        </w:rPr>
        <w:t xml:space="preserve">  </w:t>
      </w:r>
      <w:r>
        <w:rPr>
          <w:rFonts w:ascii="Cambria" w:hAnsi="Cambria" w:cs="Times New Roman"/>
          <w:color w:val="000000"/>
          <w:szCs w:val="24"/>
          <w:lang w:val="lt-LT"/>
        </w:rPr>
        <w:t>Kai ginčams reikia tarpininkavimo, jį vykdo Pirmininkaujanti valstybė, išskyrus atvejus, kai pati Pirmininkaujanti valstybė yra ginč</w:t>
      </w:r>
      <w:r>
        <w:rPr>
          <w:rFonts w:ascii="Cambria" w:hAnsi="Cambria" w:cs="Times New Roman"/>
          <w:color w:val="000000"/>
          <w:szCs w:val="24"/>
          <w:lang w:val="lt-LT"/>
        </w:rPr>
        <w:t>o šalimi.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Tokiu atveju tarpininkauja kiti trejeto nariai.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EB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bookmarkStart w:id="3" w:name="_1t3h5sf"/>
      <w:bookmarkEnd w:id="3"/>
      <w:r>
        <w:rPr>
          <w:rFonts w:ascii="Cambria" w:hAnsi="Cambria" w:cs="Times New Roman"/>
          <w:color w:val="000000"/>
          <w:szCs w:val="24"/>
          <w:lang w:val="lt-LT"/>
        </w:rPr>
        <w:t>Pirmininkaujanti valstybė nusižengusiai narei raštu praneša apie priimtą sprendimą ir nurodo jo motyvus.</w:t>
      </w:r>
    </w:p>
    <w:p w14:paraId="21E4D9EC" w14:textId="77777777" w:rsidR="00E63801" w:rsidRDefault="00D60001">
      <w:pPr>
        <w:spacing w:before="600" w:after="600" w:line="278" w:lineRule="auto"/>
        <w:rPr>
          <w:rFonts w:ascii="Cambria" w:hAnsi="Cambria" w:cs="Times New Roman"/>
          <w:b/>
          <w:color w:val="366091"/>
          <w:sz w:val="28"/>
          <w:szCs w:val="24"/>
        </w:rPr>
      </w:pPr>
      <w:r>
        <w:rPr>
          <w:rFonts w:ascii="Cambria" w:hAnsi="Cambria" w:cs="Times New Roman"/>
          <w:b/>
          <w:color w:val="366091"/>
          <w:sz w:val="28"/>
          <w:szCs w:val="24"/>
        </w:rPr>
        <w:t xml:space="preserve">2.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Valdymas</w:t>
      </w:r>
    </w:p>
    <w:p w14:paraId="21E4D9ED" w14:textId="77777777" w:rsidR="00E63801" w:rsidRDefault="00D60001">
      <w:pPr>
        <w:spacing w:after="120" w:line="338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lastRenderedPageBreak/>
        <w:t xml:space="preserve">Kolegijai vadovauja sprendimų priėmimo organas, atstovaujantis jos narėms </w:t>
      </w:r>
      <w:r>
        <w:rPr>
          <w:rFonts w:ascii="Cambria" w:hAnsi="Cambria" w:cs="Times New Roman"/>
          <w:color w:val="000000"/>
          <w:szCs w:val="24"/>
          <w:lang w:val="lt-LT"/>
        </w:rPr>
        <w:t>(„Valdymo komitetas“).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Dalyvaujančių narių komandiruotų tarnybų sekretoriatas įgyvendina savo sprendimus, prireikus užtikrindamas koordinavimą.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Jo vaidmuo aprašytas 2.5 skyriuje.</w:t>
      </w:r>
    </w:p>
    <w:p w14:paraId="21E4D9EE" w14:textId="77777777" w:rsidR="00E63801" w:rsidRDefault="00D60001">
      <w:pPr>
        <w:keepNext/>
        <w:keepLines/>
        <w:spacing w:before="360" w:after="120" w:line="278" w:lineRule="auto"/>
        <w:rPr>
          <w:rFonts w:ascii="Cambria" w:hAnsi="Cambria" w:cs="Times New Roman"/>
          <w:b/>
          <w:color w:val="548DD4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2.1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Valdymo komitetas</w:t>
      </w:r>
      <w:r>
        <w:rPr>
          <w:rFonts w:ascii="Cambria" w:hAnsi="Cambria" w:cs="Times New Roman"/>
          <w:b/>
          <w:color w:val="366091"/>
          <w:sz w:val="25"/>
          <w:szCs w:val="24"/>
        </w:rPr>
        <w:t xml:space="preserve"> </w:t>
      </w:r>
    </w:p>
    <w:p w14:paraId="21E4D9EF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Valdymo komitetą sudaro narės.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Kiekviena narė paskiri</w:t>
      </w:r>
      <w:r>
        <w:rPr>
          <w:rFonts w:ascii="Cambria" w:hAnsi="Cambria" w:cs="Times New Roman"/>
          <w:color w:val="000000"/>
          <w:szCs w:val="24"/>
          <w:lang w:val="lt-LT"/>
        </w:rPr>
        <w:t>a savo nacionalinės žvalgybos bendruomenės kontaktinį asmenį (toliau – KA), kuris privalo įtraukti į savo bendruomenę ir nuolat ją informuoti apie Kolegijos veiklą.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Kolegija palaiko ryšius su nacionalinėmis žvalgybos bendruomenėmis per šalių kontaktinius c</w:t>
      </w:r>
      <w:r>
        <w:rPr>
          <w:rFonts w:ascii="Cambria" w:hAnsi="Cambria" w:cs="Times New Roman"/>
          <w:color w:val="000000"/>
          <w:szCs w:val="24"/>
          <w:lang w:val="lt-LT"/>
        </w:rPr>
        <w:t>entrus.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F0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Valdymo komitetas:</w:t>
      </w:r>
    </w:p>
    <w:p w14:paraId="21E4D9F1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svarsto ir tvirtina Kolegijos darbo programą ir informavimo veiklą, įskaitant bendradarbiavimą su Europos Sąjungos institucijomis;</w:t>
      </w:r>
    </w:p>
    <w:p w14:paraId="21E4D9F2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svarsto narių pasiūlymus dėl Kolegijos veiklos;</w:t>
      </w:r>
    </w:p>
    <w:p w14:paraId="21E4D9F3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 xml:space="preserve">vertina Kolegijos veiklą siekiant, kad būtų </w:t>
      </w:r>
      <w:r>
        <w:rPr>
          <w:rFonts w:ascii="Cambria" w:hAnsi="Cambria" w:cs="Times New Roman"/>
          <w:szCs w:val="24"/>
          <w:lang w:val="lt-LT"/>
        </w:rPr>
        <w:t>užtikrintas jos aktualumas ir kokybė;</w:t>
      </w:r>
    </w:p>
    <w:p w14:paraId="21E4D9F4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priima sprendimus dėl Kolegijos veiklos, įskaitant administracinius klausimus ir saugumo reikalavimus;</w:t>
      </w:r>
    </w:p>
    <w:p w14:paraId="21E4D9F5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tvirtina ir keičia Kolegijos ketinimų protokolo priedus;</w:t>
      </w:r>
    </w:p>
    <w:p w14:paraId="21E4D9F6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 xml:space="preserve">pritaria naujų narių ar Partnerių priėmimui pagal 1.1 ir </w:t>
      </w:r>
      <w:r>
        <w:rPr>
          <w:rFonts w:ascii="Cambria" w:hAnsi="Cambria" w:cs="Times New Roman"/>
          <w:szCs w:val="24"/>
          <w:lang w:val="lt-LT"/>
        </w:rPr>
        <w:t>1.2 skirsnius ir narystės sustabdymui ar narių pašalinimui pagal šio priedo 1.3 skirsnį;</w:t>
      </w:r>
    </w:p>
    <w:p w14:paraId="21E4D9F7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skiria sekretoriato direktorių.</w:t>
      </w:r>
    </w:p>
    <w:p w14:paraId="21E4D9F8" w14:textId="77777777" w:rsidR="00E63801" w:rsidRDefault="00D60001">
      <w:pPr>
        <w:spacing w:after="120" w:line="338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Kai posėdžiai nėra šaukiami, narės bendrauja su Pirmininkaujančia valstybe per sekretoriatą.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Neatsakius į užklausas per nustatytą laiką</w:t>
      </w:r>
      <w:r>
        <w:rPr>
          <w:rFonts w:ascii="Cambria" w:hAnsi="Cambria" w:cs="Times New Roman"/>
          <w:szCs w:val="24"/>
          <w:lang w:val="lt-LT"/>
        </w:rPr>
        <w:t>, tai laikoma sutikimu.</w:t>
      </w:r>
    </w:p>
    <w:p w14:paraId="21E4D9F9" w14:textId="77777777" w:rsidR="00E63801" w:rsidRDefault="00D60001">
      <w:pPr>
        <w:spacing w:after="120" w:line="338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lastRenderedPageBreak/>
        <w:t>Valdymo komitetas posėdžiauja du kartus per metus, sušaukus Pirmininkaujančiai valstybei.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Bet kuri narė gali prašyti Pirmininkaujančios valstybės sušaukti neeilinį narių posėdį.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Pirmininkaujanti valstybė, suderinusi su Trejetu, išna</w:t>
      </w:r>
      <w:r>
        <w:rPr>
          <w:rFonts w:ascii="Cambria" w:hAnsi="Cambria" w:cs="Times New Roman"/>
          <w:szCs w:val="24"/>
          <w:lang w:val="lt-LT"/>
        </w:rPr>
        <w:t>grinėja prašymą ir pateikia atsakymą, nurodydamas motyvus.</w:t>
      </w:r>
      <w:r>
        <w:rPr>
          <w:rFonts w:ascii="Cambria" w:hAnsi="Cambria" w:cs="Times New Roman"/>
          <w:szCs w:val="24"/>
        </w:rPr>
        <w:t xml:space="preserve">  </w:t>
      </w:r>
    </w:p>
    <w:p w14:paraId="21E4D9FA" w14:textId="77777777" w:rsidR="00E63801" w:rsidRDefault="00D60001">
      <w:pPr>
        <w:spacing w:after="120" w:line="338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Valdymo komiteto posėdžiams pirmininkauja Pirmininkaujanti valstybė.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Patvirtinus nariams, Pirmininkaujanti valstybė patvirtina posėdžių protokolus, kuriuose užfiksuojamas Valdymo komiteto priimta</w:t>
      </w:r>
      <w:r>
        <w:rPr>
          <w:rFonts w:ascii="Cambria" w:hAnsi="Cambria" w:cs="Times New Roman"/>
          <w:szCs w:val="24"/>
          <w:lang w:val="lt-LT"/>
        </w:rPr>
        <w:t>s sprendimas.</w:t>
      </w:r>
    </w:p>
    <w:p w14:paraId="21E4D9FB" w14:textId="77777777" w:rsidR="00E63801" w:rsidRDefault="00D60001">
      <w:pPr>
        <w:keepNext/>
        <w:keepLines/>
        <w:spacing w:before="360" w:after="120" w:line="278" w:lineRule="auto"/>
        <w:rPr>
          <w:rFonts w:ascii="Cambria" w:hAnsi="Cambria" w:cs="Times New Roman"/>
          <w:b/>
          <w:color w:val="548DD4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2.2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 xml:space="preserve">Pirmininkaujanti valstybė </w:t>
      </w:r>
      <w:r>
        <w:rPr>
          <w:rFonts w:ascii="Cambria" w:hAnsi="Cambria" w:cs="Times New Roman"/>
          <w:b/>
          <w:color w:val="366091"/>
          <w:sz w:val="25"/>
          <w:szCs w:val="24"/>
        </w:rPr>
        <w:t xml:space="preserve"> </w:t>
      </w:r>
    </w:p>
    <w:p w14:paraId="21E4D9FC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Valdymo komitetui vadovauja Pirmininkaujanti valstybė.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Narės gali savanoriškai pirmininkauti per vienerių kadenciją nuo kiekvienų metų vasario 1 d. iki sausio 31 d.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FD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Jei yra keli kandidatai, surengiamas Valdym</w:t>
      </w:r>
      <w:r>
        <w:rPr>
          <w:rFonts w:ascii="Cambria" w:hAnsi="Cambria" w:cs="Times New Roman"/>
          <w:color w:val="000000"/>
          <w:szCs w:val="24"/>
          <w:lang w:val="lt-LT"/>
        </w:rPr>
        <w:t>o komiteto balsavimas.</w:t>
      </w:r>
    </w:p>
    <w:p w14:paraId="21E4D9FE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Pirmininkaujanti valstybė: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9FF" w14:textId="77777777" w:rsidR="00E63801" w:rsidRDefault="00D60001">
      <w:pPr>
        <w:pStyle w:val="Sraopastraipa"/>
        <w:numPr>
          <w:ilvl w:val="0"/>
          <w:numId w:val="3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rengia metinę veiklos programą;</w:t>
      </w:r>
    </w:p>
    <w:p w14:paraId="21E4DA00" w14:textId="77777777" w:rsidR="00E63801" w:rsidRDefault="00D60001">
      <w:pPr>
        <w:pStyle w:val="Sraopastraipa"/>
        <w:numPr>
          <w:ilvl w:val="0"/>
          <w:numId w:val="3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šaukia Valdymo komiteto posėdžius, suderinusi su Sekretoriatu, nustato darbotvarkę, skiria posėdžių pirmininkus ir vadovauja posėdžiams;</w:t>
      </w:r>
    </w:p>
    <w:p w14:paraId="21E4DA01" w14:textId="77777777" w:rsidR="00E63801" w:rsidRDefault="00D60001">
      <w:pPr>
        <w:pStyle w:val="Sraopastraipa"/>
        <w:numPr>
          <w:ilvl w:val="0"/>
          <w:numId w:val="3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szCs w:val="24"/>
          <w:lang w:val="lt-LT"/>
        </w:rPr>
        <w:t>nurodo, padedant Trejetui (kaip nuro</w:t>
      </w:r>
      <w:r>
        <w:rPr>
          <w:rFonts w:ascii="Cambria" w:hAnsi="Cambria" w:cs="Times New Roman"/>
          <w:szCs w:val="24"/>
          <w:lang w:val="lt-LT"/>
        </w:rPr>
        <w:t>dyta 2.3 skirsnyje), Sekretoriatui įgyvendinti Valdymo komiteto sprendimus;</w:t>
      </w:r>
    </w:p>
    <w:p w14:paraId="21E4DA02" w14:textId="77777777" w:rsidR="00E63801" w:rsidRDefault="00D60001">
      <w:pPr>
        <w:pStyle w:val="Sraopastraipa"/>
        <w:numPr>
          <w:ilvl w:val="0"/>
          <w:numId w:val="3"/>
        </w:num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yra atsakinga už Kolegijos atstovavimą išorės santykiuose ir sąveiką su trečiosiomis šalimis.</w:t>
      </w:r>
      <w:bookmarkStart w:id="4" w:name="_4d34og8"/>
      <w:bookmarkEnd w:id="4"/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03" w14:textId="77777777" w:rsidR="00E63801" w:rsidRDefault="00D60001">
      <w:pPr>
        <w:keepNext/>
        <w:keepLines/>
        <w:spacing w:before="360" w:after="120" w:line="278" w:lineRule="auto"/>
        <w:rPr>
          <w:rFonts w:ascii="Cambria" w:hAnsi="Cambria" w:cs="Times New Roman"/>
          <w:b/>
          <w:color w:val="548DD4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2.3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Trejetas</w:t>
      </w:r>
      <w:r>
        <w:rPr>
          <w:rFonts w:ascii="Cambria" w:hAnsi="Cambria" w:cs="Times New Roman"/>
          <w:b/>
          <w:color w:val="366091"/>
          <w:sz w:val="25"/>
          <w:szCs w:val="24"/>
        </w:rPr>
        <w:t xml:space="preserve"> </w:t>
      </w:r>
    </w:p>
    <w:p w14:paraId="21E4DA04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Siekiant sustiprinti vadovavimą Kolegijai, įsteigiamas Trejetas, kurį </w:t>
      </w:r>
      <w:r>
        <w:rPr>
          <w:rFonts w:ascii="Cambria" w:hAnsi="Cambria" w:cs="Times New Roman"/>
          <w:color w:val="000000"/>
          <w:szCs w:val="24"/>
          <w:lang w:val="lt-LT"/>
        </w:rPr>
        <w:t>sudaro esama Pirmininkaujanti valstybė, buvusi Pirmininkaujanti valstybė ir būsima pirmininkaujanti valstybė.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05" w14:textId="77777777" w:rsidR="00E63801" w:rsidRDefault="00D60001">
      <w:pPr>
        <w:pStyle w:val="Antrat3"/>
        <w:spacing w:line="360" w:lineRule="auto"/>
        <w:rPr>
          <w:rFonts w:cs="Times New Roman"/>
          <w:b w:val="0"/>
          <w:szCs w:val="24"/>
        </w:rPr>
      </w:pPr>
      <w:r>
        <w:rPr>
          <w:rFonts w:cs="Times New Roman"/>
          <w:b w:val="0"/>
          <w:color w:val="000000"/>
          <w:szCs w:val="24"/>
          <w:lang w:val="lt-LT"/>
        </w:rPr>
        <w:t>Šis Trejetas padeda Pirmininkaujančiai valstybei vykdant jos pareigas:</w:t>
      </w:r>
      <w:r>
        <w:rPr>
          <w:rFonts w:cs="Times New Roman"/>
          <w:b w:val="0"/>
          <w:color w:val="000000"/>
          <w:szCs w:val="24"/>
        </w:rPr>
        <w:t xml:space="preserve"> </w:t>
      </w:r>
    </w:p>
    <w:p w14:paraId="21E4DA06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prižiūri Valdymo komiteto sprendimų įgyvendinimą;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07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lastRenderedPageBreak/>
        <w:t xml:space="preserve">konsultuoja Valdymo </w:t>
      </w:r>
      <w:r>
        <w:rPr>
          <w:rFonts w:ascii="Cambria" w:hAnsi="Cambria" w:cs="Times New Roman"/>
          <w:color w:val="000000"/>
          <w:szCs w:val="24"/>
          <w:lang w:val="lt-LT"/>
        </w:rPr>
        <w:t>komitetą konkrečiais reikiamais klausimais;</w:t>
      </w:r>
    </w:p>
    <w:p w14:paraId="21E4DA08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svarsto Valdymo komiteto pasiūlymus dėl Kolegijos veiklos;</w:t>
      </w:r>
    </w:p>
    <w:p w14:paraId="21E4DA09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prisideda rengiant Pirmininkaujančios valstybės galutinę metinę ataskaitą;</w:t>
      </w:r>
    </w:p>
    <w:p w14:paraId="21E4DA0A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nustato ir prižiūri vidaus arbitražo procesą kilus ginčams;</w:t>
      </w:r>
    </w:p>
    <w:p w14:paraId="21E4DA0B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vertina Kolegijos </w:t>
      </w:r>
      <w:r>
        <w:rPr>
          <w:rFonts w:ascii="Cambria" w:hAnsi="Cambria" w:cs="Times New Roman"/>
          <w:color w:val="000000"/>
          <w:szCs w:val="24"/>
          <w:lang w:val="lt-LT"/>
        </w:rPr>
        <w:t>veiklą ir poveikį remiantis dalyvių atsiliepimais;</w:t>
      </w:r>
    </w:p>
    <w:p w14:paraId="21E4DA0C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siūlo būsimus kandidatus pirmininkavimui.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0D" w14:textId="77777777" w:rsidR="00E63801" w:rsidRDefault="00E63801">
      <w:pPr>
        <w:spacing w:after="120" w:line="240" w:lineRule="auto"/>
        <w:ind w:left="357" w:hanging="357"/>
      </w:pPr>
    </w:p>
    <w:p w14:paraId="21E4DA0E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Trejeto sprendimai priimami bendru konsensusu.</w:t>
      </w:r>
      <w:r>
        <w:rPr>
          <w:rFonts w:ascii="Cambria" w:hAnsi="Cambria" w:cs="Times New Roman"/>
          <w:color w:val="000000"/>
          <w:szCs w:val="24"/>
        </w:rPr>
        <w:t xml:space="preserve"> </w:t>
      </w:r>
      <w:bookmarkStart w:id="5" w:name="_3rdcrjn"/>
      <w:bookmarkEnd w:id="5"/>
      <w:r>
        <w:rPr>
          <w:rFonts w:ascii="Cambria" w:hAnsi="Cambria" w:cs="Times New Roman"/>
          <w:szCs w:val="24"/>
          <w:lang w:val="lt-LT"/>
        </w:rPr>
        <w:t>Konsensusas nustatomas priėmus sprendimą nesant balsavusių prieš.</w:t>
      </w:r>
    </w:p>
    <w:p w14:paraId="21E4DA0F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2.4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Sprendimų priėmimo procesas</w:t>
      </w:r>
    </w:p>
    <w:p w14:paraId="21E4DA10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Balsuoti gali t</w:t>
      </w:r>
      <w:r>
        <w:rPr>
          <w:rFonts w:ascii="Cambria" w:hAnsi="Cambria" w:cs="Times New Roman"/>
          <w:color w:val="000000"/>
          <w:szCs w:val="24"/>
          <w:lang w:val="lt-LT"/>
        </w:rPr>
        <w:t>ik Kolegijos narės.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Kiekviena narė, nepriklausomai nuo to, ar ji įeina į Trejetą, ar ne, Valdymo komitete turi tik vieną balsą.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Jei balsai pasiskirsto po lygiai, Pirmininkaujančios šalies balsas skaičiuojamas du kartus.</w:t>
      </w:r>
    </w:p>
    <w:p w14:paraId="21E4DA11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Valdymo komitetui priimti sprendimai</w:t>
      </w:r>
      <w:r>
        <w:rPr>
          <w:rFonts w:ascii="Cambria" w:hAnsi="Cambria" w:cs="Times New Roman"/>
          <w:color w:val="000000"/>
          <w:szCs w:val="24"/>
          <w:lang w:val="lt-LT"/>
        </w:rPr>
        <w:t xml:space="preserve"> priimami bendru konsensusu, kuris reiškia, kad nei viena narė nebalsuoja prieš, kai sprendžiami šie klausimai:</w:t>
      </w:r>
    </w:p>
    <w:p w14:paraId="21E4DA12" w14:textId="77777777" w:rsidR="00E63801" w:rsidRDefault="00D60001">
      <w:pPr>
        <w:pStyle w:val="Sraopastraipa"/>
        <w:numPr>
          <w:ilvl w:val="0"/>
          <w:numId w:val="5"/>
        </w:num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esminiai Kolegijos tikslų ir veiklos pokyčiai;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13" w14:textId="77777777" w:rsidR="00E63801" w:rsidRDefault="00D60001">
      <w:pPr>
        <w:pStyle w:val="Sraopastraipa"/>
        <w:numPr>
          <w:ilvl w:val="0"/>
          <w:numId w:val="5"/>
        </w:num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šių priedų pakeitimai;</w:t>
      </w:r>
    </w:p>
    <w:p w14:paraId="21E4DA14" w14:textId="77777777" w:rsidR="00E63801" w:rsidRDefault="00D60001">
      <w:pPr>
        <w:pStyle w:val="Sraopastraipa"/>
        <w:numPr>
          <w:ilvl w:val="0"/>
          <w:numId w:val="5"/>
        </w:num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naujų narių arba partnerių priėmimas;</w:t>
      </w:r>
    </w:p>
    <w:p w14:paraId="21E4DA15" w14:textId="77777777" w:rsidR="00E63801" w:rsidRDefault="00D60001">
      <w:pPr>
        <w:pStyle w:val="Sraopastraipa"/>
        <w:numPr>
          <w:ilvl w:val="0"/>
          <w:numId w:val="5"/>
        </w:num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narystės panaikinimas, pašalinimas </w:t>
      </w:r>
      <w:r>
        <w:rPr>
          <w:rFonts w:ascii="Cambria" w:hAnsi="Cambria" w:cs="Times New Roman"/>
          <w:color w:val="000000"/>
          <w:szCs w:val="24"/>
          <w:lang w:val="lt-LT"/>
        </w:rPr>
        <w:t>arba sustabdymas.</w:t>
      </w:r>
    </w:p>
    <w:p w14:paraId="21E4DA16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Šiems sprendimams priimti reikalinga kvalifikuota narių balsų dauguma (2/3):</w:t>
      </w:r>
    </w:p>
    <w:p w14:paraId="21E4DA17" w14:textId="77777777" w:rsidR="00E63801" w:rsidRDefault="00D60001">
      <w:pPr>
        <w:pStyle w:val="Sraopastraipa"/>
        <w:numPr>
          <w:ilvl w:val="0"/>
          <w:numId w:val="5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darbo programa;</w:t>
      </w:r>
    </w:p>
    <w:p w14:paraId="21E4DA18" w14:textId="77777777" w:rsidR="00E63801" w:rsidRDefault="00D60001">
      <w:pPr>
        <w:pStyle w:val="Sraopastraipa"/>
        <w:numPr>
          <w:ilvl w:val="0"/>
          <w:numId w:val="5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bookmarkStart w:id="6" w:name="_26in1rg"/>
      <w:bookmarkEnd w:id="6"/>
      <w:r>
        <w:rPr>
          <w:rFonts w:ascii="Cambria" w:hAnsi="Cambria" w:cs="Times New Roman"/>
          <w:color w:val="000000"/>
          <w:szCs w:val="24"/>
          <w:lang w:val="lt-LT"/>
        </w:rPr>
        <w:lastRenderedPageBreak/>
        <w:t>santykiai su išore, ypač susiję su informavimo veikla, su ES arba kitomis tarptautinėmis organizacijomis.</w:t>
      </w:r>
    </w:p>
    <w:p w14:paraId="21E4DA19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Pirmininkaujanti valstybė ir Trejetas, </w:t>
      </w:r>
      <w:r>
        <w:rPr>
          <w:rFonts w:ascii="Cambria" w:hAnsi="Cambria" w:cs="Times New Roman"/>
          <w:color w:val="000000"/>
          <w:szCs w:val="24"/>
          <w:lang w:val="lt-LT"/>
        </w:rPr>
        <w:t>taip pat Sekretoriato direktorius renkami paprasta balsų dauguma.</w:t>
      </w:r>
    </w:p>
    <w:p w14:paraId="21E4DA1A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Jei vienas ar keli nariai mano, kad Valdymo komiteto sprendimas prieštarauja jų nacionaliniams interesams, jie gali iškelti šį klausimą ir pateikti atitinkamus motyvus raštu Pirmininkaujanči</w:t>
      </w:r>
      <w:r>
        <w:rPr>
          <w:rFonts w:ascii="Cambria" w:hAnsi="Cambria" w:cs="Times New Roman"/>
          <w:color w:val="000000"/>
          <w:szCs w:val="24"/>
          <w:lang w:val="lt-LT"/>
        </w:rPr>
        <w:t>ai valstybei.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Pirmininkaujanti valstybė arba Trejetas, jei ji yra šalis, siūlys tarpininkauti.</w:t>
      </w:r>
    </w:p>
    <w:p w14:paraId="21E4DA1B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366091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2.5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Sekretoriatas</w:t>
      </w:r>
    </w:p>
    <w:p w14:paraId="21E4DA1C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b/>
          <w:color w:val="548DD4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Sekretoriatas yra Paryžiuje.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1D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Sekretoriatas turi mažai darbuotojų ir nedideles patalpas.</w:t>
      </w:r>
    </w:p>
    <w:p w14:paraId="21E4DA1E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Sekretoriatą sudaro tinkamas personalas, kurį </w:t>
      </w:r>
      <w:r>
        <w:rPr>
          <w:rFonts w:ascii="Cambria" w:hAnsi="Cambria" w:cs="Times New Roman"/>
          <w:color w:val="000000"/>
          <w:szCs w:val="24"/>
          <w:lang w:val="lt-LT"/>
        </w:rPr>
        <w:t>savanoriškai komandiruoja valstybių narių nacionalinės administracijos, o jam vadovauja direktorius (žr. 2.5.2 skyrių).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Šie darbuotojai skiriami iš anksto nustatytam laikotarpiui.</w:t>
      </w:r>
    </w:p>
    <w:p w14:paraId="21E4DA1F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Kiekvienai Trejeto šaliai siūloma galimybė užimti bent vienerias pareigas.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S</w:t>
      </w:r>
      <w:r>
        <w:rPr>
          <w:rFonts w:ascii="Cambria" w:hAnsi="Cambria" w:cs="Times New Roman"/>
          <w:color w:val="000000"/>
          <w:szCs w:val="24"/>
          <w:lang w:val="lt-LT"/>
        </w:rPr>
        <w:t>ekretoriatas svarsto personalo kandidatūras iš bet kurios valstybės narės.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Šių pareigų išlaidas padengia siunčianti šalis.</w:t>
      </w:r>
    </w:p>
    <w:p w14:paraId="21E4DA20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FF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Valdymo komitetas informuojamas apie Sekretoriato personalo tvarką.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21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548DD4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2.5.1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Sekretoriato vaidmuo</w:t>
      </w:r>
    </w:p>
    <w:p w14:paraId="21E4DA22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Sekretoriatas:</w:t>
      </w:r>
    </w:p>
    <w:p w14:paraId="21E4DA23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įgyvendina Valdymo </w:t>
      </w:r>
      <w:r>
        <w:rPr>
          <w:rFonts w:ascii="Cambria" w:hAnsi="Cambria" w:cs="Times New Roman"/>
          <w:color w:val="000000"/>
          <w:szCs w:val="24"/>
          <w:lang w:val="lt-LT"/>
        </w:rPr>
        <w:t>komiteto sprendimus;</w:t>
      </w:r>
    </w:p>
    <w:p w14:paraId="21E4DA24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padeda Pirmininkaujančiai valstybei, įskaitant:</w:t>
      </w:r>
    </w:p>
    <w:p w14:paraId="21E4DA25" w14:textId="77777777" w:rsidR="00E63801" w:rsidRDefault="00D60001">
      <w:pPr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Bidi"/>
          <w:color w:val="000000"/>
          <w:szCs w:val="24"/>
        </w:rPr>
      </w:pPr>
      <w:r>
        <w:rPr>
          <w:rFonts w:ascii="Cambria" w:hAnsi="Cambria" w:cstheme="minorBidi"/>
          <w:color w:val="000000"/>
          <w:szCs w:val="24"/>
          <w:lang w:val="lt-LT"/>
        </w:rPr>
        <w:t>rengia Valdymo komiteto posėdžius ir ruošia kiekvieno posėdžio oficialų protokolą;</w:t>
      </w:r>
    </w:p>
    <w:p w14:paraId="21E4DA26" w14:textId="77777777" w:rsidR="00E63801" w:rsidRDefault="00D60001">
      <w:pPr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Bidi"/>
          <w:color w:val="000000"/>
          <w:szCs w:val="24"/>
        </w:rPr>
      </w:pPr>
      <w:r>
        <w:rPr>
          <w:rFonts w:ascii="Cambria" w:hAnsi="Cambria" w:cstheme="minorBidi"/>
          <w:color w:val="000000"/>
          <w:szCs w:val="24"/>
          <w:lang w:val="lt-LT"/>
        </w:rPr>
        <w:lastRenderedPageBreak/>
        <w:t>padeda Pirmininkaujančiai valstybei rengti metinę veiklos ataskaitą;</w:t>
      </w:r>
    </w:p>
    <w:p w14:paraId="21E4DA27" w14:textId="77777777" w:rsidR="00E63801" w:rsidRDefault="00D60001">
      <w:pPr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Bidi"/>
          <w:color w:val="000000"/>
          <w:szCs w:val="24"/>
        </w:rPr>
      </w:pPr>
      <w:r>
        <w:rPr>
          <w:rFonts w:ascii="Cambria" w:hAnsi="Cambria" w:cstheme="minorBidi"/>
          <w:color w:val="000000"/>
          <w:szCs w:val="24"/>
          <w:lang w:val="lt-LT"/>
        </w:rPr>
        <w:t>prižiūri ir administruoja Kolegijos</w:t>
      </w:r>
      <w:r>
        <w:rPr>
          <w:rFonts w:ascii="Cambria" w:hAnsi="Cambria" w:cstheme="minorBidi"/>
          <w:color w:val="000000"/>
          <w:szCs w:val="24"/>
          <w:lang w:val="lt-LT"/>
        </w:rPr>
        <w:t xml:space="preserve"> internetinę svetainę, įskaitant el. išteklių skelbimą;</w:t>
      </w:r>
    </w:p>
    <w:p w14:paraId="21E4DA28" w14:textId="77777777" w:rsidR="00E63801" w:rsidRDefault="00D60001">
      <w:pPr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Bidi"/>
          <w:szCs w:val="24"/>
        </w:rPr>
      </w:pPr>
      <w:r>
        <w:rPr>
          <w:rFonts w:ascii="Cambria" w:hAnsi="Cambria" w:cstheme="minorBidi"/>
          <w:color w:val="000000"/>
          <w:szCs w:val="24"/>
          <w:lang w:val="lt-LT"/>
        </w:rPr>
        <w:t>palaiko ryšius su trečiosiomis šalimis organizuojant renginius;</w:t>
      </w:r>
      <w:r>
        <w:rPr>
          <w:rFonts w:ascii="Cambria" w:hAnsi="Cambria" w:cstheme="minorBidi"/>
          <w:color w:val="000000"/>
          <w:szCs w:val="24"/>
        </w:rPr>
        <w:t xml:space="preserve"> </w:t>
      </w:r>
    </w:p>
    <w:p w14:paraId="21E4DA29" w14:textId="77777777" w:rsidR="00E63801" w:rsidRDefault="00D60001">
      <w:pPr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Bidi"/>
          <w:color w:val="000000"/>
          <w:szCs w:val="24"/>
        </w:rPr>
      </w:pPr>
      <w:r>
        <w:rPr>
          <w:rFonts w:ascii="Cambria" w:hAnsi="Cambria" w:cstheme="minorBidi"/>
          <w:color w:val="000000"/>
          <w:szCs w:val="24"/>
          <w:lang w:val="lt-LT"/>
        </w:rPr>
        <w:t>rengia pasiūlymus dėl Kolegijos veiklos, įskaitant renginius ir pranešimus;</w:t>
      </w:r>
    </w:p>
    <w:p w14:paraId="21E4DA2A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remia priimančiąsias šalis ir taip užtikrina Kolegijos reng</w:t>
      </w:r>
      <w:r>
        <w:rPr>
          <w:rFonts w:ascii="Cambria" w:hAnsi="Cambria" w:cs="Times New Roman"/>
          <w:color w:val="000000"/>
          <w:szCs w:val="24"/>
          <w:lang w:val="lt-LT"/>
        </w:rPr>
        <w:t>inių nuoseklumą, kokybę ir tęstinumą;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2B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bendrauja su narėmis;</w:t>
      </w:r>
    </w:p>
    <w:p w14:paraId="21E4DA2C" w14:textId="77777777" w:rsidR="00E63801" w:rsidRDefault="00D60001">
      <w:pPr>
        <w:numPr>
          <w:ilvl w:val="0"/>
          <w:numId w:val="1"/>
        </w:numPr>
        <w:spacing w:after="120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saugo Kolegijos archyvus ir įrašus bei sudaro narėms galimybę jais naudotis.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2D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FF0000"/>
          <w:szCs w:val="24"/>
        </w:rPr>
      </w:pPr>
      <w:r>
        <w:rPr>
          <w:rFonts w:ascii="Cambria" w:hAnsi="Cambria" w:cs="Times New Roman"/>
          <w:szCs w:val="24"/>
          <w:lang w:val="lt-LT"/>
        </w:rPr>
        <w:t>Sekretoriatas nerenka dalyvių vardų ir neruošia Kolegijos renginių dalyvių sąrašų.</w:t>
      </w:r>
    </w:p>
    <w:p w14:paraId="21E4DA2E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548DD4"/>
          <w:sz w:val="25"/>
          <w:szCs w:val="24"/>
        </w:rPr>
      </w:pPr>
      <w:r>
        <w:rPr>
          <w:rFonts w:ascii="Cambria" w:hAnsi="Cambria" w:cs="Times New Roman"/>
          <w:b/>
          <w:color w:val="366091"/>
          <w:sz w:val="25"/>
          <w:szCs w:val="24"/>
        </w:rPr>
        <w:t xml:space="preserve">2.5.2 </w:t>
      </w:r>
      <w:r>
        <w:rPr>
          <w:rFonts w:ascii="Cambria" w:hAnsi="Cambria" w:cs="Times New Roman"/>
          <w:b/>
          <w:color w:val="366091"/>
          <w:sz w:val="25"/>
          <w:szCs w:val="24"/>
        </w:rPr>
        <w:tab/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 xml:space="preserve">Sekretoriato direktoriaus </w:t>
      </w:r>
      <w:r>
        <w:rPr>
          <w:rFonts w:ascii="Cambria" w:hAnsi="Cambria" w:cs="Times New Roman"/>
          <w:b/>
          <w:color w:val="366091"/>
          <w:sz w:val="25"/>
          <w:szCs w:val="24"/>
          <w:lang w:val="lt-LT"/>
        </w:rPr>
        <w:t>vaidmuo</w:t>
      </w:r>
    </w:p>
    <w:p w14:paraId="21E4DA2F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Direktorius, kaip Sekretoriato vadovas, yra pavaldus Pirmininkaujančiai valstybei ir jam užduotis gali skirti Trejetas.</w:t>
      </w:r>
    </w:p>
    <w:p w14:paraId="21E4DA30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Direktoriaus funkcijos:</w:t>
      </w:r>
    </w:p>
    <w:p w14:paraId="21E4DA31" w14:textId="77777777" w:rsidR="00E63801" w:rsidRDefault="00D60001">
      <w:pPr>
        <w:pStyle w:val="Sraopastraipa"/>
        <w:numPr>
          <w:ilvl w:val="0"/>
          <w:numId w:val="4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bendras kasdienis Sekretoriato valdymas, įskaitant administravimą ir finansus;</w:t>
      </w:r>
    </w:p>
    <w:p w14:paraId="21E4DA32" w14:textId="77777777" w:rsidR="00E63801" w:rsidRDefault="00D60001">
      <w:pPr>
        <w:pStyle w:val="Sraopastraipa"/>
        <w:numPr>
          <w:ilvl w:val="0"/>
          <w:numId w:val="4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Pirmininkaujančios valsty</w:t>
      </w:r>
      <w:r>
        <w:rPr>
          <w:rFonts w:ascii="Cambria" w:hAnsi="Cambria" w:cs="Times New Roman"/>
          <w:color w:val="000000"/>
          <w:szCs w:val="24"/>
          <w:lang w:val="lt-LT"/>
        </w:rPr>
        <w:t>bės pasiūlytos ir Valdymo komiteto patvirtintos darbo programos gyvendinimo užtikrinimas;</w:t>
      </w:r>
    </w:p>
    <w:p w14:paraId="21E4DA33" w14:textId="77777777" w:rsidR="00E63801" w:rsidRDefault="00D60001">
      <w:pPr>
        <w:pStyle w:val="Sraopastraipa"/>
        <w:numPr>
          <w:ilvl w:val="0"/>
          <w:numId w:val="4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Pirmininkaujančios valstybės ar Trejeto informavimas apie visus klausimus, kuriems, direktoriaus nuomone, reikia skirti dėmesio arba dėl kurių kreipiasi Valdymo komit</w:t>
      </w:r>
      <w:r>
        <w:rPr>
          <w:rFonts w:ascii="Cambria" w:hAnsi="Cambria" w:cs="Times New Roman"/>
          <w:color w:val="000000"/>
          <w:szCs w:val="24"/>
          <w:lang w:val="lt-LT"/>
        </w:rPr>
        <w:t>etas;</w:t>
      </w:r>
    </w:p>
    <w:p w14:paraId="21E4DA34" w14:textId="77777777" w:rsidR="00E63801" w:rsidRDefault="00D60001">
      <w:pPr>
        <w:pStyle w:val="Sraopastraipa"/>
        <w:numPr>
          <w:ilvl w:val="0"/>
          <w:numId w:val="4"/>
        </w:num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darbo aprašymų sudarymas, personalo skyrimas į pareigas (įskaitant, jei reikia, ryšių pareigūno skyrimas) ir vadovavimas Sekretoriato personalui.</w:t>
      </w:r>
    </w:p>
    <w:p w14:paraId="21E4DA35" w14:textId="77777777" w:rsidR="00E63801" w:rsidRDefault="00D60001">
      <w:pPr>
        <w:pStyle w:val="Sraopastraipa"/>
        <w:spacing w:after="120" w:line="360" w:lineRule="auto"/>
        <w:ind w:left="0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 xml:space="preserve">Narės kviečiamos siūlyti Sekretoriato direktoriaus kandidatūras, kurias jos komandiruoja ir už kurių </w:t>
      </w:r>
      <w:r>
        <w:rPr>
          <w:rFonts w:ascii="Cambria" w:hAnsi="Cambria" w:cs="Times New Roman"/>
          <w:color w:val="000000"/>
          <w:szCs w:val="24"/>
          <w:lang w:val="lt-LT"/>
        </w:rPr>
        <w:t>darbą apmoka.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Valdymo komitetas svarsto šiuos kandidatus ir paskiria direktorių trejų metų kadencijai (nuo liepos 1 d. iki birželio 30 d.).</w:t>
      </w:r>
    </w:p>
    <w:p w14:paraId="21E4DA36" w14:textId="77777777" w:rsidR="00E63801" w:rsidRDefault="00D60001">
      <w:pPr>
        <w:spacing w:before="480" w:after="240" w:line="240" w:lineRule="auto"/>
        <w:rPr>
          <w:rFonts w:ascii="Cambria" w:hAnsi="Cambria" w:cs="Times New Roman"/>
          <w:b/>
          <w:color w:val="366091"/>
          <w:sz w:val="28"/>
          <w:szCs w:val="24"/>
        </w:rPr>
      </w:pPr>
      <w:r>
        <w:rPr>
          <w:rFonts w:cs="Times New Roman"/>
          <w:b/>
          <w:color w:val="366091"/>
          <w:sz w:val="28"/>
          <w:szCs w:val="24"/>
        </w:rPr>
        <w:lastRenderedPageBreak/>
        <w:t>3.</w:t>
      </w:r>
      <w:r>
        <w:rPr>
          <w:rFonts w:cs="Times New Roman"/>
          <w:b/>
          <w:color w:val="366091"/>
          <w:szCs w:val="24"/>
        </w:rPr>
        <w:t xml:space="preserve">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Veikla</w:t>
      </w:r>
    </w:p>
    <w:p w14:paraId="21E4DA37" w14:textId="77777777" w:rsidR="00E63801" w:rsidRDefault="00D60001">
      <w:pPr>
        <w:spacing w:beforeAutospacing="1" w:afterAutospacing="1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Europos Žvalgybos koledžas neturi biudžeto.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 xml:space="preserve">Kiekviena narė ar partnerė padengia visas savo išlaidas, </w:t>
      </w:r>
      <w:r>
        <w:rPr>
          <w:rFonts w:ascii="Cambria" w:hAnsi="Cambria" w:cs="Times New Roman"/>
          <w:szCs w:val="24"/>
          <w:lang w:val="lt-LT"/>
        </w:rPr>
        <w:t>patirtas dalyvaujant jo veikloje.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Bet kurios veiklos organizatoriai padengia jos išlaidas.</w:t>
      </w:r>
    </w:p>
    <w:p w14:paraId="21E4DA38" w14:textId="77777777" w:rsidR="00E63801" w:rsidRDefault="00D60001">
      <w:pPr>
        <w:spacing w:beforeAutospacing="1" w:afterAutospacing="1" w:line="360" w:lineRule="auto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Žvalgybos koledžo veiklą Europoje tvirtina Valdymo komitetas.</w:t>
      </w:r>
      <w:r>
        <w:rPr>
          <w:rFonts w:ascii="Cambria" w:hAnsi="Cambria" w:cs="Times New Roman"/>
          <w:szCs w:val="24"/>
        </w:rPr>
        <w:t xml:space="preserve"> </w:t>
      </w:r>
    </w:p>
    <w:p w14:paraId="21E4DA39" w14:textId="77777777" w:rsidR="00E63801" w:rsidRDefault="00D60001">
      <w:pPr>
        <w:spacing w:beforeAutospacing="1" w:afterAutospacing="1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  <w:lang w:val="lt-LT"/>
        </w:rPr>
        <w:t>Kiekviena narė gali siūlyti veiklos temas ir formatus.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szCs w:val="24"/>
          <w:lang w:val="lt-LT"/>
        </w:rPr>
        <w:t>Kai kurioseiš šių veiklų partneriai gali dalyva</w:t>
      </w:r>
      <w:r>
        <w:rPr>
          <w:rFonts w:ascii="Cambria" w:hAnsi="Cambria" w:cs="Times New Roman"/>
          <w:szCs w:val="24"/>
          <w:lang w:val="lt-LT"/>
        </w:rPr>
        <w:t>uti Valdymo komiteto sprendimu.</w:t>
      </w:r>
    </w:p>
    <w:p w14:paraId="21E4DA3A" w14:textId="77777777" w:rsidR="00E63801" w:rsidRDefault="00E63801">
      <w:pPr>
        <w:spacing w:after="120" w:line="360" w:lineRule="auto"/>
        <w:jc w:val="both"/>
        <w:rPr>
          <w:rFonts w:eastAsia="Cambria" w:cs="Cambria"/>
          <w:b/>
          <w:color w:val="366091"/>
        </w:rPr>
      </w:pPr>
    </w:p>
    <w:p w14:paraId="21E4DA3B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b/>
          <w:color w:val="366091"/>
          <w:sz w:val="28"/>
          <w:szCs w:val="24"/>
        </w:rPr>
      </w:pPr>
      <w:r>
        <w:rPr>
          <w:rFonts w:ascii="Cambria" w:hAnsi="Cambria" w:cs="Times New Roman"/>
          <w:b/>
          <w:color w:val="366091"/>
          <w:sz w:val="28"/>
          <w:szCs w:val="24"/>
        </w:rPr>
        <w:t xml:space="preserve">4.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Saugumo priemonės ir komunikacija</w:t>
      </w:r>
    </w:p>
    <w:p w14:paraId="21E4DA3C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szCs w:val="24"/>
          <w:lang w:val="lt-LT"/>
        </w:rPr>
        <w:t>Už išorinį Kolegijos Sekretoriato saugumą yra atsakinga Prancūzijos Respublika.</w:t>
      </w:r>
    </w:p>
    <w:p w14:paraId="21E4DA3D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color w:val="000000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Valdymo komitetui susirinkus, už saugumą atsako priimančioji šalis, paprastai tai yra Valdymo komiteto Pir</w:t>
      </w:r>
      <w:r>
        <w:rPr>
          <w:rFonts w:ascii="Cambria" w:hAnsi="Cambria" w:cs="Times New Roman"/>
          <w:color w:val="000000"/>
          <w:szCs w:val="24"/>
          <w:lang w:val="lt-LT"/>
        </w:rPr>
        <w:t>mininkaujanti šalis.</w:t>
      </w:r>
    </w:p>
    <w:p w14:paraId="21E4DA3E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Kiekvieną kartą, kai narės rengia renginį, pavyzdžiui, teminius seminarus, už jų saugumą atsako šeimininkė šalis.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Reikia įvertinti ir tinkamai atsižvelgti į Kolegijos posėdžių ir renginių saugumo aspektus.</w:t>
      </w:r>
    </w:p>
    <w:p w14:paraId="21E4DA3F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Kolegijos darbo dokumentai nė</w:t>
      </w:r>
      <w:r>
        <w:rPr>
          <w:rFonts w:ascii="Cambria" w:hAnsi="Cambria" w:cs="Times New Roman"/>
          <w:color w:val="000000"/>
          <w:szCs w:val="24"/>
          <w:lang w:val="lt-LT"/>
        </w:rPr>
        <w:t>ra slapti.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Nepaisant to, partnerių atstovai ir į Sekretoriatą paskirti darbuotojai savo kilmės šalyje turi praeiti saugumo patikrinimą.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Jie turi savo nuožiūra tvarkyti su Kolegija susijusią informaciją.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Nesitikima, kad bus dalijamasi įslaptinta informacija</w:t>
      </w:r>
      <w:r>
        <w:rPr>
          <w:rFonts w:ascii="Cambria" w:hAnsi="Cambria" w:cs="Times New Roman"/>
          <w:color w:val="000000"/>
          <w:szCs w:val="24"/>
          <w:lang w:val="lt-LT"/>
        </w:rPr>
        <w:t>, o buvimas nare nereiškia įsipareigojimo tai daryti.</w:t>
      </w:r>
    </w:p>
    <w:p w14:paraId="21E4DA40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Narių ir Kolegijos bendravimas nėra įslaptintas, išskyrus atvejus, kai jame yra neskelbtinų elementų (pvz., dalyvių tapatybė).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Tokiu atveju ryšiai palaikomi per saugius paslaugų tinklus arba per tarnybų</w:t>
      </w:r>
      <w:r>
        <w:rPr>
          <w:rFonts w:ascii="Cambria" w:hAnsi="Cambria" w:cs="Times New Roman"/>
          <w:color w:val="000000"/>
          <w:szCs w:val="24"/>
          <w:lang w:val="lt-LT"/>
        </w:rPr>
        <w:t xml:space="preserve"> atstovus atitinkamose šalyse.</w:t>
      </w:r>
    </w:p>
    <w:p w14:paraId="21E4DA41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lastRenderedPageBreak/>
        <w:t>Kiekviena narė ar partnerė dalyvauja priimančiosios šalies Kolegijos veikloje per kanalą, kuris laikomas tinkamu.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lt-LT"/>
        </w:rPr>
        <w:t>Už taisykles ir susitarimus, susijusius su neskelbtina komunikacija (pvz., dalyvių tapatybe), atsako kilmės šal</w:t>
      </w:r>
      <w:r>
        <w:rPr>
          <w:rFonts w:cs="Times New Roman"/>
          <w:color w:val="000000"/>
          <w:szCs w:val="24"/>
          <w:lang w:val="lt-LT"/>
        </w:rPr>
        <w:t>is.</w:t>
      </w:r>
      <w:r>
        <w:rPr>
          <w:rFonts w:ascii="Cambria" w:hAnsi="Cambria" w:cs="Times New Roman"/>
          <w:color w:val="000000"/>
          <w:szCs w:val="24"/>
        </w:rPr>
        <w:t xml:space="preserve"> </w:t>
      </w:r>
    </w:p>
    <w:p w14:paraId="21E4DA42" w14:textId="77777777" w:rsidR="00E63801" w:rsidRDefault="00D60001">
      <w:pPr>
        <w:spacing w:after="12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color w:val="000000"/>
          <w:szCs w:val="24"/>
          <w:lang w:val="lt-LT"/>
        </w:rPr>
        <w:t>Narei ar partnerei pasitraukus iš Kolegijos, pasitraukiančiai narei priklausanti asmeninė informacija ir dokumentai sunaikinami.</w:t>
      </w:r>
      <w:r>
        <w:rPr>
          <w:rFonts w:ascii="Cambria" w:hAnsi="Cambria" w:cs="Times New Roman"/>
          <w:color w:val="000000"/>
          <w:szCs w:val="24"/>
        </w:rPr>
        <w:t xml:space="preserve"> </w:t>
      </w:r>
      <w:r>
        <w:rPr>
          <w:rFonts w:ascii="Cambria" w:hAnsi="Cambria" w:cs="Times New Roman"/>
          <w:color w:val="000000"/>
          <w:szCs w:val="24"/>
          <w:lang w:val="lt-LT"/>
        </w:rPr>
        <w:t>Pasitraukianti narė arba partnerė taip pat sunaikina visą kitų narių arba partnerių asmeninę informaciją bei dokumentus.</w:t>
      </w:r>
    </w:p>
    <w:p w14:paraId="21E4DA43" w14:textId="77777777" w:rsidR="00E63801" w:rsidRDefault="00D60001">
      <w:pPr>
        <w:spacing w:before="600" w:after="600" w:line="360" w:lineRule="auto"/>
        <w:rPr>
          <w:rFonts w:ascii="Cambria" w:hAnsi="Cambria" w:cs="Times New Roman"/>
          <w:b/>
          <w:color w:val="366091"/>
          <w:sz w:val="28"/>
          <w:szCs w:val="24"/>
        </w:rPr>
      </w:pPr>
      <w:r>
        <w:rPr>
          <w:rFonts w:ascii="Cambria" w:hAnsi="Cambria" w:cs="Times New Roman"/>
          <w:b/>
          <w:color w:val="366091"/>
          <w:sz w:val="28"/>
          <w:szCs w:val="24"/>
        </w:rPr>
        <w:t xml:space="preserve">5. </w:t>
      </w:r>
      <w:r>
        <w:rPr>
          <w:rFonts w:ascii="Cambria" w:hAnsi="Cambria" w:cs="Times New Roman"/>
          <w:b/>
          <w:color w:val="366091"/>
          <w:sz w:val="28"/>
          <w:szCs w:val="24"/>
          <w:lang w:val="lt-LT"/>
        </w:rPr>
        <w:t>Ginčų sprendimas</w:t>
      </w:r>
    </w:p>
    <w:p w14:paraId="21E4DA44" w14:textId="77777777" w:rsidR="00E63801" w:rsidRDefault="00D60001">
      <w:pPr>
        <w:spacing w:before="600" w:after="600" w:line="360" w:lineRule="auto"/>
        <w:jc w:val="both"/>
      </w:pPr>
      <w:r>
        <w:rPr>
          <w:rFonts w:ascii="Cambria" w:hAnsi="Cambria" w:cs="Times New Roman"/>
          <w:color w:val="000000"/>
          <w:szCs w:val="24"/>
          <w:lang w:val="lt-LT"/>
        </w:rPr>
        <w:t>Visus ginčus dėl šio ketinimų protokolo aiškinimo ar taikymo narės sprendžia tik konsultacijomis ir neperduoda tokių ginčų spręsti jokiam nacionaliniam ar tarptautiniam teismui ar trečiajai šaliai.</w:t>
      </w:r>
    </w:p>
    <w:sectPr w:rsidR="00E63801">
      <w:headerReference w:type="default" r:id="rId8"/>
      <w:footerReference w:type="default" r:id="rId9"/>
      <w:headerReference w:type="first" r:id="rId10"/>
      <w:pgSz w:w="11906" w:h="16838"/>
      <w:pgMar w:top="1701" w:right="1701" w:bottom="1701" w:left="1701" w:header="709" w:footer="709" w:gutter="0"/>
      <w:pgNumType w:start="1"/>
      <w:cols w:space="1296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4DA4D" w14:textId="77777777" w:rsidR="00000000" w:rsidRDefault="00D60001">
      <w:pPr>
        <w:spacing w:after="0" w:line="240" w:lineRule="auto"/>
      </w:pPr>
      <w:r>
        <w:separator/>
      </w:r>
    </w:p>
  </w:endnote>
  <w:endnote w:type="continuationSeparator" w:id="0">
    <w:p w14:paraId="21E4DA4F" w14:textId="77777777" w:rsidR="00000000" w:rsidRDefault="00D6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4DA46" w14:textId="43C602D7" w:rsidR="00E63801" w:rsidRDefault="00D60001">
    <w:pPr>
      <w:tabs>
        <w:tab w:val="center" w:pos="4536"/>
        <w:tab w:val="right" w:pos="9072"/>
      </w:tabs>
      <w:spacing w:after="0" w:line="240" w:lineRule="auto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21E4DA47" w14:textId="77777777" w:rsidR="00E63801" w:rsidRDefault="00D60001">
    <w:pPr>
      <w:tabs>
        <w:tab w:val="right" w:pos="9356"/>
      </w:tabs>
      <w:spacing w:after="0" w:line="240" w:lineRule="auto"/>
      <w:ind w:right="360"/>
      <w:jc w:val="right"/>
      <w:rPr>
        <w:color w:val="00000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21E4DA49" wp14:editId="21E4DA4A">
              <wp:simplePos x="0" y="0"/>
              <wp:positionH relativeFrom="column">
                <wp:posOffset>5359400</wp:posOffset>
              </wp:positionH>
              <wp:positionV relativeFrom="paragraph">
                <wp:posOffset>-125730</wp:posOffset>
              </wp:positionV>
              <wp:extent cx="12700" cy="4572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" cy="456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2EE06AE" id="Straight Arrow Connector 1" o:spid="_x0000_s1026" style="position:absolute;margin-left:422pt;margin-top:-9.9pt;width:1pt;height:36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W+58zwEAAP4DAAAOAAAAZHJzL2Uyb0RvYy54bWysU8FuGyEQvVfqPyDu8dqWG0Urr6MoUXqp 2qhuPwCz4EUCBg3Ua/99h/HGsdpTqu6BZYD3hvdmWN8fgxcHg9lB7ORiNpfCRA29i/tO/vzxfHMn RS4q9spDNJ08mSzvNx8/rMfUmiUM4HuDgkhibsfUyaGU1DZN1oMJKs8gmUibFjCoQiHumx7VSOzB N8v5/LYZAfuEoE3OtPp03pQb5rfW6PLN2myK8J2kuxUekcddHZvNWrV7VGlwerqG+odbBOUiJb1Q PamixC90f1EFpxEy2DLTEBqw1mnDGkjNYv6Hmu2gkmEtZE5OF5vy/6PVXw8vKFxPtZMiqkAl2hZU bj8U8YAIo3iEGMlGQLGobo0ptwTaphecokzTKv1oMdQ/iRJHdvh0cdgci9C0uFguV1QGTTurT7er Oy5A84ZNmMtnA0HUSSeRErOt6vAlF8pHR1+P1FQRnp33XEMf60IG7/q6xgHud48exUHV4vNXFRDH 1TGKKrSpus5KeFZO3lQOH78bS/6wICbVE+u5iajLSc9rKzEZAepBS7d4J3aCVLTh3n0n/gLi/BDL BR9cBGTxV+rqdAf9iSvJBlCTsT/Tg6hdfB2zTW/PdvMbAAD//wMAUEsDBBQABgAIAAAAIQCWrSXV 3wAAAAoBAAAPAAAAZHJzL2Rvd25yZXYueG1sTI/BTsMwDIbvSLxDZCRuW7qqm0qpOxXErpPYkIBb 1pimWpNUTbaWt8ec4Gj71+/vK7ez7cWVxtB5h7BaJiDINV53rkV4O+4WOYgQldOq944QvinAtrq9 KVWh/eRe6XqIreASFwqFYGIcCilDY8iqsPQDOb59+dGqyOPYSj2qicttL9Mk2UirOscfjBro2VBz Plwswsvwua/XbZD1ezQfZ/807cy+Rby/m+tHEJHm+BeGX3xGh4qZTv7idBA9Qp5l7BIRFqsHduBE nm14c0JYpynIqpT/FaofAAAA//8DAFBLAQItABQABgAIAAAAIQC2gziS/gAAAOEBAAATAAAAAAAA AAAAAAAAAAAAAABbQ29udGVudF9UeXBlc10ueG1sUEsBAi0AFAAGAAgAAAAhADj9If/WAAAAlAEA AAsAAAAAAAAAAAAAAAAALwEAAF9yZWxzLy5yZWxzUEsBAi0AFAAGAAgAAAAhAJZb7nzPAQAA/gMA AA4AAAAAAAAAAAAAAAAALgIAAGRycy9lMm9Eb2MueG1sUEsBAi0AFAAGAAgAAAAhAJatJdXfAAAA CgEAAA8AAAAAAAAAAAAAAAAAKQQAAGRycy9kb3ducmV2LnhtbFBLBQYAAAAABAAEAPMAAAA1BQAA AAA= " filled="f"/>
          </w:pict>
        </mc:Fallback>
      </mc:AlternateContent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4DA49" w14:textId="77777777" w:rsidR="00000000" w:rsidRDefault="00D60001">
      <w:pPr>
        <w:spacing w:after="0" w:line="240" w:lineRule="auto"/>
      </w:pPr>
      <w:r>
        <w:separator/>
      </w:r>
    </w:p>
  </w:footnote>
  <w:footnote w:type="continuationSeparator" w:id="0">
    <w:p w14:paraId="21E4DA4B" w14:textId="77777777" w:rsidR="00000000" w:rsidRDefault="00D6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4DA45" w14:textId="77777777" w:rsidR="00E63801" w:rsidRDefault="00E63801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4DA48" w14:textId="77777777" w:rsidR="00E63801" w:rsidRDefault="00E63801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8A2"/>
    <w:multiLevelType w:val="multilevel"/>
    <w:tmpl w:val="65AAC7B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BD6527"/>
    <w:multiLevelType w:val="multilevel"/>
    <w:tmpl w:val="89B42722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4CC7813"/>
    <w:multiLevelType w:val="multilevel"/>
    <w:tmpl w:val="801AD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36B44F0"/>
    <w:multiLevelType w:val="multilevel"/>
    <w:tmpl w:val="D856DC3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8534A5"/>
    <w:multiLevelType w:val="multilevel"/>
    <w:tmpl w:val="C5E6B9C4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hAnsi="Noto Sans Symbols" w:cs="Noto Sans Symbols" w:hint="default"/>
        <w:sz w:val="24"/>
        <w:szCs w:val="24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63DD6D4E"/>
    <w:multiLevelType w:val="multilevel"/>
    <w:tmpl w:val="31B2F6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01"/>
    <w:rsid w:val="00D60001"/>
    <w:rsid w:val="00E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D9DB"/>
  <w15:docId w15:val="{7917D3FF-A1DC-4613-ADE3-F8651AFF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2CA"/>
    <w:pPr>
      <w:spacing w:after="200" w:line="276" w:lineRule="auto"/>
    </w:pPr>
    <w:rPr>
      <w:rFonts w:cs="Calibri"/>
      <w:lang w:val="en-US" w:eastAsia="en-GB"/>
    </w:rPr>
  </w:style>
  <w:style w:type="paragraph" w:styleId="Antrat3">
    <w:name w:val="heading 3"/>
    <w:basedOn w:val="prastasis"/>
    <w:next w:val="prastasis"/>
    <w:link w:val="Antrat3Diagrama"/>
    <w:qFormat/>
    <w:rsid w:val="00C022C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qFormat/>
    <w:rsid w:val="00C022CA"/>
    <w:rPr>
      <w:rFonts w:ascii="Cambria" w:eastAsia="Cambria" w:hAnsi="Cambria" w:cs="Cambria"/>
      <w:b/>
      <w:color w:val="4F81BD"/>
      <w:lang w:val="en-US" w:eastAsia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065F0"/>
    <w:rPr>
      <w:rFonts w:ascii="Segoe UI" w:eastAsia="Calibri" w:hAnsi="Segoe UI" w:cs="Segoe UI"/>
      <w:sz w:val="18"/>
      <w:szCs w:val="18"/>
      <w:lang w:val="en-US" w:eastAsia="en-GB"/>
    </w:rPr>
  </w:style>
  <w:style w:type="character" w:customStyle="1" w:styleId="ListLabel1">
    <w:name w:val="ListLabel 1"/>
    <w:qFormat/>
    <w:rsid w:val="00B96DB6"/>
    <w:rPr>
      <w:rFonts w:ascii="Cambria" w:eastAsia="Noto Sans Symbols" w:hAnsi="Cambria" w:cs="Noto Sans Symbols"/>
      <w:sz w:val="24"/>
      <w:szCs w:val="24"/>
    </w:rPr>
  </w:style>
  <w:style w:type="character" w:customStyle="1" w:styleId="ListLabel2">
    <w:name w:val="ListLabel 2"/>
    <w:qFormat/>
    <w:rsid w:val="00B96DB6"/>
    <w:rPr>
      <w:rFonts w:eastAsia="Courier New" w:cs="Courier New"/>
    </w:rPr>
  </w:style>
  <w:style w:type="character" w:customStyle="1" w:styleId="ListLabel3">
    <w:name w:val="ListLabel 3"/>
    <w:qFormat/>
    <w:rsid w:val="00B96DB6"/>
    <w:rPr>
      <w:rFonts w:eastAsia="Noto Sans Symbols" w:cs="Noto Sans Symbols"/>
    </w:rPr>
  </w:style>
  <w:style w:type="character" w:customStyle="1" w:styleId="ListLabel4">
    <w:name w:val="ListLabel 4"/>
    <w:qFormat/>
    <w:rsid w:val="00B96DB6"/>
    <w:rPr>
      <w:rFonts w:eastAsia="Noto Sans Symbols" w:cs="Noto Sans Symbols"/>
    </w:rPr>
  </w:style>
  <w:style w:type="character" w:customStyle="1" w:styleId="ListLabel5">
    <w:name w:val="ListLabel 5"/>
    <w:qFormat/>
    <w:rsid w:val="00B96DB6"/>
    <w:rPr>
      <w:rFonts w:eastAsia="Courier New" w:cs="Courier New"/>
    </w:rPr>
  </w:style>
  <w:style w:type="character" w:customStyle="1" w:styleId="ListLabel6">
    <w:name w:val="ListLabel 6"/>
    <w:qFormat/>
    <w:rsid w:val="00B96DB6"/>
    <w:rPr>
      <w:rFonts w:eastAsia="Noto Sans Symbols" w:cs="Noto Sans Symbols"/>
    </w:rPr>
  </w:style>
  <w:style w:type="character" w:customStyle="1" w:styleId="ListLabel7">
    <w:name w:val="ListLabel 7"/>
    <w:qFormat/>
    <w:rsid w:val="00B96DB6"/>
    <w:rPr>
      <w:rFonts w:eastAsia="Noto Sans Symbols" w:cs="Noto Sans Symbols"/>
    </w:rPr>
  </w:style>
  <w:style w:type="character" w:customStyle="1" w:styleId="ListLabel8">
    <w:name w:val="ListLabel 8"/>
    <w:qFormat/>
    <w:rsid w:val="00B96DB6"/>
    <w:rPr>
      <w:rFonts w:eastAsia="Courier New" w:cs="Courier New"/>
    </w:rPr>
  </w:style>
  <w:style w:type="character" w:customStyle="1" w:styleId="ListLabel9">
    <w:name w:val="ListLabel 9"/>
    <w:qFormat/>
    <w:rsid w:val="00B96DB6"/>
    <w:rPr>
      <w:rFonts w:eastAsia="Noto Sans Symbols" w:cs="Noto Sans Symbols"/>
    </w:rPr>
  </w:style>
  <w:style w:type="character" w:customStyle="1" w:styleId="ListLabel10">
    <w:name w:val="ListLabel 10"/>
    <w:qFormat/>
    <w:rsid w:val="00B96DB6"/>
    <w:rPr>
      <w:rFonts w:ascii="Cambria" w:eastAsia="Times New Roman" w:hAnsi="Cambria" w:cs="Times New Roman"/>
    </w:rPr>
  </w:style>
  <w:style w:type="character" w:customStyle="1" w:styleId="ListLabel11">
    <w:name w:val="ListLabel 11"/>
    <w:qFormat/>
    <w:rsid w:val="00B96DB6"/>
    <w:rPr>
      <w:rFonts w:eastAsia="Courier New" w:cs="Courier New"/>
    </w:rPr>
  </w:style>
  <w:style w:type="character" w:customStyle="1" w:styleId="ListLabel12">
    <w:name w:val="ListLabel 12"/>
    <w:qFormat/>
    <w:rsid w:val="00B96DB6"/>
    <w:rPr>
      <w:rFonts w:eastAsia="Noto Sans Symbols" w:cs="Noto Sans Symbols"/>
    </w:rPr>
  </w:style>
  <w:style w:type="character" w:customStyle="1" w:styleId="ListLabel13">
    <w:name w:val="ListLabel 13"/>
    <w:qFormat/>
    <w:rsid w:val="00B96DB6"/>
    <w:rPr>
      <w:rFonts w:eastAsia="Noto Sans Symbols" w:cs="Noto Sans Symbols"/>
    </w:rPr>
  </w:style>
  <w:style w:type="character" w:customStyle="1" w:styleId="ListLabel14">
    <w:name w:val="ListLabel 14"/>
    <w:qFormat/>
    <w:rsid w:val="00B96DB6"/>
    <w:rPr>
      <w:rFonts w:eastAsia="Courier New" w:cs="Courier New"/>
    </w:rPr>
  </w:style>
  <w:style w:type="character" w:customStyle="1" w:styleId="ListLabel15">
    <w:name w:val="ListLabel 15"/>
    <w:qFormat/>
    <w:rsid w:val="00B96DB6"/>
    <w:rPr>
      <w:rFonts w:eastAsia="Noto Sans Symbols" w:cs="Noto Sans Symbols"/>
    </w:rPr>
  </w:style>
  <w:style w:type="character" w:customStyle="1" w:styleId="ListLabel16">
    <w:name w:val="ListLabel 16"/>
    <w:qFormat/>
    <w:rsid w:val="00B96DB6"/>
    <w:rPr>
      <w:rFonts w:eastAsia="Noto Sans Symbols" w:cs="Noto Sans Symbols"/>
    </w:rPr>
  </w:style>
  <w:style w:type="character" w:customStyle="1" w:styleId="ListLabel17">
    <w:name w:val="ListLabel 17"/>
    <w:qFormat/>
    <w:rsid w:val="00B96DB6"/>
    <w:rPr>
      <w:rFonts w:eastAsia="Courier New" w:cs="Courier New"/>
    </w:rPr>
  </w:style>
  <w:style w:type="character" w:customStyle="1" w:styleId="ListLabel18">
    <w:name w:val="ListLabel 18"/>
    <w:qFormat/>
    <w:rsid w:val="00B96DB6"/>
    <w:rPr>
      <w:rFonts w:eastAsia="Noto Sans Symbols" w:cs="Noto Sans Symbols"/>
    </w:rPr>
  </w:style>
  <w:style w:type="character" w:customStyle="1" w:styleId="ListLabel19">
    <w:name w:val="ListLabel 19"/>
    <w:qFormat/>
    <w:rsid w:val="00B96DB6"/>
    <w:rPr>
      <w:rFonts w:cs="Courier New"/>
    </w:rPr>
  </w:style>
  <w:style w:type="character" w:customStyle="1" w:styleId="ListLabel20">
    <w:name w:val="ListLabel 20"/>
    <w:qFormat/>
    <w:rsid w:val="00B96DB6"/>
    <w:rPr>
      <w:rFonts w:cs="Courier New"/>
    </w:rPr>
  </w:style>
  <w:style w:type="character" w:customStyle="1" w:styleId="ListLabel21">
    <w:name w:val="ListLabel 21"/>
    <w:qFormat/>
    <w:rsid w:val="00B96DB6"/>
    <w:rPr>
      <w:rFonts w:cs="Courier New"/>
    </w:rPr>
  </w:style>
  <w:style w:type="character" w:customStyle="1" w:styleId="ListLabel22">
    <w:name w:val="ListLabel 22"/>
    <w:qFormat/>
    <w:rsid w:val="00B96DB6"/>
    <w:rPr>
      <w:rFonts w:cs="Courier New"/>
    </w:rPr>
  </w:style>
  <w:style w:type="character" w:customStyle="1" w:styleId="ListLabel23">
    <w:name w:val="ListLabel 23"/>
    <w:qFormat/>
    <w:rsid w:val="00B96DB6"/>
    <w:rPr>
      <w:rFonts w:cs="Courier New"/>
    </w:rPr>
  </w:style>
  <w:style w:type="character" w:customStyle="1" w:styleId="ListLabel24">
    <w:name w:val="ListLabel 24"/>
    <w:qFormat/>
    <w:rsid w:val="00B96DB6"/>
    <w:rPr>
      <w:rFonts w:cs="Courier New"/>
    </w:rPr>
  </w:style>
  <w:style w:type="character" w:customStyle="1" w:styleId="ListLabel25">
    <w:name w:val="ListLabel 25"/>
    <w:qFormat/>
    <w:rsid w:val="00B96DB6"/>
    <w:rPr>
      <w:rFonts w:cs="Courier New"/>
    </w:rPr>
  </w:style>
  <w:style w:type="character" w:customStyle="1" w:styleId="ListLabel26">
    <w:name w:val="ListLabel 26"/>
    <w:qFormat/>
    <w:rsid w:val="00B96DB6"/>
    <w:rPr>
      <w:rFonts w:cs="Courier New"/>
    </w:rPr>
  </w:style>
  <w:style w:type="character" w:customStyle="1" w:styleId="ListLabel27">
    <w:name w:val="ListLabel 27"/>
    <w:qFormat/>
    <w:rsid w:val="00B96DB6"/>
    <w:rPr>
      <w:rFonts w:cs="Courier New"/>
    </w:rPr>
  </w:style>
  <w:style w:type="character" w:customStyle="1" w:styleId="ListLabel28">
    <w:name w:val="ListLabel 28"/>
    <w:qFormat/>
    <w:rsid w:val="00B96DB6"/>
    <w:rPr>
      <w:rFonts w:cs="Courier New"/>
    </w:rPr>
  </w:style>
  <w:style w:type="character" w:customStyle="1" w:styleId="ListLabel29">
    <w:name w:val="ListLabel 29"/>
    <w:qFormat/>
    <w:rsid w:val="00B96DB6"/>
    <w:rPr>
      <w:rFonts w:cs="Courier New"/>
    </w:rPr>
  </w:style>
  <w:style w:type="character" w:customStyle="1" w:styleId="ListLabel30">
    <w:name w:val="ListLabel 30"/>
    <w:qFormat/>
    <w:rsid w:val="00B96DB6"/>
    <w:rPr>
      <w:rFonts w:cs="Courier New"/>
    </w:rPr>
  </w:style>
  <w:style w:type="character" w:customStyle="1" w:styleId="tw4winMark">
    <w:name w:val="tw4winMark"/>
    <w:uiPriority w:val="99"/>
    <w:qFormat/>
    <w:rsid w:val="00A70A87"/>
    <w:rPr>
      <w:rFonts w:ascii="Courier New" w:hAnsi="Courier New"/>
      <w:vanish/>
      <w:color w:val="800080"/>
      <w:vertAlign w:val="subscript"/>
    </w:rPr>
  </w:style>
  <w:style w:type="character" w:customStyle="1" w:styleId="ListLabel31">
    <w:name w:val="ListLabel 31"/>
    <w:qFormat/>
    <w:rPr>
      <w:rFonts w:ascii="Cambria" w:hAnsi="Cambria" w:cs="Noto Sans Symbols"/>
      <w:sz w:val="24"/>
      <w:szCs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Noto Sans Symbols"/>
    </w:rPr>
  </w:style>
  <w:style w:type="character" w:customStyle="1" w:styleId="ListLabel34">
    <w:name w:val="ListLabel 34"/>
    <w:qFormat/>
    <w:rPr>
      <w:rFonts w:cs="Noto Sans Symbol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Noto Sans Symbols"/>
    </w:rPr>
  </w:style>
  <w:style w:type="character" w:customStyle="1" w:styleId="ListLabel37">
    <w:name w:val="ListLabel 37"/>
    <w:qFormat/>
    <w:rPr>
      <w:rFonts w:cs="Noto Sans Symbols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Noto Sans Symbols"/>
    </w:rPr>
  </w:style>
  <w:style w:type="character" w:customStyle="1" w:styleId="ListLabel40">
    <w:name w:val="ListLabel 40"/>
    <w:qFormat/>
    <w:rPr>
      <w:rFonts w:ascii="Cambria" w:hAnsi="Cambria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Noto Sans Symbols"/>
    </w:rPr>
  </w:style>
  <w:style w:type="character" w:customStyle="1" w:styleId="ListLabel43">
    <w:name w:val="ListLabel 43"/>
    <w:qFormat/>
    <w:rPr>
      <w:rFonts w:cs="Noto Sans Symbols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Noto Sans Symbols"/>
    </w:rPr>
  </w:style>
  <w:style w:type="character" w:customStyle="1" w:styleId="ListLabel46">
    <w:name w:val="ListLabel 46"/>
    <w:qFormat/>
    <w:rPr>
      <w:rFonts w:cs="Noto Sans Symbols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Noto Sans Symbols"/>
    </w:rPr>
  </w:style>
  <w:style w:type="character" w:customStyle="1" w:styleId="ListLabel49">
    <w:name w:val="ListLabel 49"/>
    <w:qFormat/>
    <w:rPr>
      <w:rFonts w:ascii="Cambria" w:hAnsi="Cambria" w:cs="Wingdings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mbria" w:hAnsi="Cambria" w:cs="Wingdings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Cambria" w:hAnsi="Cambria" w:cs="Wingdings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paragraph" w:customStyle="1" w:styleId="Heading">
    <w:name w:val="Heading"/>
    <w:basedOn w:val="prastasis"/>
    <w:next w:val="Pagrindinistekstas"/>
    <w:qFormat/>
    <w:rsid w:val="00B96D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B96DB6"/>
    <w:pPr>
      <w:spacing w:after="140" w:line="288" w:lineRule="auto"/>
    </w:pPr>
  </w:style>
  <w:style w:type="paragraph" w:styleId="Sraas">
    <w:name w:val="List"/>
    <w:basedOn w:val="Pagrindinistekstas"/>
    <w:rsid w:val="00B96DB6"/>
    <w:rPr>
      <w:rFonts w:cs="Arial"/>
    </w:rPr>
  </w:style>
  <w:style w:type="paragraph" w:styleId="Antrat">
    <w:name w:val="caption"/>
    <w:basedOn w:val="prastasis"/>
    <w:qFormat/>
    <w:rsid w:val="00B96D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rsid w:val="00B96DB6"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C022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065F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rsid w:val="00B96DB6"/>
  </w:style>
  <w:style w:type="paragraph" w:styleId="Porat">
    <w:name w:val="footer"/>
    <w:basedOn w:val="prastasis"/>
    <w:rsid w:val="00B9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D06E-9D81-4C5B-8C32-B90208C9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7449</Words>
  <Characters>4247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2020-02-12T09:30:00Z</dcterms:created>
  <dc:creator>Jane Lindsay</dc:creator>
  <dc:language>lt-LT</dc:language>
  <cp:lastModifiedBy>Rymantė Gedvilienė</cp:lastModifiedBy>
  <cp:lastPrinted>2019-12-13T14:56:00Z</cp:lastPrinted>
  <dcterms:modified xsi:type="dcterms:W3CDTF">2020-02-12T09:30:00Z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Cabinet Office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