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41E" w:rsidRPr="00746634" w:rsidRDefault="000A141E" w:rsidP="000A141E">
      <w:pPr>
        <w:jc w:val="center"/>
      </w:pPr>
      <w:r w:rsidRPr="00746634">
        <w:rPr>
          <w:b/>
          <w:bCs/>
        </w:rPr>
        <w:t xml:space="preserve">LIETUVOS RESPUBLIKOS </w:t>
      </w:r>
      <w:r w:rsidRPr="00746634">
        <w:rPr>
          <w:b/>
          <w:bCs/>
          <w:color w:val="000000"/>
        </w:rPr>
        <w:t xml:space="preserve">TRANSPORTO VEIKLOS PAGRINDŲ </w:t>
      </w:r>
      <w:r w:rsidRPr="00746634">
        <w:rPr>
          <w:b/>
          <w:bCs/>
        </w:rPr>
        <w:t xml:space="preserve">ĮSTATYMO </w:t>
      </w:r>
    </w:p>
    <w:p w:rsidR="00E1263C" w:rsidRPr="00E1263C" w:rsidRDefault="000A141E" w:rsidP="00E1263C">
      <w:pPr>
        <w:ind w:right="-55"/>
        <w:jc w:val="center"/>
      </w:pPr>
      <w:r w:rsidRPr="00746634">
        <w:rPr>
          <w:b/>
          <w:bCs/>
        </w:rPr>
        <w:t>NR. I-1863 2, 4, 6, 9, 14, 15 IR 18 STRAIPSNIŲ PAKEITIMO ĮSTATYMO, LIETUVOS RESPUBLIKOS AVIACIJ</w:t>
      </w:r>
      <w:r>
        <w:rPr>
          <w:b/>
          <w:bCs/>
        </w:rPr>
        <w:t xml:space="preserve">OS ĮSTATYMO NR. VIII-2066 2, 8 IR </w:t>
      </w:r>
      <w:r w:rsidRPr="00746634">
        <w:rPr>
          <w:b/>
          <w:bCs/>
        </w:rPr>
        <w:t xml:space="preserve">44 STRAIPSNIŲ PAKEITIMO ĮSTATYMO, LIETUVOS RESPUBLIKOS VIDAUS VANDENŲ TRANSPORTO KODEKSO 2, 3 IR 6 STRAIPSNIŲ PAKEITIMO ĮSTATYMO, </w:t>
      </w:r>
      <w:r w:rsidR="00E1263C" w:rsidRPr="00E1263C">
        <w:rPr>
          <w:b/>
          <w:bCs/>
        </w:rPr>
        <w:t>LIETUVOS RESPUBLIKOS</w:t>
      </w:r>
      <w:r w:rsidR="00E1263C" w:rsidRPr="00E1263C">
        <w:t xml:space="preserve"> </w:t>
      </w:r>
      <w:r w:rsidR="00E1263C" w:rsidRPr="00E1263C">
        <w:rPr>
          <w:b/>
          <w:bCs/>
        </w:rPr>
        <w:t xml:space="preserve">KLAIPĖDOS VALSTYBINIO JŪRŲ UOSTO ĮSTATYMO </w:t>
      </w:r>
    </w:p>
    <w:p w:rsidR="000A141E" w:rsidRPr="00E1263C" w:rsidRDefault="00E1263C" w:rsidP="00E1263C">
      <w:pPr>
        <w:ind w:right="-55"/>
        <w:jc w:val="center"/>
        <w:rPr>
          <w:rFonts w:eastAsiaTheme="minorHAnsi"/>
          <w:b/>
          <w:lang w:eastAsia="en-US"/>
        </w:rPr>
      </w:pPr>
      <w:r w:rsidRPr="00E1263C">
        <w:rPr>
          <w:rFonts w:eastAsiaTheme="minorHAnsi"/>
          <w:b/>
          <w:lang w:eastAsia="en-US"/>
        </w:rPr>
        <w:t>NR. I-1340 2, 3, 5, 10, 11, 12</w:t>
      </w:r>
      <w:r w:rsidRPr="00E1263C">
        <w:rPr>
          <w:rFonts w:eastAsiaTheme="minorHAnsi"/>
          <w:b/>
          <w:vertAlign w:val="superscript"/>
          <w:lang w:eastAsia="en-US"/>
        </w:rPr>
        <w:t>1</w:t>
      </w:r>
      <w:r w:rsidRPr="00E1263C">
        <w:rPr>
          <w:rFonts w:eastAsiaTheme="minorHAnsi"/>
          <w:b/>
          <w:lang w:eastAsia="en-US"/>
        </w:rPr>
        <w:t xml:space="preserve">, 14, 17, 19, 22, 32, 33, 34 STRAIPSNIŲ PAKEITIMO </w:t>
      </w:r>
      <w:r w:rsidRPr="00E1263C">
        <w:rPr>
          <w:rFonts w:eastAsiaTheme="minorHAnsi"/>
          <w:b/>
          <w:caps/>
          <w:lang w:eastAsia="en-US"/>
        </w:rPr>
        <w:t>ir 7 straipsnio pripažinimo netekusiu galios</w:t>
      </w:r>
      <w:r w:rsidRPr="00E1263C">
        <w:rPr>
          <w:b/>
          <w:bCs/>
        </w:rPr>
        <w:t xml:space="preserve"> ĮSTATYMO</w:t>
      </w:r>
      <w:r w:rsidRPr="00E1263C">
        <w:rPr>
          <w:rFonts w:eastAsiaTheme="minorHAnsi"/>
          <w:b/>
          <w:lang w:eastAsia="en-US"/>
        </w:rPr>
        <w:t xml:space="preserve">, </w:t>
      </w:r>
      <w:r w:rsidR="000A141E" w:rsidRPr="00746634">
        <w:rPr>
          <w:b/>
          <w:bCs/>
        </w:rPr>
        <w:t>LIETUVOS RESPUBLIKOS SAUGIOS LAIVYBOS ĮSTATYMO NR. VIII-1897</w:t>
      </w:r>
      <w:r w:rsidR="000A141E" w:rsidRPr="00746634">
        <w:t xml:space="preserve"> </w:t>
      </w:r>
      <w:r w:rsidR="000A141E" w:rsidRPr="00746634">
        <w:rPr>
          <w:b/>
          <w:bCs/>
        </w:rPr>
        <w:t>5, 6, 7 IR 19 STRAIPSNIŲ PAKEITIMO</w:t>
      </w:r>
      <w:r w:rsidR="00997C17">
        <w:rPr>
          <w:b/>
          <w:bCs/>
        </w:rPr>
        <w:t xml:space="preserve"> IR ĮSTATYMO PAPILDYMO 25</w:t>
      </w:r>
      <w:r w:rsidR="000A141E" w:rsidRPr="007A30E3">
        <w:rPr>
          <w:b/>
          <w:bCs/>
          <w:vertAlign w:val="superscript"/>
        </w:rPr>
        <w:t>1</w:t>
      </w:r>
      <w:r w:rsidR="000A141E">
        <w:rPr>
          <w:b/>
          <w:bCs/>
        </w:rPr>
        <w:t xml:space="preserve"> STRAIPSNIU</w:t>
      </w:r>
      <w:r w:rsidR="000A141E" w:rsidRPr="00746634">
        <w:rPr>
          <w:b/>
          <w:bCs/>
        </w:rPr>
        <w:t xml:space="preserve"> ĮSTATYMO,  LIETUVOS RESPUBLIKOS </w:t>
      </w:r>
      <w:r w:rsidR="000A141E" w:rsidRPr="00746634">
        <w:rPr>
          <w:b/>
          <w:bCs/>
          <w:caps/>
          <w:color w:val="000000"/>
        </w:rPr>
        <w:t xml:space="preserve">SUSKYSTINTŲ GAMTINIŲ DUJŲ TERMINALO </w:t>
      </w:r>
      <w:r w:rsidR="000A141E" w:rsidRPr="00746634">
        <w:rPr>
          <w:b/>
          <w:bCs/>
        </w:rPr>
        <w:t xml:space="preserve">ĮSTATYMO NR. </w:t>
      </w:r>
      <w:r w:rsidR="000A141E" w:rsidRPr="00746634">
        <w:rPr>
          <w:b/>
          <w:bCs/>
          <w:color w:val="000000"/>
        </w:rPr>
        <w:t>XI-2053</w:t>
      </w:r>
      <w:r w:rsidR="000A141E" w:rsidRPr="00746634">
        <w:rPr>
          <w:b/>
          <w:bCs/>
        </w:rPr>
        <w:t xml:space="preserve">  6 STRAIPSNIO PAKEITIMO ĮSTATYMO, LIETUVOS RESPUBLIKOS </w:t>
      </w:r>
      <w:r w:rsidR="000A141E" w:rsidRPr="00746634">
        <w:rPr>
          <w:b/>
          <w:bCs/>
          <w:caps/>
          <w:color w:val="000000"/>
        </w:rPr>
        <w:t>ADMINISTRACINIŲ NUSIŽENGIMŲ KODEKSO 589 straipsnio</w:t>
      </w:r>
      <w:r w:rsidR="000A141E" w:rsidRPr="00746634">
        <w:rPr>
          <w:b/>
          <w:bCs/>
          <w:caps/>
        </w:rPr>
        <w:t xml:space="preserve"> PAKEITIMO</w:t>
      </w:r>
      <w:r w:rsidR="000A141E" w:rsidRPr="00746634">
        <w:rPr>
          <w:b/>
          <w:bCs/>
        </w:rPr>
        <w:t xml:space="preserve"> ĮSTATYMO IR LIETUVOS RESPUBLIKOS </w:t>
      </w:r>
      <w:r w:rsidR="000A141E" w:rsidRPr="00746634">
        <w:rPr>
          <w:b/>
          <w:bCs/>
          <w:caps/>
        </w:rPr>
        <w:t xml:space="preserve">nacionaliniAM saugumUI UŽTIKRINTI SVARBIŲ OBJEKTŲ APSAUGOS ĮSTATYMO </w:t>
      </w:r>
      <w:r w:rsidR="000A141E" w:rsidRPr="00746634">
        <w:rPr>
          <w:b/>
          <w:bCs/>
        </w:rPr>
        <w:t>NR.</w:t>
      </w:r>
      <w:r w:rsidR="000A141E" w:rsidRPr="00746634">
        <w:t xml:space="preserve"> </w:t>
      </w:r>
      <w:r w:rsidR="000A141E" w:rsidRPr="00746634">
        <w:rPr>
          <w:b/>
          <w:bCs/>
          <w:color w:val="000000"/>
        </w:rPr>
        <w:t>IX-1132</w:t>
      </w:r>
      <w:r w:rsidR="000A141E" w:rsidRPr="00746634">
        <w:rPr>
          <w:color w:val="000000"/>
          <w:sz w:val="22"/>
          <w:szCs w:val="22"/>
        </w:rPr>
        <w:t xml:space="preserve"> </w:t>
      </w:r>
      <w:r w:rsidR="000A141E" w:rsidRPr="00746634">
        <w:rPr>
          <w:b/>
          <w:bCs/>
        </w:rPr>
        <w:t>1 PRIEDO PAKEITIMO ĮSTATYMO PROJEKTŲ</w:t>
      </w:r>
    </w:p>
    <w:p w:rsidR="000A141E" w:rsidRPr="00746634" w:rsidRDefault="000A141E" w:rsidP="000A141E">
      <w:pPr>
        <w:ind w:right="-55"/>
        <w:jc w:val="center"/>
      </w:pPr>
      <w:r w:rsidRPr="002A10EA">
        <w:rPr>
          <w:b/>
        </w:rPr>
        <w:t>DERINIMO</w:t>
      </w:r>
      <w:r w:rsidRPr="00E75A57">
        <w:rPr>
          <w:b/>
          <w:caps/>
        </w:rPr>
        <w:t xml:space="preserve"> </w:t>
      </w:r>
      <w:r w:rsidRPr="00E34AA8">
        <w:rPr>
          <w:b/>
          <w:caps/>
        </w:rPr>
        <w:t>Pažyma</w:t>
      </w:r>
    </w:p>
    <w:p w:rsidR="000A141E" w:rsidRPr="002A10EA" w:rsidRDefault="000A141E" w:rsidP="000A141E">
      <w:pPr>
        <w:rPr>
          <w:b/>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214"/>
        <w:gridCol w:w="4678"/>
      </w:tblGrid>
      <w:tr w:rsidR="000A141E" w:rsidRPr="008848D1" w:rsidTr="00F9050C">
        <w:trPr>
          <w:trHeight w:val="878"/>
        </w:trPr>
        <w:tc>
          <w:tcPr>
            <w:tcW w:w="1843" w:type="dxa"/>
          </w:tcPr>
          <w:p w:rsidR="000A141E" w:rsidRPr="002C395C" w:rsidRDefault="000A141E" w:rsidP="00F9050C">
            <w:pPr>
              <w:ind w:right="180"/>
            </w:pPr>
            <w:r w:rsidRPr="002C395C">
              <w:t>Institucija, pateikusi pastabas ir pasiūlymus</w:t>
            </w:r>
          </w:p>
        </w:tc>
        <w:tc>
          <w:tcPr>
            <w:tcW w:w="9214" w:type="dxa"/>
          </w:tcPr>
          <w:p w:rsidR="000A141E" w:rsidRPr="002C395C" w:rsidRDefault="000A141E" w:rsidP="00F9050C">
            <w:pPr>
              <w:ind w:right="180"/>
              <w:jc w:val="center"/>
            </w:pPr>
            <w:r w:rsidRPr="002C395C">
              <w:t>Pastabos ir pasiūlymai</w:t>
            </w:r>
          </w:p>
          <w:p w:rsidR="000A141E" w:rsidRPr="002C395C" w:rsidRDefault="000A141E" w:rsidP="00F9050C">
            <w:pPr>
              <w:ind w:right="180"/>
              <w:jc w:val="center"/>
              <w:rPr>
                <w:b/>
              </w:rPr>
            </w:pPr>
          </w:p>
        </w:tc>
        <w:tc>
          <w:tcPr>
            <w:tcW w:w="4678" w:type="dxa"/>
          </w:tcPr>
          <w:p w:rsidR="000A141E" w:rsidRDefault="000A141E" w:rsidP="00F9050C">
            <w:pPr>
              <w:jc w:val="center"/>
            </w:pPr>
            <w:r>
              <w:t xml:space="preserve">Argumentai, kodėl neatsižvelgta arba tik iš dalies atsižvelgta </w:t>
            </w:r>
          </w:p>
          <w:p w:rsidR="000A141E" w:rsidRPr="002C395C" w:rsidRDefault="000A141E" w:rsidP="00F9050C">
            <w:pPr>
              <w:jc w:val="center"/>
            </w:pPr>
            <w:r>
              <w:t>į pastabas ir pasiūlymus</w:t>
            </w:r>
          </w:p>
        </w:tc>
      </w:tr>
      <w:tr w:rsidR="000A141E" w:rsidRPr="008A2FB5" w:rsidTr="00F9050C">
        <w:trPr>
          <w:trHeight w:val="264"/>
        </w:trPr>
        <w:tc>
          <w:tcPr>
            <w:tcW w:w="1843" w:type="dxa"/>
          </w:tcPr>
          <w:p w:rsidR="000A141E" w:rsidRDefault="000A141E" w:rsidP="00F9050C">
            <w:pPr>
              <w:tabs>
                <w:tab w:val="left" w:pos="2052"/>
              </w:tabs>
              <w:jc w:val="center"/>
            </w:pPr>
            <w:r>
              <w:t>1</w:t>
            </w:r>
          </w:p>
        </w:tc>
        <w:tc>
          <w:tcPr>
            <w:tcW w:w="9214" w:type="dxa"/>
          </w:tcPr>
          <w:p w:rsidR="000A141E" w:rsidRDefault="000A141E" w:rsidP="00F9050C">
            <w:pPr>
              <w:tabs>
                <w:tab w:val="left" w:pos="732"/>
              </w:tabs>
              <w:autoSpaceDE w:val="0"/>
              <w:autoSpaceDN w:val="0"/>
              <w:adjustRightInd w:val="0"/>
              <w:jc w:val="center"/>
            </w:pPr>
            <w:r>
              <w:t>2</w:t>
            </w:r>
          </w:p>
        </w:tc>
        <w:tc>
          <w:tcPr>
            <w:tcW w:w="4678" w:type="dxa"/>
          </w:tcPr>
          <w:p w:rsidR="000A141E" w:rsidRPr="00333E80" w:rsidRDefault="000A141E" w:rsidP="00F9050C">
            <w:pPr>
              <w:shd w:val="clear" w:color="auto" w:fill="FFFFFF"/>
              <w:ind w:firstLine="459"/>
              <w:jc w:val="center"/>
            </w:pPr>
            <w:r w:rsidRPr="00333E80">
              <w:t>3</w:t>
            </w:r>
          </w:p>
        </w:tc>
      </w:tr>
      <w:tr w:rsidR="000A141E" w:rsidRPr="008A2FB5" w:rsidTr="00F9050C">
        <w:trPr>
          <w:trHeight w:val="264"/>
        </w:trPr>
        <w:tc>
          <w:tcPr>
            <w:tcW w:w="1843" w:type="dxa"/>
            <w:vMerge w:val="restart"/>
          </w:tcPr>
          <w:p w:rsidR="000A141E" w:rsidRDefault="000A141E" w:rsidP="00F9050C">
            <w:r w:rsidRPr="005C1F70">
              <w:t>Lietuvos Respu</w:t>
            </w:r>
            <w:r>
              <w:t xml:space="preserve">blikos ūkio ministerijos 2018-04-30 raštas   </w:t>
            </w:r>
          </w:p>
          <w:p w:rsidR="000A141E" w:rsidRPr="005C1F70" w:rsidRDefault="000A141E" w:rsidP="00F9050C">
            <w:r>
              <w:t>Nr. (37.2-35)3-1741</w:t>
            </w:r>
          </w:p>
          <w:p w:rsidR="000A141E" w:rsidRDefault="000A141E" w:rsidP="00F9050C">
            <w:pPr>
              <w:tabs>
                <w:tab w:val="left" w:pos="2052"/>
              </w:tabs>
              <w:jc w:val="both"/>
            </w:pPr>
          </w:p>
        </w:tc>
        <w:tc>
          <w:tcPr>
            <w:tcW w:w="9214" w:type="dxa"/>
            <w:tcBorders>
              <w:bottom w:val="single" w:sz="4" w:space="0" w:color="auto"/>
            </w:tcBorders>
          </w:tcPr>
          <w:p w:rsidR="000A141E" w:rsidRDefault="000A141E" w:rsidP="00F9050C">
            <w:pPr>
              <w:tabs>
                <w:tab w:val="left" w:pos="732"/>
              </w:tabs>
              <w:autoSpaceDE w:val="0"/>
              <w:autoSpaceDN w:val="0"/>
              <w:adjustRightInd w:val="0"/>
              <w:jc w:val="both"/>
            </w:pPr>
            <w:r>
              <w:t xml:space="preserve">   1. Lietuvos Respublikos civilinio kodekso 4.7 straipsnio 1 dalyje nustatyta, kad kiekvienas asmuo nuosavybės teise gali turėti bet kuriuos daiktus, jeigu tie daiktai neišimti iš apyvartos arba nėra ribotai esantys apyvartoje. Atkreipiame dėmesį, kad pagal </w:t>
            </w:r>
            <w:bookmarkStart w:id="0" w:name="OLE_LINK3"/>
            <w:bookmarkStart w:id="1" w:name="OLE_LINK2"/>
            <w:bookmarkEnd w:id="0"/>
            <w:r>
              <w:t>Lietuvos Respublikos akcinių bendrovių įstatymo 45 straipsnio 3 dalį</w:t>
            </w:r>
            <w:bookmarkEnd w:id="1"/>
            <w:r>
              <w:t>, apmokant už akcijas nepiniginiais įnašais, tokiu įnašu negali būti iš civilinės apyvartos išimtas turtas. Pagal teikiamus Lietuvos Respublikos transporto veiklos pagrindų įstatymo Nr. I-1863 2, 4, 6, 9, 14, 15 ir 18 straipsnių pakeitimo įstatymo, Lietuvos Respublikos aviacijos įstatymo Nr. VIII-2066 2, 8, 44 ir 66 straipsnių pakeitimo įstatymo, Lietuvos Respublikos vidaus vandenų transporto kodekso Nr. I-1534 2, 3 ir 6 straipsnių pakeitimo įstatymo, Lietuvos Respublikos Klaipėdos valstybinio jūrų uosto įstatymo Nr. I-1340 2, 3, 5, 7, 10, 11, 12</w:t>
            </w:r>
            <w:r>
              <w:rPr>
                <w:vertAlign w:val="superscript"/>
              </w:rPr>
              <w:t>1</w:t>
            </w:r>
            <w:r>
              <w:t>, 14, 17, 19, 22, 32, 33 ir 34 straipsnių pakeitimo įstatymo projektus tam tikras turtas nuosavybės teise galės priklausyti tik valstybei arba įstatymų projektuose apibūdintai tam tikras sąlygas atitinkančiai uždarajai akcinei bendrovei arba akcinei bendrovei. Taigi, siūloma įtvirtinti galimybę perduoti infrastruktūrą uždarajai akcinei bendrovei arba akcinei bendrovei nuosavybėn, kartu apribojant ne tik tos bendrovės, kaip turto savininkės, disponavimo tokiu turtu teisę (kuri yra nuosavybės teisės dalis), bet ir kreditorių galimybę nukreipti išieškojimą į tokį turtą. Manome, kad turtas, kuris pagal įstatymus gali priklausyti vieninteliam savininkui, negali būti laikomas esančiu civilinėje apyvartoje ir juo negali būti apmokamos akcijos, taip pat ir pertvarkymo atveju už jį negali būti išduodamos akcijos.</w:t>
            </w:r>
          </w:p>
        </w:tc>
        <w:tc>
          <w:tcPr>
            <w:tcW w:w="4678" w:type="dxa"/>
            <w:tcBorders>
              <w:bottom w:val="single" w:sz="4" w:space="0" w:color="auto"/>
            </w:tcBorders>
          </w:tcPr>
          <w:p w:rsidR="000A141E" w:rsidRDefault="000A141E" w:rsidP="00F9050C">
            <w:pPr>
              <w:shd w:val="clear" w:color="auto" w:fill="FFFFFF"/>
              <w:jc w:val="both"/>
              <w:rPr>
                <w:b/>
              </w:rPr>
            </w:pPr>
            <w:r>
              <w:rPr>
                <w:b/>
              </w:rPr>
              <w:t xml:space="preserve">   </w:t>
            </w:r>
            <w:r w:rsidRPr="00E65B4D">
              <w:rPr>
                <w:b/>
              </w:rPr>
              <w:t xml:space="preserve">Neatsižvelgta. </w:t>
            </w:r>
          </w:p>
          <w:p w:rsidR="000A141E" w:rsidRPr="000D1AFC" w:rsidRDefault="000A141E" w:rsidP="00F9050C">
            <w:pPr>
              <w:shd w:val="clear" w:color="auto" w:fill="FFFFFF"/>
              <w:jc w:val="both"/>
              <w:rPr>
                <w:highlight w:val="yellow"/>
              </w:rPr>
            </w:pPr>
            <w:r>
              <w:rPr>
                <w:b/>
              </w:rPr>
              <w:t xml:space="preserve">   </w:t>
            </w:r>
            <w:r>
              <w:t xml:space="preserve">Manome, kad siūlomi keitimai, kuriais numatoma, kad </w:t>
            </w:r>
            <w:r w:rsidRPr="003875DE">
              <w:t>viešoji transporto infrastruktūra gali priklausyti ne tik valstybei ir saviva</w:t>
            </w:r>
            <w:r>
              <w:t xml:space="preserve">ldybei kaip yra šiuo metu, bet </w:t>
            </w:r>
            <w:r w:rsidRPr="003875DE">
              <w:t xml:space="preserve">ir </w:t>
            </w:r>
            <w:r>
              <w:t>dar dviem subjektams – uždarajai akcinei bendrovei ar akcinei bendrovei, kurių</w:t>
            </w:r>
            <w:r w:rsidRPr="000F4ABA">
              <w:t xml:space="preserve"> visos akcijos nuosavybės teise priklauso valstybei, savivaldybei (toliau – valstybės ar savivaldybės</w:t>
            </w:r>
            <w:r>
              <w:t xml:space="preserve"> valdoma bendrovė), ir uždarajai akcinei bendrovei ar akcinei bendrovei, kurių</w:t>
            </w:r>
            <w:r w:rsidRPr="000F4ABA">
              <w:t xml:space="preserve"> visos akcijos nuosavybės teise priklauso valstybės ar savivaldybės valdomai bendrovei</w:t>
            </w:r>
            <w:r>
              <w:t xml:space="preserve">,  nereiškia, kad </w:t>
            </w:r>
            <w:r w:rsidRPr="003875DE">
              <w:t>viešoji transporto infrastruktūra</w:t>
            </w:r>
            <w:r>
              <w:t xml:space="preserve"> bus išimtas iš civilinės apyvartos daiktas.</w:t>
            </w:r>
          </w:p>
          <w:p w:rsidR="000A141E" w:rsidRPr="00333E80" w:rsidRDefault="000A141E" w:rsidP="00F9050C">
            <w:pPr>
              <w:shd w:val="clear" w:color="auto" w:fill="FFFFFF"/>
              <w:ind w:firstLine="459"/>
              <w:jc w:val="both"/>
            </w:pPr>
          </w:p>
        </w:tc>
      </w:tr>
      <w:tr w:rsidR="000A141E" w:rsidRPr="008A2FB5" w:rsidTr="00F9050C">
        <w:trPr>
          <w:trHeight w:val="9669"/>
        </w:trPr>
        <w:tc>
          <w:tcPr>
            <w:tcW w:w="1843" w:type="dxa"/>
            <w:vMerge/>
          </w:tcPr>
          <w:p w:rsidR="000A141E" w:rsidRDefault="000A141E" w:rsidP="00F9050C">
            <w:pPr>
              <w:tabs>
                <w:tab w:val="left" w:pos="2052"/>
              </w:tabs>
            </w:pPr>
          </w:p>
        </w:tc>
        <w:tc>
          <w:tcPr>
            <w:tcW w:w="9214" w:type="dxa"/>
          </w:tcPr>
          <w:p w:rsidR="000A141E" w:rsidRDefault="000A141E" w:rsidP="00F9050C">
            <w:pPr>
              <w:tabs>
                <w:tab w:val="left" w:pos="732"/>
              </w:tabs>
              <w:autoSpaceDE w:val="0"/>
              <w:autoSpaceDN w:val="0"/>
              <w:adjustRightInd w:val="0"/>
              <w:jc w:val="both"/>
            </w:pPr>
            <w:r>
              <w:t xml:space="preserve">     2. Lietuvos Respublikos aviacijos įstatymo Nr. VII-2066 2, 8, 44 ir 66 straipsnių pakeitimo įstatymo projekto 2 straipsniu keičiamo galiojančio įstatymo 8 straipsnio 2 dalyje siūloma nustatyti, kad skrydžių valdymo sistemos įrenginiai ir tarptautinių oro uostų infrastruktūra gali nuosavybės teise priklausyti ne tik valstybei, bet ir uždarajai akcinei bendrovei ar akcinei bendrovei, kurių visos akcijos nuosavybės teise priklauso valstybei (toliau – valstybės valdoma bendrovė), arba uždarajai akcinei bendrovei ar akcinei bendrovei, kurių visos akcijos nuosavybės teise priklauso valstybės valdomai bendrovei. Manytume, kad skrydžių valdymo sistemos įrenginiai ir tarptautinių oro uostų infrastruktūra turėtų išlikti valstybės nuosavybe, o valstybės valdoma bendrovė arba uždaroji akcinė bendrovė ar akcinė bendrovė, kurių visos akcijos nuosavybės teise priklauso valstybės valdomai bendrovei, skrydžių valdymo sistemos įrenginius ir tarptautinių oro uostų infrastruktūrą turėtų valdyti patikėjimo teise.</w:t>
            </w:r>
          </w:p>
          <w:p w:rsidR="000A141E" w:rsidRDefault="000A141E" w:rsidP="00F9050C">
            <w:pPr>
              <w:tabs>
                <w:tab w:val="left" w:pos="732"/>
              </w:tabs>
              <w:autoSpaceDE w:val="0"/>
              <w:autoSpaceDN w:val="0"/>
              <w:adjustRightInd w:val="0"/>
              <w:jc w:val="both"/>
            </w:pPr>
            <w:r>
              <w:t xml:space="preserve">      Atitinkamai turėtų išlikti valstybės nuosavybe Klaipėdos valstybinio jūrų uosto infrastruktūra, o akcinė bendrovė Klaipėdos valstybinio jūrų uosto direkcija ją galėtų valdyti patikėjimo teise, todėl siūlytume atitinkamai tikslinti Lietuvos Respublikos Klaipėdos valstybinio jūrų uosto įstatymo Nr. I-1340 2, 3, 5, 7, 10, 11, 12</w:t>
            </w:r>
            <w:r>
              <w:rPr>
                <w:vertAlign w:val="superscript"/>
              </w:rPr>
              <w:t>1</w:t>
            </w:r>
            <w:r>
              <w:t>, 14, 17, 19, 22, 32, 33 ir 34 straipsnių pakeitimo įstatymo projektą.</w:t>
            </w:r>
          </w:p>
          <w:p w:rsidR="000A141E" w:rsidRDefault="000A141E" w:rsidP="00F9050C">
            <w:pPr>
              <w:tabs>
                <w:tab w:val="left" w:pos="732"/>
              </w:tabs>
              <w:autoSpaceDE w:val="0"/>
              <w:autoSpaceDN w:val="0"/>
              <w:adjustRightInd w:val="0"/>
              <w:jc w:val="both"/>
            </w:pPr>
            <w:r>
              <w:t xml:space="preserve">    Manytina, kad valstybės ar savivaldybių nuosavybe turėtų išlikti viešoji transporto infrastruktūra, o valstybės ar savivaldybės valdomos bendrovės arba uždarosios akcinės bendrovės ar akcinės bendrovės, kurių visos akcijos nuosavybės teise priklauso valstybės ar savivaldybės valdomai bendrovei, viešąją transporto infrastruktūrą turėtų valdyti patikėjimo teise. Todėl atitinkamai siūlome keisti Lietuvos Respublikos transporto veiklos pagrindų įstatymo Nr. I-1863 2, 4, 6, 9, 14, 15 ir 18 straipsnių pakeitimo įstatymo projektą.</w:t>
            </w:r>
          </w:p>
          <w:p w:rsidR="000A141E" w:rsidRDefault="000A141E" w:rsidP="00F9050C">
            <w:pPr>
              <w:tabs>
                <w:tab w:val="left" w:pos="732"/>
              </w:tabs>
              <w:autoSpaceDE w:val="0"/>
              <w:autoSpaceDN w:val="0"/>
              <w:adjustRightInd w:val="0"/>
              <w:jc w:val="both"/>
            </w:pPr>
            <w:r>
              <w:t xml:space="preserve">     Be to, manytina, kad valstybės ar savivaldybių nuosavybe turėtų išlikti valstybinės reikšmės vidaus vandenų kelių infrastruktūra, o valstybės ar savivaldybės valdomos bendrovės arba uždarosios akcinės bendrovės ar akcinės bendrovės, kurių visos akcijos nuosavybės teise priklauso valstybės ar savivaldybės valdomai bendrovei, valstybinės reikšmės vidaus vandenų kelių infrastruktūrą turėtų valdyti patikėjimo teise. Todėl atitinkamai siūlome keisti Lietuvos Respublikos vidaus vandenų transporto kodekso Nr. I-1534 2, 3 ir 6 straipsnių pakeitimo įstatymo projektą.</w:t>
            </w:r>
          </w:p>
        </w:tc>
        <w:tc>
          <w:tcPr>
            <w:tcW w:w="4678" w:type="dxa"/>
          </w:tcPr>
          <w:p w:rsidR="000A141E" w:rsidRDefault="000A141E" w:rsidP="00F9050C">
            <w:pPr>
              <w:jc w:val="both"/>
              <w:rPr>
                <w:b/>
              </w:rPr>
            </w:pPr>
            <w:r>
              <w:t xml:space="preserve">   </w:t>
            </w:r>
            <w:r w:rsidRPr="002B7DCA">
              <w:rPr>
                <w:b/>
              </w:rPr>
              <w:t>Neatsižvelgta</w:t>
            </w:r>
            <w:r>
              <w:rPr>
                <w:b/>
              </w:rPr>
              <w:t>.</w:t>
            </w:r>
          </w:p>
          <w:p w:rsidR="000A141E" w:rsidRPr="000D1AFC" w:rsidRDefault="000A141E" w:rsidP="00E25C57">
            <w:pPr>
              <w:jc w:val="both"/>
              <w:rPr>
                <w:b/>
              </w:rPr>
            </w:pPr>
            <w:r>
              <w:rPr>
                <w:b/>
              </w:rPr>
              <w:t xml:space="preserve">   </w:t>
            </w:r>
            <w:r w:rsidRPr="002B7DCA">
              <w:t xml:space="preserve">Lietuvos Respublikos Konstitucijos </w:t>
            </w:r>
            <w:r>
              <w:t>47 straipsnyje įtvirtinta, kad „</w:t>
            </w:r>
            <w:r>
              <w:rPr>
                <w:color w:val="000000"/>
              </w:rPr>
              <w:t>Lietuvos Respublikai išimtine nuosavybės teise priklauso: žemės gelmės, taip pat valstybinės reikšmės vidaus vandenys, miškai, parkai, keliai, istorijos, archeologijos ir  kultūros objektai.</w:t>
            </w:r>
            <w:bookmarkStart w:id="2" w:name="part_4c48fa2b351a4e1aa6bc9369d90ec51c"/>
            <w:bookmarkEnd w:id="2"/>
            <w:r>
              <w:t xml:space="preserve"> </w:t>
            </w:r>
            <w:r>
              <w:rPr>
                <w:color w:val="000000"/>
              </w:rPr>
              <w:t>Lietuvos Respublikai priklauso išimtinės teisės į oro erdvę virš jos teritorijos, jos kontinentinį šelfą bei ekonominę zoną Baltijos jūroje &lt;...&gt;“. Kaip matyti, Lietuvos Respublikos Konstitucijoje nėra įtvirtintų nuostatų, kad</w:t>
            </w:r>
            <w:r>
              <w:t xml:space="preserve"> skrydžių valdymo sistemos įrenginiai ir tarptautinių oro uostų infrastruktūra, Klaipėdos valstybinio jūrų uosto infrastruktūra, valstybinės reikšmės vidaus vandenų kelių infrastruktūra, o taip pat viešoji transporto infrastruktūra turėtų priklausyti Lietuvos valstybei išimtine nuosavybės teise. Atsižvelgdami į tai, manome, kad įstatymas gali būti keičiamas, numatant, kad šie viešosios transporto infrastruktūros objektai gali priklausyti ne tik valstybei, bet ir </w:t>
            </w:r>
            <w:r w:rsidRPr="000F4ABA">
              <w:t>valstybės ar savivaldybės</w:t>
            </w:r>
            <w:r>
              <w:t xml:space="preserve"> valdoma</w:t>
            </w:r>
            <w:r w:rsidR="00E25C57">
              <w:t>i bendrovei a</w:t>
            </w:r>
            <w:r>
              <w:t>r uždarajai akcinei bendrovei ar akcinei bendrovei, kurių</w:t>
            </w:r>
            <w:r w:rsidRPr="000F4ABA">
              <w:t xml:space="preserve"> visos akcijos nuosavybės teise priklauso valstybės ar savivaldybės valdomai bendrovei</w:t>
            </w:r>
            <w:r>
              <w:t>.</w:t>
            </w:r>
          </w:p>
        </w:tc>
      </w:tr>
      <w:tr w:rsidR="000A141E" w:rsidRPr="008A2FB5" w:rsidTr="00F9050C">
        <w:trPr>
          <w:trHeight w:val="1135"/>
        </w:trPr>
        <w:tc>
          <w:tcPr>
            <w:tcW w:w="1843" w:type="dxa"/>
            <w:vMerge/>
          </w:tcPr>
          <w:p w:rsidR="000A141E" w:rsidRDefault="000A141E" w:rsidP="00F9050C">
            <w:pPr>
              <w:tabs>
                <w:tab w:val="left" w:pos="2052"/>
              </w:tabs>
            </w:pPr>
          </w:p>
        </w:tc>
        <w:tc>
          <w:tcPr>
            <w:tcW w:w="9214" w:type="dxa"/>
          </w:tcPr>
          <w:p w:rsidR="000A141E" w:rsidRDefault="000A141E" w:rsidP="00F9050C">
            <w:pPr>
              <w:tabs>
                <w:tab w:val="left" w:pos="732"/>
              </w:tabs>
              <w:autoSpaceDE w:val="0"/>
              <w:autoSpaceDN w:val="0"/>
              <w:adjustRightInd w:val="0"/>
              <w:jc w:val="both"/>
            </w:pPr>
            <w:r>
              <w:t>3. Atsižvelgus į pateiktas pastabas Lietuvos Respublikos nacionaliniam saugumui užtikrinti svarbių objektų apsaugos įstatymo Nr. IX-1132 1 priedo pakeitimo įstatymo projektas neturėtų būti teikiamas.</w:t>
            </w:r>
          </w:p>
        </w:tc>
        <w:tc>
          <w:tcPr>
            <w:tcW w:w="4678" w:type="dxa"/>
          </w:tcPr>
          <w:p w:rsidR="000A141E" w:rsidRPr="00C43FEF" w:rsidRDefault="000A141E" w:rsidP="00F9050C">
            <w:pPr>
              <w:jc w:val="both"/>
              <w:rPr>
                <w:b/>
              </w:rPr>
            </w:pPr>
            <w:r>
              <w:t xml:space="preserve">  </w:t>
            </w:r>
            <w:r w:rsidRPr="00C43FEF">
              <w:rPr>
                <w:b/>
              </w:rPr>
              <w:t>Neatsižvelgta.</w:t>
            </w:r>
          </w:p>
          <w:p w:rsidR="000A141E" w:rsidRPr="000D1AFC" w:rsidRDefault="000A141E" w:rsidP="00F9050C">
            <w:pPr>
              <w:pStyle w:val="Betarp"/>
              <w:tabs>
                <w:tab w:val="left" w:pos="284"/>
                <w:tab w:val="left" w:pos="567"/>
              </w:tabs>
              <w:jc w:val="both"/>
              <w:rPr>
                <w:rFonts w:ascii="Times New Roman" w:hAnsi="Times New Roman" w:cs="Times New Roman"/>
                <w:sz w:val="24"/>
                <w:szCs w:val="24"/>
              </w:rPr>
            </w:pPr>
            <w:r>
              <w:t xml:space="preserve">   </w:t>
            </w:r>
            <w:r w:rsidRPr="003875DE">
              <w:rPr>
                <w:rFonts w:ascii="Times New Roman" w:hAnsi="Times New Roman" w:cs="Times New Roman"/>
                <w:sz w:val="24"/>
                <w:szCs w:val="24"/>
              </w:rPr>
              <w:t xml:space="preserve">Lietuvos Respublikos nacionaliniam saugumui užtikrinti svarbių objektų apsaugos įstatymo Nr. </w:t>
            </w:r>
            <w:r w:rsidRPr="003875DE">
              <w:rPr>
                <w:rFonts w:ascii="Times New Roman" w:hAnsi="Times New Roman" w:cs="Times New Roman"/>
                <w:color w:val="000000"/>
                <w:sz w:val="24"/>
                <w:szCs w:val="24"/>
              </w:rPr>
              <w:t>IX-1132</w:t>
            </w:r>
            <w:r w:rsidRPr="003875DE">
              <w:rPr>
                <w:color w:val="000000"/>
              </w:rPr>
              <w:t xml:space="preserve"> </w:t>
            </w:r>
            <w:r w:rsidRPr="003875DE">
              <w:rPr>
                <w:rFonts w:ascii="Times New Roman" w:hAnsi="Times New Roman" w:cs="Times New Roman"/>
                <w:sz w:val="24"/>
                <w:szCs w:val="24"/>
              </w:rPr>
              <w:t xml:space="preserve">1 priedo pakeitimo įstatymo </w:t>
            </w:r>
            <w:r>
              <w:rPr>
                <w:rFonts w:ascii="Times New Roman" w:hAnsi="Times New Roman" w:cs="Times New Roman"/>
                <w:sz w:val="24"/>
                <w:szCs w:val="24"/>
              </w:rPr>
              <w:t>projekte</w:t>
            </w:r>
            <w:r w:rsidRPr="003875DE">
              <w:rPr>
                <w:szCs w:val="24"/>
              </w:rPr>
              <w:t xml:space="preserve"> </w:t>
            </w:r>
            <w:r w:rsidRPr="003875DE">
              <w:rPr>
                <w:rFonts w:ascii="Times New Roman" w:hAnsi="Times New Roman" w:cs="Times New Roman"/>
                <w:sz w:val="24"/>
                <w:szCs w:val="24"/>
              </w:rPr>
              <w:t xml:space="preserve">atsisakoma </w:t>
            </w:r>
            <w:r w:rsidRPr="002C5887">
              <w:rPr>
                <w:rFonts w:ascii="Times New Roman" w:hAnsi="Times New Roman" w:cs="Times New Roman"/>
                <w:sz w:val="24"/>
                <w:szCs w:val="24"/>
              </w:rPr>
              <w:t>nuorodų, kokia teise įmonės valdo nacionaliniam saugumui užtikrinti svarbų turtą. Siūlomas keitimas apima atvejus, kai turtas yra valdomas patikėjimo teise, ir atvejus, kai turtas yra valdomas nuosavybės teise.</w:t>
            </w:r>
          </w:p>
        </w:tc>
      </w:tr>
      <w:tr w:rsidR="000A141E" w:rsidRPr="000D1AFC" w:rsidTr="00F9050C">
        <w:trPr>
          <w:trHeight w:val="1135"/>
        </w:trPr>
        <w:tc>
          <w:tcPr>
            <w:tcW w:w="1843" w:type="dxa"/>
          </w:tcPr>
          <w:p w:rsidR="000A141E" w:rsidRDefault="000A141E" w:rsidP="00F9050C">
            <w:pPr>
              <w:tabs>
                <w:tab w:val="left" w:pos="2052"/>
              </w:tabs>
            </w:pPr>
            <w:r w:rsidRPr="000D1AFC">
              <w:t xml:space="preserve">Europos teisės departamento prie Lietuvos Respublikos teisingumo ministerijos 2018-05-21 raštas   </w:t>
            </w:r>
          </w:p>
          <w:p w:rsidR="000A141E" w:rsidRPr="000D1AFC" w:rsidRDefault="000A141E" w:rsidP="00F9050C">
            <w:pPr>
              <w:tabs>
                <w:tab w:val="left" w:pos="2052"/>
              </w:tabs>
            </w:pPr>
            <w:r w:rsidRPr="000D1AFC">
              <w:t>Nr. NR-403</w:t>
            </w:r>
          </w:p>
        </w:tc>
        <w:tc>
          <w:tcPr>
            <w:tcW w:w="9214" w:type="dxa"/>
          </w:tcPr>
          <w:p w:rsidR="000A141E" w:rsidRPr="000D1AFC" w:rsidRDefault="000A141E" w:rsidP="00F9050C">
            <w:pPr>
              <w:tabs>
                <w:tab w:val="left" w:pos="732"/>
              </w:tabs>
              <w:autoSpaceDE w:val="0"/>
              <w:autoSpaceDN w:val="0"/>
              <w:adjustRightInd w:val="0"/>
              <w:jc w:val="both"/>
            </w:pPr>
            <w:r w:rsidRPr="000D1AFC">
              <w:t xml:space="preserve">Vadovaujantis Lietuvos Respublikos transporto veiklos pagrindų įstatymo 6 straipsnio 3 dalimi Viešosios transporto infrastruktūros objektais negali būti užtikrinami trečiųjų asmenų įsipareigojimai ir į juos negali būti nukreipti išieškojimai pagal kreditorių reikalavimus. Taigi, nepaisant to, kad siūloma perleisti tam tikrą viešąją transporto infrastruktūrą valstybės valdomoms įmonėms ir leisti joms iš šios infrastruktūros formuoti nuosavą kapitalą, svarstytina, ar valstybės valdomos įmonės iš tikrųjų galės šiuo turtu disponuoti savo nuožiūra, kaip tai suprantama pagal Lietuvos Respublikos civilinio kodekso nuostatas. Be to, leidus valstybės valdomoms įmonėms nuosavą kapitalą formuoti iš turto, kuris priskiriamas viešajai transporto infrastruktūrai, iš esmės, būtų paneigta bendrovės įstatinio kapitalo paskirtis – užtikrinti kreditorių interesų apsaugą. </w:t>
            </w:r>
          </w:p>
          <w:p w:rsidR="000A141E" w:rsidRPr="000D1AFC" w:rsidRDefault="000A141E" w:rsidP="00F9050C">
            <w:pPr>
              <w:tabs>
                <w:tab w:val="left" w:pos="732"/>
              </w:tabs>
              <w:autoSpaceDE w:val="0"/>
              <w:autoSpaceDN w:val="0"/>
              <w:adjustRightInd w:val="0"/>
              <w:jc w:val="both"/>
            </w:pPr>
            <w:r w:rsidRPr="000D1AFC">
              <w:t>Pagal Direktyvą (ES) 2017/1132 ir ją įgyvendinantį Lietuvos Respublikos akcinių bendrovių įstatymą įstatinis kapitalas yra kreditorių garantija dėl bendrovės prisiimamų prievolių. Todėl esant draudimui kreditorinius reikalavimus nukreipti į viešojo transporto infrastuktūrą, jei valstybės valdomos bendrovės į nuosavo kapitalo apskaitą įtrauks viešosios transporto infrastruktūros objektus, jos taip pat galės prisiimti įsipareigojimus neproporcingus jų galimybei turtu užtikrinti tokią prievolę. Atsižvelgdami į tai, manome, kad taip pat reikėtų įvertinti poreikį numatyti papildomus saugiklius dėl valstybės valdomų bendrovių prisiimamų įsipareigojimų dydžio, atsižvelgiant į faktą, kad viešojo transporto infrastuktūros objektai negali būti prievolių užtikrinimo priemonėmis.</w:t>
            </w:r>
          </w:p>
        </w:tc>
        <w:tc>
          <w:tcPr>
            <w:tcW w:w="4678" w:type="dxa"/>
          </w:tcPr>
          <w:p w:rsidR="000A141E" w:rsidRPr="000D1AFC" w:rsidRDefault="000A141E" w:rsidP="00F9050C">
            <w:pPr>
              <w:jc w:val="both"/>
              <w:rPr>
                <w:b/>
              </w:rPr>
            </w:pPr>
            <w:r w:rsidRPr="000D1AFC">
              <w:t xml:space="preserve">   </w:t>
            </w:r>
            <w:r w:rsidRPr="000D1AFC">
              <w:rPr>
                <w:b/>
              </w:rPr>
              <w:t xml:space="preserve">Neatsižvelgta. </w:t>
            </w:r>
          </w:p>
          <w:p w:rsidR="000A141E" w:rsidRPr="000D1AFC" w:rsidRDefault="000A141E" w:rsidP="00F9050C">
            <w:pPr>
              <w:jc w:val="both"/>
            </w:pPr>
            <w:r w:rsidRPr="000D1AFC">
              <w:t xml:space="preserve">   Manome, kad siūlomi keitimai, kuriais numatoma, kad viešoji transporto infrastruktūra gali priklausyti ne tik valstybei ir savivaldybei, kaip yra šiuo metu, bet ir dar dviem subjektams –</w:t>
            </w:r>
            <w:r w:rsidR="007E2620" w:rsidRPr="000F4ABA">
              <w:t xml:space="preserve"> valstybės ar savivaldybės</w:t>
            </w:r>
            <w:r w:rsidR="007E2620">
              <w:t xml:space="preserve"> valdomai bendrovei </w:t>
            </w:r>
            <w:r w:rsidRPr="000D1AFC">
              <w:t>ir uždarajai akcinei bendrovei ar akcinei bendrovei, kurių visos akcijos nuosavybės teise priklauso valstybės ar savivaldybės valdomai bendrovei,  nereiškia, kad viešoji transporto infrastruktūra bus išimtas iš civilinės apyvartos daiktas.</w:t>
            </w:r>
          </w:p>
          <w:p w:rsidR="000A141E" w:rsidRPr="000D1AFC" w:rsidRDefault="000A141E" w:rsidP="00F9050C">
            <w:pPr>
              <w:jc w:val="both"/>
            </w:pPr>
            <w:r w:rsidRPr="000D1AFC">
              <w:t>Pažymėtina, kad dėl valstybės valdomų bendrovių prisiimamų įsipareigojimų dydžio, at</w:t>
            </w:r>
            <w:r w:rsidR="00371339">
              <w:t>sižvelgiant į faktą, kad viešosios</w:t>
            </w:r>
            <w:r w:rsidRPr="000D1AFC">
              <w:t xml:space="preserve"> transporto infrastuktūros objektai negali būti </w:t>
            </w:r>
            <w:r w:rsidR="00371339">
              <w:t>prievolių užtikrinimo priemonė</w:t>
            </w:r>
            <w:bookmarkStart w:id="3" w:name="_GoBack"/>
            <w:bookmarkEnd w:id="3"/>
            <w:r w:rsidRPr="000D1AFC">
              <w:t xml:space="preserve">s, būtų atsakingi valstybės valdomų bendrovių valdymo organai teisės aktų nustatyta tvarka. </w:t>
            </w:r>
          </w:p>
        </w:tc>
      </w:tr>
    </w:tbl>
    <w:p w:rsidR="000A141E" w:rsidRDefault="000A141E" w:rsidP="000A141E">
      <w:pPr>
        <w:jc w:val="center"/>
      </w:pPr>
      <w:r>
        <w:t>______________________________________</w:t>
      </w:r>
    </w:p>
    <w:p w:rsidR="000A141E" w:rsidRDefault="000A141E" w:rsidP="000A141E"/>
    <w:p w:rsidR="00774CAD" w:rsidRDefault="00774CAD"/>
    <w:sectPr w:rsidR="00774CAD" w:rsidSect="00BF3B19">
      <w:headerReference w:type="default" r:id="rId6"/>
      <w:pgSz w:w="16838" w:h="11906" w:orient="landscape"/>
      <w:pgMar w:top="709" w:right="816"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B1B" w:rsidRDefault="004F4B1B">
      <w:r>
        <w:separator/>
      </w:r>
    </w:p>
  </w:endnote>
  <w:endnote w:type="continuationSeparator" w:id="0">
    <w:p w:rsidR="004F4B1B" w:rsidRDefault="004F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B1B" w:rsidRDefault="004F4B1B">
      <w:r>
        <w:separator/>
      </w:r>
    </w:p>
  </w:footnote>
  <w:footnote w:type="continuationSeparator" w:id="0">
    <w:p w:rsidR="004F4B1B" w:rsidRDefault="004F4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DC" w:rsidRDefault="000A141E">
    <w:pPr>
      <w:pStyle w:val="Antrats"/>
      <w:jc w:val="center"/>
    </w:pPr>
    <w:r>
      <w:fldChar w:fldCharType="begin"/>
    </w:r>
    <w:r>
      <w:instrText xml:space="preserve"> PAGE   \* MERGEFORMAT </w:instrText>
    </w:r>
    <w:r>
      <w:fldChar w:fldCharType="separate"/>
    </w:r>
    <w:r w:rsidR="00371339">
      <w:rPr>
        <w:noProof/>
      </w:rPr>
      <w:t>2</w:t>
    </w:r>
    <w:r>
      <w:fldChar w:fldCharType="end"/>
    </w:r>
  </w:p>
  <w:p w:rsidR="006031DC" w:rsidRDefault="004F4B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41E"/>
    <w:rsid w:val="000A141E"/>
    <w:rsid w:val="00371339"/>
    <w:rsid w:val="003F2DC7"/>
    <w:rsid w:val="004F4B1B"/>
    <w:rsid w:val="005B540C"/>
    <w:rsid w:val="006B19C9"/>
    <w:rsid w:val="00700A76"/>
    <w:rsid w:val="00774CAD"/>
    <w:rsid w:val="007A30E3"/>
    <w:rsid w:val="007E2620"/>
    <w:rsid w:val="008B55FC"/>
    <w:rsid w:val="00997C17"/>
    <w:rsid w:val="00E1263C"/>
    <w:rsid w:val="00E25C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1D73B-0086-4421-880F-4EC3CDC5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141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A141E"/>
    <w:pPr>
      <w:tabs>
        <w:tab w:val="center" w:pos="4153"/>
        <w:tab w:val="right" w:pos="8306"/>
      </w:tabs>
    </w:pPr>
    <w:rPr>
      <w:szCs w:val="20"/>
      <w:lang w:eastAsia="en-US"/>
    </w:rPr>
  </w:style>
  <w:style w:type="character" w:customStyle="1" w:styleId="AntratsDiagrama">
    <w:name w:val="Antraštės Diagrama"/>
    <w:basedOn w:val="Numatytasispastraiposriftas"/>
    <w:link w:val="Antrats"/>
    <w:uiPriority w:val="99"/>
    <w:rsid w:val="000A141E"/>
    <w:rPr>
      <w:rFonts w:ascii="Times New Roman" w:eastAsia="Times New Roman" w:hAnsi="Times New Roman" w:cs="Times New Roman"/>
      <w:sz w:val="24"/>
      <w:szCs w:val="20"/>
    </w:rPr>
  </w:style>
  <w:style w:type="paragraph" w:styleId="Betarp">
    <w:name w:val="No Spacing"/>
    <w:uiPriority w:val="1"/>
    <w:qFormat/>
    <w:rsid w:val="000A14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6650</Words>
  <Characters>3792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2018-06-18T14:31:00Z</dcterms:created>
  <dc:creator>Indre Bernotaite</dc:creator>
  <cp:lastModifiedBy>Indre Bernotaite</cp:lastModifiedBy>
  <dcterms:modified xsi:type="dcterms:W3CDTF">2018-06-19T17:49:00Z</dcterms:modified>
  <cp:revision>8</cp:revision>
</cp:coreProperties>
</file>