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46" w:rsidRPr="00C118BA" w:rsidRDefault="00523C46" w:rsidP="00650E80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C118BA">
        <w:rPr>
          <w:rFonts w:eastAsia="Calibri" w:cs="Times New Roman"/>
          <w:b/>
          <w:sz w:val="26"/>
          <w:szCs w:val="26"/>
        </w:rPr>
        <w:t>PAŽYMA</w:t>
      </w:r>
    </w:p>
    <w:p w:rsidR="006A4A7B" w:rsidRPr="00C118BA" w:rsidRDefault="00C7443E" w:rsidP="006A4A7B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C118BA">
        <w:rPr>
          <w:rFonts w:eastAsia="Calibri" w:cs="Times New Roman"/>
          <w:b/>
          <w:sz w:val="26"/>
          <w:szCs w:val="26"/>
        </w:rPr>
        <w:t>D</w:t>
      </w:r>
      <w:r w:rsidR="00094C59" w:rsidRPr="00C118BA">
        <w:rPr>
          <w:rFonts w:eastAsia="Calibri" w:cs="Times New Roman"/>
          <w:b/>
          <w:sz w:val="26"/>
          <w:szCs w:val="26"/>
        </w:rPr>
        <w:t>ėl š. m. gegužės 15</w:t>
      </w:r>
      <w:r w:rsidR="006A4A7B" w:rsidRPr="00C118BA">
        <w:rPr>
          <w:rFonts w:eastAsia="Calibri" w:cs="Times New Roman"/>
          <w:b/>
          <w:sz w:val="26"/>
          <w:szCs w:val="26"/>
        </w:rPr>
        <w:t xml:space="preserve"> d. EURO GRUPĖS klausimų</w:t>
      </w:r>
      <w:bookmarkStart w:id="0" w:name="_GoBack"/>
      <w:bookmarkEnd w:id="0"/>
    </w:p>
    <w:p w:rsidR="00820669" w:rsidRDefault="00820669" w:rsidP="00820669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C7443E" w:rsidRPr="00C7443E" w:rsidRDefault="00C7443E" w:rsidP="00820669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094C59" w:rsidRPr="00094C59" w:rsidRDefault="00094C59" w:rsidP="008206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Apsikeitimas nuomonėmis su Europos parlamento E</w:t>
      </w:r>
      <w:r w:rsidR="00AE1EF5">
        <w:rPr>
          <w:rFonts w:cs="Times New Roman"/>
          <w:b/>
          <w:szCs w:val="24"/>
        </w:rPr>
        <w:t>konomikos ir pinigų</w:t>
      </w:r>
      <w:r>
        <w:rPr>
          <w:rFonts w:cs="Times New Roman"/>
          <w:b/>
          <w:szCs w:val="24"/>
        </w:rPr>
        <w:t xml:space="preserve"> reikalų komiteto</w:t>
      </w:r>
      <w:r w:rsidR="00A97270">
        <w:rPr>
          <w:rFonts w:cs="Times New Roman"/>
          <w:b/>
          <w:szCs w:val="24"/>
        </w:rPr>
        <w:t xml:space="preserve"> pirmininke</w:t>
      </w:r>
    </w:p>
    <w:p w:rsidR="00820669" w:rsidRPr="009328D5" w:rsidRDefault="00820669" w:rsidP="00820669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A97270" w:rsidRPr="009F5F1A" w:rsidRDefault="00820669" w:rsidP="00A97270">
      <w:pPr>
        <w:spacing w:after="0" w:line="240" w:lineRule="auto"/>
        <w:jc w:val="both"/>
        <w:rPr>
          <w:rFonts w:cs="Times New Roman"/>
          <w:color w:val="222222"/>
          <w:szCs w:val="24"/>
        </w:rPr>
      </w:pPr>
      <w:r w:rsidRPr="009328D5">
        <w:rPr>
          <w:rFonts w:eastAsia="Calibri" w:cs="Times New Roman"/>
          <w:b/>
          <w:szCs w:val="24"/>
          <w:u w:val="single"/>
        </w:rPr>
        <w:t>Klausimo esmė.</w:t>
      </w:r>
      <w:r w:rsidRPr="009328D5">
        <w:rPr>
          <w:rFonts w:eastAsia="Calibri" w:cs="Times New Roman"/>
          <w:b/>
          <w:szCs w:val="24"/>
        </w:rPr>
        <w:t xml:space="preserve"> </w:t>
      </w:r>
      <w:r w:rsidR="00AE1EF5" w:rsidRPr="009328D5">
        <w:rPr>
          <w:rFonts w:cs="Times New Roman"/>
          <w:szCs w:val="24"/>
        </w:rPr>
        <w:t xml:space="preserve">Euro grupės posėdyje planuojamas EG ministrų apsikeitimas nuomonėmis </w:t>
      </w:r>
      <w:r w:rsidR="00AE1EF5">
        <w:rPr>
          <w:rFonts w:cs="Times New Roman"/>
          <w:szCs w:val="24"/>
        </w:rPr>
        <w:t xml:space="preserve">su </w:t>
      </w:r>
      <w:r w:rsidR="00AE1EF5" w:rsidRPr="00AE1EF5">
        <w:rPr>
          <w:rFonts w:cs="Times New Roman"/>
          <w:szCs w:val="24"/>
        </w:rPr>
        <w:t xml:space="preserve">Europos parlamento Ekonomikos ir pinigų reikalų komiteto </w:t>
      </w:r>
      <w:r w:rsidR="00A97270">
        <w:rPr>
          <w:rFonts w:cs="Times New Roman"/>
          <w:szCs w:val="24"/>
        </w:rPr>
        <w:t xml:space="preserve">(ECON) </w:t>
      </w:r>
      <w:r w:rsidR="00AE1EF5" w:rsidRPr="00AE1EF5">
        <w:rPr>
          <w:rFonts w:cs="Times New Roman"/>
          <w:szCs w:val="24"/>
        </w:rPr>
        <w:t xml:space="preserve">pirmininke </w:t>
      </w:r>
      <w:r w:rsidR="00AE1EF5">
        <w:rPr>
          <w:rFonts w:cs="Times New Roman"/>
          <w:szCs w:val="24"/>
        </w:rPr>
        <w:t>I</w:t>
      </w:r>
      <w:r w:rsidR="00AE1EF5" w:rsidRPr="00AE1EF5">
        <w:rPr>
          <w:rFonts w:cs="Times New Roman"/>
          <w:szCs w:val="24"/>
        </w:rPr>
        <w:t>rene Tinagli.</w:t>
      </w:r>
      <w:r w:rsidR="00C50D48">
        <w:rPr>
          <w:rFonts w:cs="Times New Roman"/>
          <w:szCs w:val="24"/>
        </w:rPr>
        <w:t xml:space="preserve"> </w:t>
      </w:r>
      <w:r w:rsidR="00C50D48" w:rsidRPr="009F4F68">
        <w:rPr>
          <w:rFonts w:eastAsia="Times New Roman" w:cs="Times New Roman"/>
          <w:color w:val="222222"/>
          <w:szCs w:val="24"/>
          <w:lang w:eastAsia="lt-LT"/>
        </w:rPr>
        <w:t xml:space="preserve">Europos Parlamentas, ypač </w:t>
      </w:r>
      <w:r w:rsidR="00A97270">
        <w:rPr>
          <w:rFonts w:eastAsia="Times New Roman" w:cs="Times New Roman"/>
          <w:color w:val="222222"/>
          <w:szCs w:val="24"/>
          <w:lang w:eastAsia="lt-LT"/>
        </w:rPr>
        <w:t>ECON</w:t>
      </w:r>
      <w:r w:rsidR="00C50D48" w:rsidRPr="009F4F68">
        <w:rPr>
          <w:rFonts w:eastAsia="Times New Roman" w:cs="Times New Roman"/>
          <w:color w:val="222222"/>
          <w:szCs w:val="24"/>
          <w:lang w:eastAsia="lt-LT"/>
        </w:rPr>
        <w:t xml:space="preserve">, aktyviai dalyvauja formuojant </w:t>
      </w:r>
      <w:r w:rsidR="009A5951">
        <w:rPr>
          <w:rFonts w:eastAsia="Times New Roman" w:cs="Times New Roman"/>
          <w:color w:val="222222"/>
          <w:szCs w:val="24"/>
          <w:lang w:eastAsia="lt-LT"/>
        </w:rPr>
        <w:t>ES</w:t>
      </w:r>
      <w:r w:rsidR="00C50D48" w:rsidRPr="009F4F68">
        <w:rPr>
          <w:rFonts w:eastAsia="Times New Roman" w:cs="Times New Roman"/>
          <w:color w:val="222222"/>
          <w:szCs w:val="24"/>
          <w:lang w:eastAsia="lt-LT"/>
        </w:rPr>
        <w:t xml:space="preserve"> politiką ir priimant sprendimus siekiant užkirsti kelią </w:t>
      </w:r>
      <w:r w:rsidR="009A5951">
        <w:rPr>
          <w:rFonts w:eastAsia="Times New Roman" w:cs="Times New Roman"/>
          <w:color w:val="222222"/>
          <w:szCs w:val="24"/>
          <w:lang w:eastAsia="lt-LT"/>
        </w:rPr>
        <w:t xml:space="preserve">COVID-19 sukeltai </w:t>
      </w:r>
      <w:r w:rsidR="00C50D48" w:rsidRPr="009F4F68">
        <w:rPr>
          <w:rFonts w:cs="Times New Roman"/>
          <w:color w:val="222222"/>
          <w:szCs w:val="24"/>
        </w:rPr>
        <w:t>ekonominei</w:t>
      </w:r>
      <w:r w:rsidR="00C50D48" w:rsidRPr="009F4F68">
        <w:rPr>
          <w:rFonts w:eastAsia="Times New Roman" w:cs="Times New Roman"/>
          <w:color w:val="222222"/>
          <w:szCs w:val="24"/>
          <w:lang w:eastAsia="lt-LT"/>
        </w:rPr>
        <w:t xml:space="preserve"> krizei. </w:t>
      </w:r>
      <w:r w:rsidR="00C50D48" w:rsidRPr="009F4F68">
        <w:rPr>
          <w:rFonts w:cs="Times New Roman"/>
          <w:color w:val="222222"/>
          <w:szCs w:val="24"/>
        </w:rPr>
        <w:t xml:space="preserve">ECON komitetas </w:t>
      </w:r>
      <w:r w:rsidR="00C50D48">
        <w:rPr>
          <w:rFonts w:cs="Times New Roman"/>
          <w:color w:val="222222"/>
          <w:szCs w:val="24"/>
        </w:rPr>
        <w:t xml:space="preserve">pastaruoju metu </w:t>
      </w:r>
      <w:r w:rsidR="00FC3927">
        <w:rPr>
          <w:rFonts w:cs="Times New Roman"/>
          <w:color w:val="222222"/>
          <w:szCs w:val="24"/>
        </w:rPr>
        <w:t>organizavo</w:t>
      </w:r>
      <w:r w:rsidR="00C50D48" w:rsidRPr="009F4F68">
        <w:rPr>
          <w:rFonts w:cs="Times New Roman"/>
          <w:color w:val="222222"/>
          <w:szCs w:val="24"/>
        </w:rPr>
        <w:t xml:space="preserve"> keletą</w:t>
      </w:r>
      <w:r w:rsidR="00C50D48">
        <w:rPr>
          <w:rFonts w:cs="Times New Roman"/>
          <w:color w:val="222222"/>
          <w:szCs w:val="24"/>
        </w:rPr>
        <w:t xml:space="preserve"> </w:t>
      </w:r>
      <w:r w:rsidR="00C50D48" w:rsidRPr="009F4F68">
        <w:rPr>
          <w:rFonts w:cs="Times New Roman"/>
          <w:color w:val="222222"/>
          <w:szCs w:val="24"/>
        </w:rPr>
        <w:t xml:space="preserve">viešų susitikimų </w:t>
      </w:r>
      <w:r w:rsidR="000D0184">
        <w:rPr>
          <w:rFonts w:cs="Times New Roman"/>
          <w:color w:val="222222"/>
          <w:szCs w:val="24"/>
        </w:rPr>
        <w:t xml:space="preserve">dėl </w:t>
      </w:r>
      <w:r w:rsidR="00C50D48" w:rsidRPr="009F4F68">
        <w:rPr>
          <w:rFonts w:cs="Times New Roman"/>
          <w:color w:val="222222"/>
          <w:szCs w:val="24"/>
        </w:rPr>
        <w:t xml:space="preserve">COVID-19 </w:t>
      </w:r>
      <w:r w:rsidR="000D0184">
        <w:rPr>
          <w:rFonts w:cs="Times New Roman"/>
          <w:color w:val="222222"/>
          <w:szCs w:val="24"/>
        </w:rPr>
        <w:t>pasekmių</w:t>
      </w:r>
      <w:r w:rsidR="00C50D48" w:rsidRPr="009F4F68">
        <w:rPr>
          <w:rFonts w:cs="Times New Roman"/>
          <w:color w:val="222222"/>
          <w:szCs w:val="24"/>
        </w:rPr>
        <w:t xml:space="preserve"> ekonomikai ir ES </w:t>
      </w:r>
      <w:r w:rsidR="000D0184">
        <w:rPr>
          <w:rFonts w:cs="Times New Roman"/>
          <w:color w:val="222222"/>
          <w:szCs w:val="24"/>
        </w:rPr>
        <w:t xml:space="preserve">ekonomikos gaivinimo </w:t>
      </w:r>
      <w:r w:rsidR="00FC3927">
        <w:rPr>
          <w:rFonts w:cs="Times New Roman"/>
          <w:color w:val="222222"/>
          <w:szCs w:val="24"/>
        </w:rPr>
        <w:t xml:space="preserve">veiksmų </w:t>
      </w:r>
      <w:r w:rsidR="000D0184" w:rsidRPr="009F4F68">
        <w:rPr>
          <w:rFonts w:cs="Times New Roman"/>
          <w:color w:val="222222"/>
          <w:szCs w:val="24"/>
        </w:rPr>
        <w:t xml:space="preserve">su </w:t>
      </w:r>
      <w:r w:rsidR="00C50D48">
        <w:rPr>
          <w:rFonts w:cs="Times New Roman"/>
          <w:color w:val="222222"/>
          <w:szCs w:val="24"/>
        </w:rPr>
        <w:t>Europos K</w:t>
      </w:r>
      <w:r w:rsidR="00A97270">
        <w:rPr>
          <w:rFonts w:cs="Times New Roman"/>
          <w:color w:val="222222"/>
          <w:szCs w:val="24"/>
        </w:rPr>
        <w:t xml:space="preserve">omisijos </w:t>
      </w:r>
      <w:r w:rsidR="00281958">
        <w:rPr>
          <w:rFonts w:cs="Times New Roman"/>
          <w:color w:val="222222"/>
          <w:szCs w:val="24"/>
        </w:rPr>
        <w:t xml:space="preserve">(Komisija) </w:t>
      </w:r>
      <w:r w:rsidR="00A97270">
        <w:rPr>
          <w:rFonts w:cs="Times New Roman"/>
          <w:color w:val="222222"/>
          <w:szCs w:val="24"/>
        </w:rPr>
        <w:t>vice</w:t>
      </w:r>
      <w:r w:rsidR="00C50D48">
        <w:rPr>
          <w:rFonts w:cs="Times New Roman"/>
          <w:color w:val="222222"/>
          <w:szCs w:val="24"/>
        </w:rPr>
        <w:t>pirmininku V. Do</w:t>
      </w:r>
      <w:r w:rsidR="00FC3927">
        <w:rPr>
          <w:rFonts w:cs="Times New Roman"/>
          <w:color w:val="222222"/>
          <w:szCs w:val="24"/>
        </w:rPr>
        <w:t xml:space="preserve">mbrovskiu ir ekonomikos komisaru </w:t>
      </w:r>
      <w:r w:rsidR="00763CEB">
        <w:rPr>
          <w:rFonts w:cs="Times New Roman"/>
          <w:color w:val="222222"/>
          <w:szCs w:val="24"/>
        </w:rPr>
        <w:t>P.</w:t>
      </w:r>
      <w:r w:rsidR="00B01A83">
        <w:rPr>
          <w:rFonts w:cs="Times New Roman"/>
          <w:color w:val="222222"/>
          <w:szCs w:val="24"/>
        </w:rPr>
        <w:t xml:space="preserve"> </w:t>
      </w:r>
      <w:r w:rsidR="00C50D48">
        <w:rPr>
          <w:rFonts w:cs="Times New Roman"/>
          <w:color w:val="222222"/>
          <w:szCs w:val="24"/>
        </w:rPr>
        <w:t>Gentiloni (balandžio 27 d.)</w:t>
      </w:r>
      <w:r w:rsidR="00C50D48">
        <w:t xml:space="preserve">, </w:t>
      </w:r>
      <w:r w:rsidR="00784913" w:rsidRPr="00F14A09">
        <w:rPr>
          <w:rFonts w:cs="Times New Roman"/>
          <w:szCs w:val="24"/>
        </w:rPr>
        <w:t>Bendrojo P</w:t>
      </w:r>
      <w:r w:rsidR="00784913">
        <w:rPr>
          <w:rFonts w:cs="Times New Roman"/>
          <w:szCs w:val="24"/>
        </w:rPr>
        <w:t>ertvarkymo Valdybos</w:t>
      </w:r>
      <w:r w:rsidR="00C50D48">
        <w:t xml:space="preserve"> (</w:t>
      </w:r>
      <w:r w:rsidR="00C50D48" w:rsidRPr="00824C14">
        <w:rPr>
          <w:i/>
        </w:rPr>
        <w:t>Single Resolution Board</w:t>
      </w:r>
      <w:r w:rsidR="00FC3927">
        <w:t xml:space="preserve">) pirmininke </w:t>
      </w:r>
      <w:r w:rsidR="00763CEB">
        <w:t>E.</w:t>
      </w:r>
      <w:r w:rsidR="00B01A83">
        <w:t xml:space="preserve"> </w:t>
      </w:r>
      <w:r w:rsidR="00C50D48">
        <w:t>König</w:t>
      </w:r>
      <w:r w:rsidR="00A97270">
        <w:t xml:space="preserve"> ir </w:t>
      </w:r>
      <w:r w:rsidR="00932B61">
        <w:t>SSM (</w:t>
      </w:r>
      <w:r w:rsidR="00932B61" w:rsidRPr="00824C14">
        <w:rPr>
          <w:i/>
        </w:rPr>
        <w:t>Single Supervisory Mechanism</w:t>
      </w:r>
      <w:r w:rsidR="00932B61">
        <w:t xml:space="preserve">) </w:t>
      </w:r>
      <w:r w:rsidR="00A97270">
        <w:t>pirmininku</w:t>
      </w:r>
      <w:r w:rsidR="00932B61">
        <w:t xml:space="preserve"> </w:t>
      </w:r>
      <w:r w:rsidR="00763CEB">
        <w:t>A.</w:t>
      </w:r>
      <w:r w:rsidR="00B01A83">
        <w:t xml:space="preserve"> </w:t>
      </w:r>
      <w:r w:rsidR="00C50D48">
        <w:t>Enria</w:t>
      </w:r>
      <w:r w:rsidR="00932B61">
        <w:t xml:space="preserve"> (gegužės 5 d.).</w:t>
      </w:r>
      <w:r w:rsidR="00A97270">
        <w:t xml:space="preserve"> </w:t>
      </w:r>
      <w:r w:rsidR="00A97270" w:rsidRPr="009F5F1A">
        <w:rPr>
          <w:rFonts w:cs="Times New Roman"/>
          <w:color w:val="222222"/>
          <w:szCs w:val="24"/>
        </w:rPr>
        <w:t>Gegužės 7 d</w:t>
      </w:r>
      <w:r w:rsidR="009A5951">
        <w:rPr>
          <w:rFonts w:cs="Times New Roman"/>
          <w:color w:val="222222"/>
          <w:szCs w:val="24"/>
        </w:rPr>
        <w:t>. Europos centrinio banko (ECB)</w:t>
      </w:r>
      <w:r w:rsidR="00763CEB">
        <w:rPr>
          <w:rFonts w:cs="Times New Roman"/>
          <w:color w:val="222222"/>
          <w:szCs w:val="24"/>
        </w:rPr>
        <w:t xml:space="preserve"> vicepirmininkas L.</w:t>
      </w:r>
      <w:r w:rsidR="00787D9E">
        <w:rPr>
          <w:rFonts w:cs="Times New Roman"/>
          <w:color w:val="222222"/>
          <w:szCs w:val="24"/>
        </w:rPr>
        <w:t xml:space="preserve"> </w:t>
      </w:r>
      <w:r w:rsidR="00A97270" w:rsidRPr="009F5F1A">
        <w:rPr>
          <w:rFonts w:cs="Times New Roman"/>
          <w:color w:val="222222"/>
          <w:szCs w:val="24"/>
        </w:rPr>
        <w:t>De Guindos ECON nariams pristatė ECB 2019 m. ataskaitą atkreipdamas dėmesį į ekonominį ir finansinį COVID-19 pandemijos poveikį</w:t>
      </w:r>
      <w:r w:rsidR="00AB341E">
        <w:rPr>
          <w:rFonts w:cs="Times New Roman"/>
          <w:color w:val="222222"/>
          <w:szCs w:val="24"/>
        </w:rPr>
        <w:t xml:space="preserve"> 2020 m. ir pristatydamas ECB atsako priemones</w:t>
      </w:r>
      <w:r w:rsidR="00A97270" w:rsidRPr="009F5F1A">
        <w:rPr>
          <w:rFonts w:cs="Times New Roman"/>
          <w:color w:val="222222"/>
          <w:szCs w:val="24"/>
        </w:rPr>
        <w:t xml:space="preserve">. </w:t>
      </w:r>
    </w:p>
    <w:p w:rsidR="00820669" w:rsidRPr="009328D5" w:rsidRDefault="00820669" w:rsidP="00AE1EF5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9328D5">
        <w:rPr>
          <w:rFonts w:cs="Times New Roman"/>
          <w:b/>
          <w:szCs w:val="24"/>
          <w:u w:val="single"/>
          <w:lang w:eastAsia="lt-LT"/>
        </w:rPr>
        <w:t>Lietuvos pozicija.</w:t>
      </w:r>
      <w:r w:rsidRPr="009328D5">
        <w:rPr>
          <w:rFonts w:cs="Times New Roman"/>
          <w:b/>
          <w:szCs w:val="24"/>
          <w:lang w:eastAsia="lt-LT"/>
        </w:rPr>
        <w:t xml:space="preserve"> </w:t>
      </w:r>
      <w:r w:rsidR="00AE1EF5" w:rsidRPr="009328D5">
        <w:rPr>
          <w:rFonts w:cs="Times New Roman"/>
          <w:bCs/>
          <w:szCs w:val="24"/>
        </w:rPr>
        <w:t>Išklausyti informaciją.</w:t>
      </w:r>
    </w:p>
    <w:p w:rsidR="0009586B" w:rsidRDefault="0009586B" w:rsidP="0009586B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C7443E" w:rsidRPr="009328D5" w:rsidRDefault="00C7443E" w:rsidP="0009586B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0922B3" w:rsidRDefault="00D1442E" w:rsidP="00650E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Bankų sąjunga –</w:t>
      </w:r>
      <w:r w:rsidR="00506C31">
        <w:rPr>
          <w:rFonts w:cs="Times New Roman"/>
          <w:b/>
          <w:szCs w:val="24"/>
        </w:rPr>
        <w:t xml:space="preserve"> euro zonos aspektai</w:t>
      </w:r>
    </w:p>
    <w:p w:rsidR="000922B3" w:rsidRPr="009328D5" w:rsidRDefault="000922B3" w:rsidP="00650E80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F14A09" w:rsidRPr="0076154F" w:rsidRDefault="0091687C" w:rsidP="0076154F">
      <w:pPr>
        <w:spacing w:after="0" w:line="240" w:lineRule="auto"/>
        <w:jc w:val="both"/>
        <w:rPr>
          <w:rFonts w:cs="Times New Roman"/>
          <w:szCs w:val="24"/>
        </w:rPr>
      </w:pPr>
      <w:r w:rsidRPr="00F14A09">
        <w:rPr>
          <w:rFonts w:eastAsia="Calibri" w:cs="Times New Roman"/>
          <w:b/>
          <w:szCs w:val="24"/>
          <w:u w:val="single"/>
        </w:rPr>
        <w:t>Klausimo esmė.</w:t>
      </w:r>
      <w:r w:rsidR="00D21D7E" w:rsidRPr="00F14A09">
        <w:rPr>
          <w:rFonts w:cs="Times New Roman"/>
          <w:szCs w:val="24"/>
        </w:rPr>
        <w:t xml:space="preserve"> </w:t>
      </w:r>
      <w:r w:rsidR="009A5951" w:rsidRPr="009500CC">
        <w:rPr>
          <w:rFonts w:cs="Times New Roman"/>
          <w:szCs w:val="24"/>
        </w:rPr>
        <w:t xml:space="preserve">Euro grupės posėdyje </w:t>
      </w:r>
      <w:r w:rsidR="009500CC" w:rsidRPr="009500CC">
        <w:rPr>
          <w:rFonts w:cs="Times New Roman"/>
          <w:szCs w:val="24"/>
        </w:rPr>
        <w:t>Bendrojo Pertvarkymo Valdybos</w:t>
      </w:r>
      <w:r w:rsidR="00F14A09" w:rsidRPr="009500CC">
        <w:rPr>
          <w:rFonts w:cs="Times New Roman"/>
          <w:szCs w:val="24"/>
        </w:rPr>
        <w:t xml:space="preserve"> (toliau – SRB) </w:t>
      </w:r>
      <w:r w:rsidR="009500CC" w:rsidRPr="009500CC">
        <w:rPr>
          <w:rFonts w:cs="Times New Roman"/>
          <w:szCs w:val="24"/>
        </w:rPr>
        <w:t xml:space="preserve">pirmininkė </w:t>
      </w:r>
      <w:r w:rsidR="00F14A09" w:rsidRPr="009500CC">
        <w:rPr>
          <w:rFonts w:cs="Times New Roman"/>
          <w:szCs w:val="24"/>
        </w:rPr>
        <w:t>pateiks pranešimą apie Bankų sąjungos aspektus ir reguliarią SRB veiklą.</w:t>
      </w:r>
      <w:r w:rsidR="00F14A09" w:rsidRPr="00F14A09">
        <w:rPr>
          <w:rFonts w:cs="Times New Roman"/>
          <w:szCs w:val="24"/>
        </w:rPr>
        <w:t xml:space="preserve"> Bus pristatyta </w:t>
      </w:r>
      <w:r w:rsidR="00FA3833" w:rsidRPr="00FA3833">
        <w:rPr>
          <w:rFonts w:cs="Times New Roman"/>
          <w:szCs w:val="24"/>
        </w:rPr>
        <w:t>pastarųjų mėnesių SRB rezultatų apžvalga</w:t>
      </w:r>
      <w:r w:rsidR="00F14A09" w:rsidRPr="00F14A09">
        <w:rPr>
          <w:rFonts w:cs="Times New Roman"/>
          <w:szCs w:val="24"/>
        </w:rPr>
        <w:t xml:space="preserve">. </w:t>
      </w:r>
      <w:r w:rsidR="005A3CD5">
        <w:rPr>
          <w:rFonts w:cs="Times New Roman"/>
          <w:szCs w:val="24"/>
        </w:rPr>
        <w:t>P</w:t>
      </w:r>
      <w:r w:rsidR="0076154F" w:rsidRPr="0076154F">
        <w:rPr>
          <w:rFonts w:cs="Times New Roman"/>
          <w:szCs w:val="24"/>
        </w:rPr>
        <w:t>ristatyme, tikėtina, bus apžvelgtos šios temos: lūkesčių bankams („</w:t>
      </w:r>
      <w:r w:rsidR="0076154F" w:rsidRPr="00F10C76">
        <w:rPr>
          <w:rFonts w:cs="Times New Roman"/>
          <w:i/>
          <w:szCs w:val="24"/>
        </w:rPr>
        <w:t>Expectations for the Banks</w:t>
      </w:r>
      <w:r w:rsidR="0076154F" w:rsidRPr="0076154F">
        <w:rPr>
          <w:rFonts w:cs="Times New Roman"/>
          <w:szCs w:val="24"/>
        </w:rPr>
        <w:t>“) dokumentas, prioritetų laiškai (</w:t>
      </w:r>
      <w:r w:rsidR="0076154F" w:rsidRPr="00F10C76">
        <w:rPr>
          <w:rFonts w:cs="Times New Roman"/>
          <w:i/>
          <w:szCs w:val="24"/>
        </w:rPr>
        <w:t>priority letters</w:t>
      </w:r>
      <w:r w:rsidR="0076154F" w:rsidRPr="0076154F">
        <w:rPr>
          <w:rFonts w:cs="Times New Roman"/>
          <w:szCs w:val="24"/>
        </w:rPr>
        <w:t>), Bendras pertvarkymo fondas (SRF), pertvarkymo planavimo ciklas ir minimalus nuosavų lėšų ir tinkamų įsipareigojimų dydžio reikalavimas (</w:t>
      </w:r>
      <w:r w:rsidR="0076154F" w:rsidRPr="00F10C76">
        <w:rPr>
          <w:rFonts w:cs="Times New Roman"/>
          <w:i/>
          <w:szCs w:val="24"/>
        </w:rPr>
        <w:t>Resolution Planning Cycle &amp; MREL</w:t>
      </w:r>
      <w:r w:rsidR="0076154F" w:rsidRPr="0076154F">
        <w:rPr>
          <w:rFonts w:cs="Times New Roman"/>
          <w:szCs w:val="24"/>
        </w:rPr>
        <w:t>).</w:t>
      </w:r>
      <w:r w:rsidR="00F14A09" w:rsidRPr="00F14A09">
        <w:rPr>
          <w:rFonts w:cs="Times New Roman"/>
          <w:szCs w:val="24"/>
        </w:rPr>
        <w:t xml:space="preserve"> </w:t>
      </w:r>
    </w:p>
    <w:p w:rsidR="00F14A09" w:rsidRPr="00F14A09" w:rsidRDefault="00F14A09" w:rsidP="00D96403">
      <w:pPr>
        <w:spacing w:after="0" w:line="240" w:lineRule="auto"/>
        <w:jc w:val="both"/>
        <w:rPr>
          <w:rFonts w:cs="Times New Roman"/>
          <w:szCs w:val="24"/>
        </w:rPr>
      </w:pPr>
      <w:r w:rsidRPr="00F14A09">
        <w:rPr>
          <w:rFonts w:cs="Times New Roman"/>
          <w:szCs w:val="24"/>
        </w:rPr>
        <w:t>Balandžio pradžioje SRB išleido "</w:t>
      </w:r>
      <w:r w:rsidRPr="00665D2B">
        <w:rPr>
          <w:rFonts w:cs="Times New Roman"/>
          <w:i/>
          <w:szCs w:val="24"/>
        </w:rPr>
        <w:t>Expectations for the Banks</w:t>
      </w:r>
      <w:r w:rsidR="00665D2B">
        <w:rPr>
          <w:rFonts w:cs="Times New Roman"/>
          <w:szCs w:val="24"/>
        </w:rPr>
        <w:t>“, kuris</w:t>
      </w:r>
      <w:r w:rsidRPr="00F14A09">
        <w:rPr>
          <w:rFonts w:cs="Times New Roman"/>
          <w:szCs w:val="24"/>
        </w:rPr>
        <w:t xml:space="preserve"> su</w:t>
      </w:r>
      <w:r w:rsidR="00665D2B">
        <w:rPr>
          <w:rFonts w:cs="Times New Roman"/>
          <w:szCs w:val="24"/>
        </w:rPr>
        <w:t>jungia SRB reikalavimus, gaires ir</w:t>
      </w:r>
      <w:r w:rsidRPr="00F14A09">
        <w:rPr>
          <w:rFonts w:cs="Times New Roman"/>
          <w:szCs w:val="24"/>
        </w:rPr>
        <w:t xml:space="preserve"> geriausias praktikas į vieną dokumentą. Dokumente yra išreiškiami aiškūs ir konkretūs lūkesčiai bankams įvairiose srityse (rizikos valdymas, įstaigos valdymas ir kt.), kad jie galėtų būti ateityje sėkmingai pertvarkomi, jeigu to prireiktų. </w:t>
      </w:r>
    </w:p>
    <w:p w:rsidR="00F14A09" w:rsidRPr="00F14A09" w:rsidRDefault="00F14A09" w:rsidP="00D96403">
      <w:pPr>
        <w:spacing w:after="0" w:line="240" w:lineRule="auto"/>
        <w:jc w:val="both"/>
        <w:rPr>
          <w:rFonts w:cs="Times New Roman"/>
          <w:szCs w:val="24"/>
        </w:rPr>
      </w:pPr>
      <w:r w:rsidRPr="00F14A09">
        <w:rPr>
          <w:rFonts w:cs="Times New Roman"/>
          <w:szCs w:val="24"/>
        </w:rPr>
        <w:t>Taip pat bankai iš SRB gavo prioritetų laiškus (</w:t>
      </w:r>
      <w:r w:rsidRPr="004E35CC">
        <w:rPr>
          <w:rFonts w:cs="Times New Roman"/>
          <w:i/>
          <w:szCs w:val="24"/>
        </w:rPr>
        <w:t>priority letters</w:t>
      </w:r>
      <w:r w:rsidRPr="00F14A09">
        <w:rPr>
          <w:rFonts w:cs="Times New Roman"/>
          <w:szCs w:val="24"/>
        </w:rPr>
        <w:t xml:space="preserve">) – </w:t>
      </w:r>
      <w:r w:rsidR="004E35CC" w:rsidRPr="004E35CC">
        <w:rPr>
          <w:rFonts w:eastAsia="Calibri" w:cs="Times New Roman"/>
          <w:szCs w:val="24"/>
        </w:rPr>
        <w:t>metini</w:t>
      </w:r>
      <w:r w:rsidR="004E35CC">
        <w:rPr>
          <w:rFonts w:eastAsia="Calibri" w:cs="Times New Roman"/>
          <w:szCs w:val="24"/>
        </w:rPr>
        <w:t>us</w:t>
      </w:r>
      <w:r w:rsidR="004E35CC" w:rsidRPr="004E35CC">
        <w:rPr>
          <w:rFonts w:eastAsia="Calibri" w:cs="Times New Roman"/>
          <w:szCs w:val="24"/>
        </w:rPr>
        <w:t xml:space="preserve"> individual</w:t>
      </w:r>
      <w:r w:rsidR="004E35CC">
        <w:rPr>
          <w:rFonts w:eastAsia="Calibri" w:cs="Times New Roman"/>
          <w:szCs w:val="24"/>
        </w:rPr>
        <w:t>iu</w:t>
      </w:r>
      <w:r w:rsidR="004E35CC" w:rsidRPr="004E35CC">
        <w:rPr>
          <w:rFonts w:eastAsia="Calibri" w:cs="Times New Roman"/>
          <w:szCs w:val="24"/>
        </w:rPr>
        <w:t>s laišk</w:t>
      </w:r>
      <w:r w:rsidR="004E35CC">
        <w:rPr>
          <w:rFonts w:eastAsia="Calibri" w:cs="Times New Roman"/>
          <w:szCs w:val="24"/>
        </w:rPr>
        <w:t>us</w:t>
      </w:r>
      <w:r w:rsidR="004E35CC" w:rsidRPr="004E35CC">
        <w:rPr>
          <w:rFonts w:eastAsia="Calibri" w:cs="Times New Roman"/>
          <w:szCs w:val="24"/>
        </w:rPr>
        <w:t>, kuriuose kiekvienam konkrečiam bankui, už kurį atsakinga SRB, pabrėžiami prioritetai, ties kuriais bankas turėtų sutelkti dėmesį, kad ateityje jis galėtų būti sėkmingai pertvarkomas</w:t>
      </w:r>
      <w:r w:rsidRPr="00F14A09">
        <w:rPr>
          <w:rFonts w:cs="Times New Roman"/>
          <w:szCs w:val="24"/>
        </w:rPr>
        <w:t>. Šiuose laiškuose kaip atskaitos tašką pradedama naudoti „</w:t>
      </w:r>
      <w:r w:rsidRPr="00514C94">
        <w:rPr>
          <w:rFonts w:cs="Times New Roman"/>
          <w:i/>
          <w:szCs w:val="24"/>
        </w:rPr>
        <w:t>Expectations for Banks</w:t>
      </w:r>
      <w:r w:rsidRPr="00F14A09">
        <w:rPr>
          <w:rFonts w:cs="Times New Roman"/>
          <w:szCs w:val="24"/>
        </w:rPr>
        <w:t xml:space="preserve">“. Pagal </w:t>
      </w:r>
      <w:r w:rsidRPr="004E35CC">
        <w:rPr>
          <w:rFonts w:cs="Times New Roman"/>
          <w:i/>
          <w:szCs w:val="24"/>
        </w:rPr>
        <w:t>priority letters</w:t>
      </w:r>
      <w:r w:rsidRPr="00F14A09">
        <w:rPr>
          <w:rFonts w:cs="Times New Roman"/>
          <w:szCs w:val="24"/>
        </w:rPr>
        <w:t xml:space="preserve"> nurodymų vykdymą bus rengiamas bankų vertinimas. Remdamasi šiuo vertinimu, SRB pradės esminių kliūčių pertvarkymui nustatymo ir šalinimo procedūras prieš bankus, kurie neatsižvelgė į </w:t>
      </w:r>
      <w:r w:rsidRPr="004E35CC">
        <w:rPr>
          <w:rFonts w:cs="Times New Roman"/>
          <w:i/>
          <w:szCs w:val="24"/>
        </w:rPr>
        <w:t>priority letters</w:t>
      </w:r>
      <w:r w:rsidRPr="00F14A09">
        <w:rPr>
          <w:rFonts w:cs="Times New Roman"/>
          <w:szCs w:val="24"/>
        </w:rPr>
        <w:t xml:space="preserve"> esančius nurodymus.</w:t>
      </w:r>
    </w:p>
    <w:p w:rsidR="00F14A09" w:rsidRPr="00F14A09" w:rsidRDefault="00F14A09" w:rsidP="00D96403">
      <w:pPr>
        <w:spacing w:after="0" w:line="240" w:lineRule="auto"/>
        <w:jc w:val="both"/>
        <w:rPr>
          <w:rFonts w:cs="Times New Roman"/>
          <w:szCs w:val="24"/>
        </w:rPr>
      </w:pPr>
      <w:r w:rsidRPr="00F14A09">
        <w:rPr>
          <w:rFonts w:cs="Times New Roman"/>
          <w:szCs w:val="24"/>
        </w:rPr>
        <w:t>SRB toliau dirba prie Bendrojo pertvarkymo fondo (toliau – SRF) pildymo. SRB valdyba nusprendė, kad 202</w:t>
      </w:r>
      <w:r w:rsidR="000B5129">
        <w:rPr>
          <w:rFonts w:cs="Times New Roman"/>
          <w:szCs w:val="24"/>
        </w:rPr>
        <w:t>0 m. bus surenkama 9,1 mlrd. Eur</w:t>
      </w:r>
      <w:r w:rsidRPr="00F14A09">
        <w:rPr>
          <w:rFonts w:cs="Times New Roman"/>
          <w:szCs w:val="24"/>
        </w:rPr>
        <w:t xml:space="preserve"> iš 3 066 įstaigų </w:t>
      </w:r>
      <w:r w:rsidRPr="00EA2B77">
        <w:rPr>
          <w:rFonts w:cs="Times New Roman"/>
          <w:i/>
          <w:szCs w:val="24"/>
        </w:rPr>
        <w:t>ex-ante</w:t>
      </w:r>
      <w:r w:rsidRPr="00F14A09">
        <w:rPr>
          <w:rFonts w:cs="Times New Roman"/>
          <w:szCs w:val="24"/>
        </w:rPr>
        <w:t xml:space="preserve"> įmokų. Tai reiškia, kad iki gegužės mėn. pabaigos bus surinkta apie du trečdali</w:t>
      </w:r>
      <w:r w:rsidR="003A7A0F">
        <w:rPr>
          <w:rFonts w:cs="Times New Roman"/>
          <w:szCs w:val="24"/>
        </w:rPr>
        <w:t>ai SRF sumos, t. y. 42 mlrd.</w:t>
      </w:r>
      <w:r w:rsidR="000B5129">
        <w:rPr>
          <w:rFonts w:cs="Times New Roman"/>
          <w:szCs w:val="24"/>
        </w:rPr>
        <w:t xml:space="preserve"> Eur</w:t>
      </w:r>
      <w:r w:rsidRPr="00F14A09">
        <w:rPr>
          <w:rFonts w:cs="Times New Roman"/>
          <w:szCs w:val="24"/>
        </w:rPr>
        <w:t xml:space="preserve">. </w:t>
      </w:r>
    </w:p>
    <w:p w:rsidR="00F14A09" w:rsidRPr="00F14A09" w:rsidRDefault="00F14A09" w:rsidP="00D96403">
      <w:pPr>
        <w:spacing w:after="0" w:line="240" w:lineRule="auto"/>
        <w:jc w:val="both"/>
        <w:rPr>
          <w:rFonts w:cs="Times New Roman"/>
          <w:szCs w:val="24"/>
        </w:rPr>
      </w:pPr>
      <w:r w:rsidRPr="00F14A09">
        <w:rPr>
          <w:rFonts w:cs="Times New Roman"/>
          <w:szCs w:val="24"/>
        </w:rPr>
        <w:t>Balandį prasidėjo 2020 m. pertvarkymo planavimo ciklas. Š</w:t>
      </w:r>
      <w:r w:rsidR="004E35CC">
        <w:rPr>
          <w:rFonts w:cs="Times New Roman"/>
          <w:szCs w:val="24"/>
        </w:rPr>
        <w:t xml:space="preserve">ių metų ciklo laikotarpiu bus </w:t>
      </w:r>
      <w:r w:rsidRPr="00F14A09">
        <w:rPr>
          <w:rFonts w:cs="Times New Roman"/>
          <w:szCs w:val="24"/>
        </w:rPr>
        <w:t>derinamas pertvarkymo planavimas su tuo pačiu 12 mėnesių ciklu. Šiame etape bus ne tik įgyvendintos naujos Bankų paketo nuostatos, bet ir palengvintas bankų pertvarkymo procesas ir pagerinta pertvarkymo planų kokybė.</w:t>
      </w:r>
    </w:p>
    <w:p w:rsidR="00F14A09" w:rsidRPr="00F14A09" w:rsidRDefault="00F14A09" w:rsidP="00D96403">
      <w:pPr>
        <w:spacing w:after="0" w:line="240" w:lineRule="auto"/>
        <w:jc w:val="both"/>
        <w:rPr>
          <w:rFonts w:cs="Times New Roman"/>
          <w:szCs w:val="24"/>
        </w:rPr>
      </w:pPr>
      <w:r w:rsidRPr="00F14A09">
        <w:rPr>
          <w:rFonts w:cs="Times New Roman"/>
          <w:szCs w:val="24"/>
        </w:rPr>
        <w:t>Kalbant apie esamus privalomus MREL tikslinius dydžius, SRB taiko į ateitį nukreiptą požiūrį (</w:t>
      </w:r>
      <w:r w:rsidRPr="004E35CC">
        <w:rPr>
          <w:rFonts w:cs="Times New Roman"/>
          <w:i/>
          <w:szCs w:val="24"/>
        </w:rPr>
        <w:t>forward looking approach</w:t>
      </w:r>
      <w:r w:rsidRPr="00F14A09">
        <w:rPr>
          <w:rFonts w:cs="Times New Roman"/>
          <w:szCs w:val="24"/>
        </w:rPr>
        <w:t xml:space="preserve">) dėl bankų, kuriems gali kilti sunkumų pasiekiant nustatytus dydžius, kol įsigalios nauji sprendimai iš 2020 m. pertvarkymo planavimo ciklo, kuriais bus atnaujinti MREL tiksliniai dydžiai. Šis požiūris į privalomus MREL tikslinius dydžius atitinka kitų Europos institucijų paskelbtus sprendimus nesudaryti kliūčių bankams toliau finansuoti namų ūkius ir įmones. </w:t>
      </w:r>
    </w:p>
    <w:p w:rsidR="003C47D0" w:rsidRPr="00F14A09" w:rsidRDefault="00D21D7E" w:rsidP="00D96403">
      <w:pPr>
        <w:spacing w:after="0" w:line="240" w:lineRule="auto"/>
        <w:jc w:val="both"/>
        <w:rPr>
          <w:rFonts w:cs="Times New Roman"/>
          <w:szCs w:val="24"/>
        </w:rPr>
      </w:pPr>
      <w:r w:rsidRPr="009328D5">
        <w:rPr>
          <w:rFonts w:cs="Times New Roman"/>
          <w:b/>
          <w:bCs/>
          <w:szCs w:val="24"/>
          <w:u w:val="single"/>
        </w:rPr>
        <w:t>Lietuvos pozicija.</w:t>
      </w:r>
      <w:r w:rsidR="00F14A09">
        <w:rPr>
          <w:rFonts w:cs="Times New Roman"/>
          <w:b/>
          <w:bCs/>
          <w:szCs w:val="24"/>
          <w:u w:val="single"/>
        </w:rPr>
        <w:t xml:space="preserve"> </w:t>
      </w:r>
      <w:r w:rsidR="00F14A09" w:rsidRPr="00F14A09">
        <w:rPr>
          <w:rFonts w:cs="Times New Roman"/>
          <w:szCs w:val="24"/>
        </w:rPr>
        <w:t>Išklausyti informaciją.</w:t>
      </w:r>
      <w:r w:rsidRPr="00F14A09">
        <w:rPr>
          <w:rFonts w:cs="Times New Roman"/>
          <w:szCs w:val="24"/>
        </w:rPr>
        <w:t xml:space="preserve"> </w:t>
      </w:r>
    </w:p>
    <w:p w:rsidR="00C7443E" w:rsidRDefault="00C7443E" w:rsidP="00C7443E">
      <w:pPr>
        <w:spacing w:after="0" w:line="240" w:lineRule="auto"/>
        <w:rPr>
          <w:rFonts w:cs="Times New Roman"/>
          <w:bCs/>
          <w:szCs w:val="24"/>
        </w:rPr>
      </w:pPr>
    </w:p>
    <w:p w:rsidR="00C7443E" w:rsidRPr="009328D5" w:rsidRDefault="00C7443E" w:rsidP="00C7443E">
      <w:pPr>
        <w:spacing w:after="0" w:line="240" w:lineRule="auto"/>
        <w:rPr>
          <w:szCs w:val="24"/>
        </w:rPr>
      </w:pPr>
    </w:p>
    <w:p w:rsidR="00AE7ADF" w:rsidRPr="009328D5" w:rsidRDefault="001B784E" w:rsidP="00C74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b/>
          <w:szCs w:val="24"/>
        </w:rPr>
      </w:pPr>
      <w:r>
        <w:rPr>
          <w:b/>
          <w:szCs w:val="24"/>
          <w:lang w:bidi="lt-LT"/>
        </w:rPr>
        <w:t xml:space="preserve">Ekonominis atsakas į </w:t>
      </w:r>
      <w:r w:rsidR="00587BDA" w:rsidRPr="009328D5">
        <w:rPr>
          <w:b/>
          <w:szCs w:val="24"/>
          <w:lang w:bidi="lt-LT"/>
        </w:rPr>
        <w:t>COVID</w:t>
      </w:r>
      <w:r>
        <w:rPr>
          <w:b/>
          <w:szCs w:val="24"/>
          <w:lang w:bidi="lt-LT"/>
        </w:rPr>
        <w:t>-19</w:t>
      </w:r>
    </w:p>
    <w:p w:rsidR="006022CA" w:rsidRPr="009328D5" w:rsidRDefault="006022CA" w:rsidP="00C7443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bidi="lt-LT"/>
        </w:rPr>
      </w:pPr>
    </w:p>
    <w:p w:rsidR="005617D8" w:rsidRPr="00D22BC3" w:rsidRDefault="005617D8" w:rsidP="005617D8">
      <w:pPr>
        <w:spacing w:line="240" w:lineRule="auto"/>
        <w:contextualSpacing/>
        <w:jc w:val="both"/>
        <w:rPr>
          <w:rFonts w:cs="Times New Roman"/>
          <w:szCs w:val="24"/>
        </w:rPr>
      </w:pPr>
      <w:r w:rsidRPr="00D22BC3">
        <w:rPr>
          <w:rFonts w:eastAsia="Calibri" w:cs="Times New Roman"/>
          <w:b/>
          <w:szCs w:val="24"/>
          <w:u w:val="single"/>
        </w:rPr>
        <w:t>Klausimo esmė.</w:t>
      </w:r>
      <w:r w:rsidRPr="00D22BC3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Posėdyje ministrai apsikeis nuomonėmis dėl progreso, pasiekto įgyven</w:t>
      </w:r>
      <w:r w:rsidR="000B5129">
        <w:rPr>
          <w:rFonts w:eastAsia="Calibri" w:cs="Times New Roman"/>
          <w:szCs w:val="24"/>
        </w:rPr>
        <w:t>dinant ES lygmens kovos su COVID</w:t>
      </w:r>
      <w:r>
        <w:rPr>
          <w:rFonts w:eastAsia="Calibri" w:cs="Times New Roman"/>
          <w:szCs w:val="24"/>
        </w:rPr>
        <w:t xml:space="preserve">-19 krize priemones. </w:t>
      </w:r>
      <w:r w:rsidRPr="00D22BC3">
        <w:rPr>
          <w:rFonts w:cs="Times New Roman"/>
          <w:szCs w:val="24"/>
        </w:rPr>
        <w:t>Š. m. balandžio 9 d. Euro grupė, posėdžiavusi išplėstiniu formatu, pritarė ekonominių priemonių kovoje su COVID-19 pandemija paketui (EIB garantijų fondas, ESM kredito linija, SURE). Balandžio 23 d. EVT lyderiai sutarė, kad šios priemonės turėtų pradėti veikti nuo š. m. birželio 1 d.</w:t>
      </w:r>
    </w:p>
    <w:p w:rsidR="005617D8" w:rsidRPr="003D4291" w:rsidRDefault="005617D8" w:rsidP="005617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3D4291">
        <w:rPr>
          <w:rFonts w:cs="Times New Roman"/>
          <w:b/>
          <w:bCs/>
          <w:color w:val="000000"/>
          <w:szCs w:val="24"/>
        </w:rPr>
        <w:t xml:space="preserve"> </w:t>
      </w:r>
      <w:r w:rsidRPr="00126F54">
        <w:rPr>
          <w:rFonts w:cs="Times New Roman"/>
          <w:b/>
          <w:bCs/>
          <w:color w:val="000000"/>
          <w:szCs w:val="24"/>
        </w:rPr>
        <w:t>EIB</w:t>
      </w:r>
      <w:r w:rsidRPr="003D4291">
        <w:rPr>
          <w:rFonts w:cs="Times New Roman"/>
          <w:color w:val="000000"/>
          <w:szCs w:val="24"/>
        </w:rPr>
        <w:t xml:space="preserve"> </w:t>
      </w:r>
      <w:r w:rsidRPr="003D4291">
        <w:rPr>
          <w:rFonts w:cs="Times New Roman"/>
          <w:b/>
          <w:bCs/>
          <w:color w:val="000000"/>
          <w:szCs w:val="24"/>
        </w:rPr>
        <w:t>Pan</w:t>
      </w:r>
      <w:r>
        <w:rPr>
          <w:rFonts w:cs="Times New Roman"/>
          <w:b/>
          <w:bCs/>
          <w:color w:val="000000"/>
          <w:szCs w:val="24"/>
        </w:rPr>
        <w:t>-E</w:t>
      </w:r>
      <w:r w:rsidRPr="003D4291">
        <w:rPr>
          <w:rFonts w:cs="Times New Roman"/>
          <w:b/>
          <w:bCs/>
          <w:color w:val="000000"/>
          <w:szCs w:val="24"/>
        </w:rPr>
        <w:t>uropinis garantijų fondas (</w:t>
      </w:r>
      <w:r w:rsidRPr="00126F54">
        <w:rPr>
          <w:rFonts w:cs="Times New Roman"/>
          <w:color w:val="000000"/>
          <w:szCs w:val="24"/>
        </w:rPr>
        <w:t>25 mlrd.</w:t>
      </w:r>
      <w:r>
        <w:rPr>
          <w:rFonts w:cs="Times New Roman"/>
          <w:color w:val="000000"/>
          <w:szCs w:val="24"/>
        </w:rPr>
        <w:t xml:space="preserve"> Eur, kurie leistų </w:t>
      </w:r>
      <w:r w:rsidR="005D50C9">
        <w:rPr>
          <w:rFonts w:cs="Times New Roman"/>
          <w:color w:val="000000"/>
          <w:szCs w:val="24"/>
        </w:rPr>
        <w:t>mobilizuoti 200 mlrd. Eur</w:t>
      </w:r>
      <w:r w:rsidRPr="009C5EF2">
        <w:rPr>
          <w:rFonts w:cs="Times New Roman"/>
          <w:color w:val="000000"/>
          <w:szCs w:val="24"/>
        </w:rPr>
        <w:t xml:space="preserve"> finansinę paramą įmonėms, </w:t>
      </w:r>
      <w:r>
        <w:rPr>
          <w:rFonts w:cs="Times New Roman"/>
          <w:color w:val="000000"/>
          <w:szCs w:val="24"/>
        </w:rPr>
        <w:t xml:space="preserve">visų pirma </w:t>
      </w:r>
      <w:r w:rsidR="005D50C9">
        <w:rPr>
          <w:rFonts w:cs="Times New Roman"/>
          <w:color w:val="000000"/>
          <w:szCs w:val="24"/>
        </w:rPr>
        <w:t>MVĮ</w:t>
      </w:r>
      <w:r w:rsidRPr="009C5EF2">
        <w:rPr>
          <w:rFonts w:cs="Times New Roman"/>
          <w:color w:val="000000"/>
          <w:szCs w:val="24"/>
        </w:rPr>
        <w:t>).</w:t>
      </w:r>
      <w:r w:rsidRPr="003D4291">
        <w:rPr>
          <w:rFonts w:cs="Times New Roman"/>
          <w:color w:val="000000"/>
          <w:szCs w:val="24"/>
        </w:rPr>
        <w:t xml:space="preserve"> Diskusijos dėl šio pasiūlymo tęsiamos EIB direktorių valdyboje, sutarimas kol kas nepasiektas dėl numatomo didelio projektų rizikingumo ir galimų nuostolių.</w:t>
      </w:r>
      <w:r w:rsidRPr="00126F54">
        <w:rPr>
          <w:rFonts w:cs="Times New Roman"/>
          <w:color w:val="000000"/>
          <w:szCs w:val="24"/>
        </w:rPr>
        <w:t xml:space="preserve"> </w:t>
      </w:r>
    </w:p>
    <w:p w:rsidR="005617D8" w:rsidRDefault="005617D8" w:rsidP="005617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9C5EF2">
        <w:rPr>
          <w:rFonts w:cs="Times New Roman"/>
          <w:b/>
          <w:bCs/>
          <w:color w:val="000000"/>
          <w:szCs w:val="24"/>
        </w:rPr>
        <w:t xml:space="preserve">SURE laikina nedarbo draudimo schema </w:t>
      </w:r>
      <w:r w:rsidRPr="009C5EF2">
        <w:rPr>
          <w:rFonts w:cs="Times New Roman"/>
          <w:bCs/>
          <w:color w:val="000000"/>
          <w:szCs w:val="24"/>
        </w:rPr>
        <w:t>(</w:t>
      </w:r>
      <w:r w:rsidRPr="009C5EF2">
        <w:rPr>
          <w:rFonts w:cs="Times New Roman"/>
          <w:bCs/>
          <w:color w:val="000000"/>
          <w:szCs w:val="24"/>
          <w:lang w:val="en-US"/>
        </w:rPr>
        <w:t>100 mlrd. Eur</w:t>
      </w:r>
      <w:r w:rsidRPr="009C5EF2">
        <w:rPr>
          <w:rFonts w:cs="Times New Roman"/>
          <w:b/>
          <w:bCs/>
          <w:color w:val="000000"/>
          <w:szCs w:val="24"/>
          <w:lang w:val="en-US"/>
        </w:rPr>
        <w:t xml:space="preserve"> </w:t>
      </w:r>
      <w:r w:rsidRPr="00126F54">
        <w:rPr>
          <w:rFonts w:cs="Times New Roman"/>
          <w:color w:val="000000"/>
          <w:szCs w:val="24"/>
        </w:rPr>
        <w:t>paskolų forma</w:t>
      </w:r>
      <w:r w:rsidRPr="009C5EF2"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>.</w:t>
      </w:r>
      <w:r w:rsidRPr="00126F54">
        <w:rPr>
          <w:rFonts w:cs="Times New Roman"/>
          <w:color w:val="000000"/>
          <w:szCs w:val="24"/>
        </w:rPr>
        <w:t xml:space="preserve"> </w:t>
      </w:r>
      <w:r w:rsidRPr="009C5EF2">
        <w:rPr>
          <w:rFonts w:cs="Times New Roman"/>
          <w:szCs w:val="24"/>
        </w:rPr>
        <w:t>Po diskusijų darbo grupėje, sprendimas dėl šios priemonės turėtų būti priimtas gegužės 13 d. COREPER II po</w:t>
      </w:r>
      <w:r>
        <w:rPr>
          <w:rFonts w:cs="Times New Roman"/>
          <w:szCs w:val="24"/>
        </w:rPr>
        <w:t>sėdyje. Išlieka pozicijų skirtumai dėl šalių suteikiamų garantijų trukmės.</w:t>
      </w:r>
    </w:p>
    <w:p w:rsidR="005617D8" w:rsidRPr="003D4291" w:rsidRDefault="005617D8" w:rsidP="005617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szCs w:val="24"/>
        </w:rPr>
      </w:pPr>
      <w:r w:rsidRPr="003D4291">
        <w:rPr>
          <w:rFonts w:cs="Times New Roman"/>
          <w:b/>
          <w:bCs/>
          <w:color w:val="000000"/>
          <w:szCs w:val="24"/>
        </w:rPr>
        <w:t xml:space="preserve">ESM </w:t>
      </w:r>
      <w:r w:rsidR="00FE64E0">
        <w:rPr>
          <w:rFonts w:cs="Times New Roman"/>
          <w:b/>
          <w:bCs/>
          <w:color w:val="000000"/>
          <w:szCs w:val="24"/>
        </w:rPr>
        <w:t>speciali linija, veiksianti esamos ESM G</w:t>
      </w:r>
      <w:r w:rsidRPr="00126F54">
        <w:rPr>
          <w:rFonts w:cs="Times New Roman"/>
          <w:b/>
          <w:bCs/>
          <w:color w:val="000000"/>
          <w:szCs w:val="24"/>
        </w:rPr>
        <w:t>r</w:t>
      </w:r>
      <w:r w:rsidRPr="003D4291">
        <w:rPr>
          <w:rFonts w:cs="Times New Roman"/>
          <w:b/>
          <w:bCs/>
          <w:color w:val="000000"/>
          <w:szCs w:val="24"/>
        </w:rPr>
        <w:t>iežtesnių sąlygų kredito linij</w:t>
      </w:r>
      <w:r w:rsidR="00FE64E0">
        <w:rPr>
          <w:rFonts w:cs="Times New Roman"/>
          <w:b/>
          <w:bCs/>
          <w:color w:val="000000"/>
          <w:szCs w:val="24"/>
        </w:rPr>
        <w:t>os pagrindu</w:t>
      </w:r>
      <w:r w:rsidRPr="00126F54">
        <w:rPr>
          <w:rFonts w:cs="Times New Roman"/>
          <w:color w:val="000000"/>
          <w:szCs w:val="24"/>
        </w:rPr>
        <w:t xml:space="preserve">. </w:t>
      </w:r>
      <w:r w:rsidR="0091341C">
        <w:rPr>
          <w:rFonts w:cs="Times New Roman"/>
          <w:b/>
          <w:bCs/>
          <w:color w:val="000000"/>
          <w:szCs w:val="24"/>
        </w:rPr>
        <w:t>Gegužės 8 </w:t>
      </w:r>
      <w:r w:rsidRPr="003D4291">
        <w:rPr>
          <w:rFonts w:cs="Times New Roman"/>
          <w:b/>
          <w:bCs/>
          <w:color w:val="000000"/>
          <w:szCs w:val="24"/>
        </w:rPr>
        <w:t xml:space="preserve">d. Euro grupės posėdyje pasiektas sutarimas </w:t>
      </w:r>
      <w:r w:rsidRPr="003D4291">
        <w:rPr>
          <w:rFonts w:cs="Times New Roman"/>
          <w:bCs/>
          <w:color w:val="000000"/>
          <w:szCs w:val="24"/>
        </w:rPr>
        <w:t>dėl šios priemonės svarbiausių elementų:</w:t>
      </w:r>
    </w:p>
    <w:p w:rsidR="005617D8" w:rsidRPr="003D4291" w:rsidRDefault="005617D8" w:rsidP="005617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K</w:t>
      </w:r>
      <w:r w:rsidRPr="003D4291">
        <w:rPr>
          <w:rFonts w:cs="Times New Roman"/>
          <w:bCs/>
          <w:color w:val="000000"/>
          <w:szCs w:val="24"/>
        </w:rPr>
        <w:t>redito linija bus prieinama visoms euro zonos šalims ir galės sudaryti iki 2 proc. šalies BVP</w:t>
      </w:r>
      <w:r w:rsidR="005D50C9">
        <w:rPr>
          <w:rFonts w:cs="Times New Roman"/>
          <w:bCs/>
          <w:color w:val="000000"/>
          <w:szCs w:val="24"/>
        </w:rPr>
        <w:t>;</w:t>
      </w:r>
      <w:r w:rsidRPr="003D4291">
        <w:rPr>
          <w:rFonts w:cs="Times New Roman"/>
          <w:bCs/>
          <w:color w:val="000000"/>
          <w:szCs w:val="24"/>
        </w:rPr>
        <w:t xml:space="preserve"> </w:t>
      </w:r>
    </w:p>
    <w:p w:rsidR="005617D8" w:rsidRPr="003D4291" w:rsidRDefault="005617D8" w:rsidP="005617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Times New Roman"/>
          <w:bCs/>
          <w:color w:val="000000"/>
          <w:szCs w:val="24"/>
        </w:rPr>
      </w:pPr>
      <w:r w:rsidRPr="003D4291">
        <w:rPr>
          <w:rFonts w:cs="Times New Roman"/>
          <w:bCs/>
          <w:color w:val="000000"/>
          <w:szCs w:val="24"/>
        </w:rPr>
        <w:t>Instrumentas skirtas tiesioginėms ir netiesioginėms sveikatos priežiūros, gydymo ir prevencijos išlaidoms, susijusioms su COVID</w:t>
      </w:r>
      <w:r w:rsidR="00AE3E27">
        <w:rPr>
          <w:rFonts w:cs="Times New Roman"/>
          <w:bCs/>
          <w:color w:val="000000"/>
          <w:szCs w:val="24"/>
        </w:rPr>
        <w:t>-</w:t>
      </w:r>
      <w:r w:rsidRPr="003D4291">
        <w:rPr>
          <w:rFonts w:cs="Times New Roman"/>
          <w:bCs/>
          <w:color w:val="000000"/>
          <w:szCs w:val="24"/>
        </w:rPr>
        <w:t xml:space="preserve">19 krize; </w:t>
      </w:r>
    </w:p>
    <w:p w:rsidR="005617D8" w:rsidRPr="003D4291" w:rsidRDefault="005617D8" w:rsidP="005617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Times New Roman"/>
          <w:bCs/>
          <w:color w:val="000000"/>
          <w:szCs w:val="24"/>
        </w:rPr>
      </w:pPr>
      <w:r w:rsidRPr="003D4291">
        <w:rPr>
          <w:rFonts w:cs="Times New Roman"/>
          <w:bCs/>
          <w:color w:val="000000"/>
          <w:szCs w:val="24"/>
        </w:rPr>
        <w:t xml:space="preserve">Instrumentas galios iki 2022 m. gruodžio 31 d. su galimybe vienbalsiu </w:t>
      </w:r>
      <w:r w:rsidR="00BC6F89" w:rsidRPr="00BC6F89">
        <w:rPr>
          <w:rFonts w:cs="Times New Roman"/>
          <w:bCs/>
          <w:color w:val="000000"/>
          <w:szCs w:val="24"/>
        </w:rPr>
        <w:t xml:space="preserve">ESM Valdytojų tarybos </w:t>
      </w:r>
      <w:r w:rsidR="00BC6F89">
        <w:rPr>
          <w:rFonts w:cs="Times New Roman"/>
          <w:bCs/>
          <w:color w:val="000000"/>
          <w:szCs w:val="24"/>
        </w:rPr>
        <w:t>(</w:t>
      </w:r>
      <w:proofErr w:type="spellStart"/>
      <w:r w:rsidRPr="003D4291">
        <w:rPr>
          <w:rFonts w:cs="Times New Roman"/>
          <w:bCs/>
          <w:color w:val="000000"/>
          <w:szCs w:val="24"/>
        </w:rPr>
        <w:t>BoG</w:t>
      </w:r>
      <w:proofErr w:type="spellEnd"/>
      <w:r w:rsidR="00BC6F89">
        <w:rPr>
          <w:rFonts w:cs="Times New Roman"/>
          <w:bCs/>
          <w:color w:val="000000"/>
          <w:szCs w:val="24"/>
        </w:rPr>
        <w:t>)</w:t>
      </w:r>
      <w:r>
        <w:rPr>
          <w:rFonts w:cs="Times New Roman"/>
          <w:bCs/>
          <w:color w:val="000000"/>
          <w:szCs w:val="24"/>
        </w:rPr>
        <w:t xml:space="preserve"> sprendimu šį terminą pratęsti;</w:t>
      </w:r>
    </w:p>
    <w:p w:rsidR="005617D8" w:rsidRDefault="005617D8" w:rsidP="005617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Times New Roman"/>
          <w:bCs/>
          <w:color w:val="000000"/>
          <w:szCs w:val="24"/>
        </w:rPr>
      </w:pPr>
      <w:r w:rsidRPr="003D4291">
        <w:rPr>
          <w:rFonts w:cs="Times New Roman"/>
          <w:bCs/>
          <w:color w:val="000000"/>
          <w:szCs w:val="24"/>
        </w:rPr>
        <w:t>Kredito linijos grąžinimo trukmė</w:t>
      </w:r>
      <w:r>
        <w:rPr>
          <w:rFonts w:cs="Times New Roman"/>
          <w:bCs/>
          <w:color w:val="000000"/>
          <w:szCs w:val="24"/>
        </w:rPr>
        <w:t xml:space="preserve"> vidutiniškai sieks iki 10 metų;</w:t>
      </w:r>
      <w:r w:rsidRPr="003D4291">
        <w:rPr>
          <w:rFonts w:cs="Times New Roman"/>
          <w:bCs/>
          <w:color w:val="000000"/>
          <w:szCs w:val="24"/>
        </w:rPr>
        <w:t xml:space="preserve"> </w:t>
      </w:r>
    </w:p>
    <w:p w:rsidR="005617D8" w:rsidRPr="00A577FB" w:rsidRDefault="005617D8" w:rsidP="005617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Atsižvelgiant į situaciją, paskolos bus suteikiamos pagal sumažintus įkainius.</w:t>
      </w:r>
    </w:p>
    <w:p w:rsidR="005617D8" w:rsidRPr="00076A9E" w:rsidRDefault="005617D8" w:rsidP="005617D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076A9E">
        <w:rPr>
          <w:rFonts w:cs="Times New Roman"/>
        </w:rPr>
        <w:t xml:space="preserve">Balandžio 23 d. EVT metu Europos lyderiai </w:t>
      </w:r>
      <w:r>
        <w:rPr>
          <w:rFonts w:cs="Times New Roman"/>
        </w:rPr>
        <w:t xml:space="preserve">taip pat </w:t>
      </w:r>
      <w:r w:rsidRPr="00076A9E">
        <w:rPr>
          <w:rFonts w:cs="Times New Roman"/>
        </w:rPr>
        <w:t>sutarė dėl atsigavimo instrumento (</w:t>
      </w:r>
      <w:r w:rsidRPr="00076A9E">
        <w:rPr>
          <w:rFonts w:cs="Times New Roman"/>
          <w:i/>
          <w:iCs/>
        </w:rPr>
        <w:t>Recovery instrument</w:t>
      </w:r>
      <w:r w:rsidRPr="00076A9E">
        <w:rPr>
          <w:rFonts w:cs="Times New Roman"/>
        </w:rPr>
        <w:t>) būtinybės, tačiau dėl jo turinio – visų pirma, ar instrumentas būtų skiriamas per dotacijas ar per paskolas – pozicijų skirtumai išlie</w:t>
      </w:r>
      <w:r w:rsidR="005D50C9">
        <w:rPr>
          <w:rFonts w:cs="Times New Roman"/>
        </w:rPr>
        <w:t>ka.  EVT taip pat įpareigojo Komisiją</w:t>
      </w:r>
      <w:r w:rsidRPr="00076A9E">
        <w:rPr>
          <w:rFonts w:cs="Times New Roman"/>
        </w:rPr>
        <w:t xml:space="preserve"> pateikus  pavasario BVP augimo prognozes, pateikti ir</w:t>
      </w:r>
      <w:r w:rsidR="005D50C9">
        <w:rPr>
          <w:rFonts w:cs="Times New Roman"/>
        </w:rPr>
        <w:t xml:space="preserve"> pasiūlymus dėl ES Daugiametės f</w:t>
      </w:r>
      <w:r w:rsidRPr="00076A9E">
        <w:rPr>
          <w:rFonts w:cs="Times New Roman"/>
        </w:rPr>
        <w:t>inan</w:t>
      </w:r>
      <w:r w:rsidR="005D50C9">
        <w:rPr>
          <w:rFonts w:cs="Times New Roman"/>
        </w:rPr>
        <w:t>sinės p</w:t>
      </w:r>
      <w:r w:rsidR="00CF11EA">
        <w:rPr>
          <w:rFonts w:cs="Times New Roman"/>
        </w:rPr>
        <w:t>rogramos (DFP</w:t>
      </w:r>
      <w:r w:rsidR="005D50C9">
        <w:rPr>
          <w:rFonts w:cs="Times New Roman"/>
        </w:rPr>
        <w:t>) ir atsigavimo instrumento. Komisija</w:t>
      </w:r>
      <w:r w:rsidRPr="00076A9E">
        <w:rPr>
          <w:rFonts w:cs="Times New Roman"/>
        </w:rPr>
        <w:t xml:space="preserve"> šiuo metu rengia minėtus pasiūlymus ir juos ketina pateikti artimiausiomis savaitėmis.</w:t>
      </w:r>
    </w:p>
    <w:p w:rsidR="005617D8" w:rsidRDefault="005617D8" w:rsidP="005617D8">
      <w:pPr>
        <w:spacing w:after="0" w:line="240" w:lineRule="auto"/>
        <w:jc w:val="both"/>
        <w:rPr>
          <w:rFonts w:cs="Times New Roman"/>
          <w:szCs w:val="24"/>
        </w:rPr>
      </w:pPr>
      <w:r w:rsidRPr="005A1557">
        <w:rPr>
          <w:rFonts w:eastAsia="Calibri" w:cs="Times New Roman"/>
          <w:b/>
          <w:color w:val="000000"/>
          <w:szCs w:val="24"/>
          <w:u w:val="single"/>
        </w:rPr>
        <w:t>Lietuvos pozicija.</w:t>
      </w:r>
      <w:r w:rsidRPr="005A1557">
        <w:rPr>
          <w:rFonts w:eastAsia="Calibri" w:cs="Times New Roman"/>
          <w:b/>
          <w:color w:val="000000"/>
          <w:szCs w:val="24"/>
        </w:rPr>
        <w:t xml:space="preserve"> </w:t>
      </w:r>
      <w:r w:rsidRPr="0038198B">
        <w:rPr>
          <w:rFonts w:cs="Times New Roman"/>
          <w:color w:val="000000"/>
          <w:szCs w:val="24"/>
        </w:rPr>
        <w:t xml:space="preserve">Siekiant suvaldyti COVID-19 pasekmes ekonomikai, turi būti priimti greiti ir konkretūs sprendimai. Todėl pirmiausia turėtų būti išnaudoti esami ES lygmens instrumentai. Dėl to pasisakome už </w:t>
      </w:r>
      <w:r>
        <w:rPr>
          <w:rFonts w:cs="Times New Roman"/>
          <w:color w:val="000000"/>
          <w:szCs w:val="24"/>
        </w:rPr>
        <w:t>ES biudžeto, Europos investicijų banko ir</w:t>
      </w:r>
      <w:r w:rsidRPr="0038198B">
        <w:rPr>
          <w:rFonts w:cs="Times New Roman"/>
          <w:color w:val="000000"/>
          <w:szCs w:val="24"/>
        </w:rPr>
        <w:t xml:space="preserve"> Europos stabilumo mechanizmo (ESM) pajėgumų išnaudojimą.</w:t>
      </w:r>
      <w:r w:rsidRPr="0038198B">
        <w:rPr>
          <w:rFonts w:cs="Times New Roman"/>
          <w:szCs w:val="24"/>
        </w:rPr>
        <w:t xml:space="preserve"> Manome, kad susidariusioje situacijoje turime maksimaliai išnaudoti ES biudžeto galimybes</w:t>
      </w:r>
      <w:r>
        <w:rPr>
          <w:rFonts w:cs="Times New Roman"/>
          <w:szCs w:val="24"/>
        </w:rPr>
        <w:t xml:space="preserve">, o galimus naujus ES ekonomikos gaivinimo finansinius instrumentus svarstyti derybų dėl kitos </w:t>
      </w:r>
      <w:r w:rsidR="005D50C9">
        <w:rPr>
          <w:rFonts w:cs="Times New Roman"/>
          <w:szCs w:val="24"/>
        </w:rPr>
        <w:t>DFP</w:t>
      </w:r>
      <w:r>
        <w:rPr>
          <w:rFonts w:cs="Times New Roman"/>
          <w:szCs w:val="24"/>
        </w:rPr>
        <w:t xml:space="preserve"> kontekste.</w:t>
      </w:r>
    </w:p>
    <w:p w:rsidR="0091687C" w:rsidRPr="004309F1" w:rsidRDefault="0091687C" w:rsidP="00C4089F">
      <w:pPr>
        <w:autoSpaceDE w:val="0"/>
        <w:autoSpaceDN w:val="0"/>
        <w:adjustRightInd w:val="0"/>
        <w:spacing w:after="0" w:line="240" w:lineRule="auto"/>
        <w:rPr>
          <w:rFonts w:ascii="Tms Rmn" w:hAnsi="Tms Rmn"/>
          <w:szCs w:val="24"/>
        </w:rPr>
      </w:pPr>
    </w:p>
    <w:sectPr w:rsidR="0091687C" w:rsidRPr="004309F1" w:rsidSect="005C3E7C">
      <w:footerReference w:type="default" r:id="rId9"/>
      <w:pgSz w:w="11906" w:h="16838"/>
      <w:pgMar w:top="709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96" w:rsidRDefault="00F26496" w:rsidP="00CA70EF">
      <w:pPr>
        <w:spacing w:after="0" w:line="240" w:lineRule="auto"/>
      </w:pPr>
      <w:r>
        <w:separator/>
      </w:r>
    </w:p>
  </w:endnote>
  <w:endnote w:type="continuationSeparator" w:id="0">
    <w:p w:rsidR="00F26496" w:rsidRDefault="00F26496" w:rsidP="00CA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380986"/>
      <w:docPartObj>
        <w:docPartGallery w:val="Page Numbers (Bottom of Page)"/>
        <w:docPartUnique/>
      </w:docPartObj>
    </w:sdtPr>
    <w:sdtEndPr/>
    <w:sdtContent>
      <w:p w:rsidR="00315CA2" w:rsidRDefault="00315CA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8BA">
          <w:rPr>
            <w:noProof/>
          </w:rPr>
          <w:t>2</w:t>
        </w:r>
        <w:r>
          <w:fldChar w:fldCharType="end"/>
        </w:r>
      </w:p>
    </w:sdtContent>
  </w:sdt>
  <w:p w:rsidR="00315CA2" w:rsidRDefault="00315CA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96" w:rsidRDefault="00F26496" w:rsidP="00CA70EF">
      <w:pPr>
        <w:spacing w:after="0" w:line="240" w:lineRule="auto"/>
      </w:pPr>
      <w:r>
        <w:separator/>
      </w:r>
    </w:p>
  </w:footnote>
  <w:footnote w:type="continuationSeparator" w:id="0">
    <w:p w:rsidR="00F26496" w:rsidRDefault="00F26496" w:rsidP="00CA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107D1C"/>
    <w:lvl w:ilvl="0">
      <w:numFmt w:val="bullet"/>
      <w:lvlText w:val="*"/>
      <w:lvlJc w:val="left"/>
    </w:lvl>
  </w:abstractNum>
  <w:abstractNum w:abstractNumId="1">
    <w:nsid w:val="16404C02"/>
    <w:multiLevelType w:val="multilevel"/>
    <w:tmpl w:val="595E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0788D"/>
    <w:multiLevelType w:val="hybridMultilevel"/>
    <w:tmpl w:val="76700052"/>
    <w:lvl w:ilvl="0" w:tplc="21E2600E">
      <w:numFmt w:val="bullet"/>
      <w:lvlText w:val=""/>
      <w:lvlJc w:val="left"/>
      <w:pPr>
        <w:ind w:left="786" w:hanging="360"/>
      </w:pPr>
      <w:rPr>
        <w:rFonts w:ascii="Symbol" w:eastAsiaTheme="minorHAnsi" w:hAnsi="Symbol" w:cs="Courier New" w:hint="default"/>
        <w:b w:val="0"/>
      </w:rPr>
    </w:lvl>
    <w:lvl w:ilvl="1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ED1211C"/>
    <w:multiLevelType w:val="hybridMultilevel"/>
    <w:tmpl w:val="DC38EB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01C04"/>
    <w:multiLevelType w:val="hybridMultilevel"/>
    <w:tmpl w:val="EC44B536"/>
    <w:lvl w:ilvl="0" w:tplc="6F080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B7F25"/>
    <w:multiLevelType w:val="hybridMultilevel"/>
    <w:tmpl w:val="F0523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40"/>
    <w:rsid w:val="00000D75"/>
    <w:rsid w:val="00005269"/>
    <w:rsid w:val="00023A5A"/>
    <w:rsid w:val="00034872"/>
    <w:rsid w:val="00036C9B"/>
    <w:rsid w:val="000424F9"/>
    <w:rsid w:val="000463FC"/>
    <w:rsid w:val="00047C1C"/>
    <w:rsid w:val="000568E5"/>
    <w:rsid w:val="00063D6F"/>
    <w:rsid w:val="00065F6A"/>
    <w:rsid w:val="00076418"/>
    <w:rsid w:val="0008168D"/>
    <w:rsid w:val="000922B3"/>
    <w:rsid w:val="00094C59"/>
    <w:rsid w:val="0009586B"/>
    <w:rsid w:val="000A3F18"/>
    <w:rsid w:val="000A53EF"/>
    <w:rsid w:val="000A6246"/>
    <w:rsid w:val="000B11EF"/>
    <w:rsid w:val="000B19FB"/>
    <w:rsid w:val="000B5129"/>
    <w:rsid w:val="000C0182"/>
    <w:rsid w:val="000D0184"/>
    <w:rsid w:val="000D2193"/>
    <w:rsid w:val="000E0FF2"/>
    <w:rsid w:val="000E1C7D"/>
    <w:rsid w:val="000E3A7C"/>
    <w:rsid w:val="000E5CCD"/>
    <w:rsid w:val="000F4E61"/>
    <w:rsid w:val="001011B5"/>
    <w:rsid w:val="0010259B"/>
    <w:rsid w:val="00111005"/>
    <w:rsid w:val="00112FEC"/>
    <w:rsid w:val="00114A4B"/>
    <w:rsid w:val="00120416"/>
    <w:rsid w:val="001205F2"/>
    <w:rsid w:val="00120D14"/>
    <w:rsid w:val="0012596B"/>
    <w:rsid w:val="00136BB0"/>
    <w:rsid w:val="001371BE"/>
    <w:rsid w:val="001517F4"/>
    <w:rsid w:val="001530B0"/>
    <w:rsid w:val="00161E7E"/>
    <w:rsid w:val="001629E9"/>
    <w:rsid w:val="0016384B"/>
    <w:rsid w:val="001658BC"/>
    <w:rsid w:val="00166524"/>
    <w:rsid w:val="00173C4E"/>
    <w:rsid w:val="00174CBD"/>
    <w:rsid w:val="00182EC2"/>
    <w:rsid w:val="0018563F"/>
    <w:rsid w:val="00194F39"/>
    <w:rsid w:val="00196D2C"/>
    <w:rsid w:val="001B180A"/>
    <w:rsid w:val="001B2A89"/>
    <w:rsid w:val="001B784E"/>
    <w:rsid w:val="001D3D09"/>
    <w:rsid w:val="001E3F01"/>
    <w:rsid w:val="001F0CD8"/>
    <w:rsid w:val="00202592"/>
    <w:rsid w:val="00220E49"/>
    <w:rsid w:val="00224830"/>
    <w:rsid w:val="0023140F"/>
    <w:rsid w:val="002404FC"/>
    <w:rsid w:val="0024632F"/>
    <w:rsid w:val="00251724"/>
    <w:rsid w:val="00254E26"/>
    <w:rsid w:val="002550B1"/>
    <w:rsid w:val="002572F3"/>
    <w:rsid w:val="00267738"/>
    <w:rsid w:val="00273820"/>
    <w:rsid w:val="00281958"/>
    <w:rsid w:val="00283951"/>
    <w:rsid w:val="00287697"/>
    <w:rsid w:val="002879EE"/>
    <w:rsid w:val="002907CC"/>
    <w:rsid w:val="0029554C"/>
    <w:rsid w:val="00297D77"/>
    <w:rsid w:val="002A1419"/>
    <w:rsid w:val="002A31E5"/>
    <w:rsid w:val="002A6B86"/>
    <w:rsid w:val="002C6511"/>
    <w:rsid w:val="002D3BF6"/>
    <w:rsid w:val="002D5289"/>
    <w:rsid w:val="002D667F"/>
    <w:rsid w:val="002D71E1"/>
    <w:rsid w:val="002F18D2"/>
    <w:rsid w:val="002F5336"/>
    <w:rsid w:val="002F602E"/>
    <w:rsid w:val="00310948"/>
    <w:rsid w:val="00310DA9"/>
    <w:rsid w:val="00315CA2"/>
    <w:rsid w:val="00316D75"/>
    <w:rsid w:val="00323F70"/>
    <w:rsid w:val="003316EF"/>
    <w:rsid w:val="00333F58"/>
    <w:rsid w:val="00341355"/>
    <w:rsid w:val="0034338B"/>
    <w:rsid w:val="00343558"/>
    <w:rsid w:val="00351711"/>
    <w:rsid w:val="00357088"/>
    <w:rsid w:val="00360C91"/>
    <w:rsid w:val="00364BD5"/>
    <w:rsid w:val="00366E6B"/>
    <w:rsid w:val="0037142C"/>
    <w:rsid w:val="00372175"/>
    <w:rsid w:val="00375E81"/>
    <w:rsid w:val="00380CB2"/>
    <w:rsid w:val="003825A2"/>
    <w:rsid w:val="00382E88"/>
    <w:rsid w:val="003948F6"/>
    <w:rsid w:val="00395776"/>
    <w:rsid w:val="003A4523"/>
    <w:rsid w:val="003A7A0F"/>
    <w:rsid w:val="003B0320"/>
    <w:rsid w:val="003B2508"/>
    <w:rsid w:val="003B7DA9"/>
    <w:rsid w:val="003C47D0"/>
    <w:rsid w:val="003C76C8"/>
    <w:rsid w:val="003F41B7"/>
    <w:rsid w:val="003F4F6D"/>
    <w:rsid w:val="003F5087"/>
    <w:rsid w:val="00400088"/>
    <w:rsid w:val="0041491A"/>
    <w:rsid w:val="00420E11"/>
    <w:rsid w:val="00421F54"/>
    <w:rsid w:val="004309F1"/>
    <w:rsid w:val="00441770"/>
    <w:rsid w:val="00443785"/>
    <w:rsid w:val="00450D09"/>
    <w:rsid w:val="004534C6"/>
    <w:rsid w:val="00453C04"/>
    <w:rsid w:val="00462C72"/>
    <w:rsid w:val="00481D35"/>
    <w:rsid w:val="004868E1"/>
    <w:rsid w:val="0049353A"/>
    <w:rsid w:val="004952B0"/>
    <w:rsid w:val="004D0576"/>
    <w:rsid w:val="004E35CC"/>
    <w:rsid w:val="004E391F"/>
    <w:rsid w:val="004E56FE"/>
    <w:rsid w:val="004F0024"/>
    <w:rsid w:val="00504E41"/>
    <w:rsid w:val="00506C31"/>
    <w:rsid w:val="00514C94"/>
    <w:rsid w:val="00516233"/>
    <w:rsid w:val="005234AB"/>
    <w:rsid w:val="00523C46"/>
    <w:rsid w:val="00523D92"/>
    <w:rsid w:val="0053086E"/>
    <w:rsid w:val="00531BF1"/>
    <w:rsid w:val="005363F1"/>
    <w:rsid w:val="00546EBA"/>
    <w:rsid w:val="00561308"/>
    <w:rsid w:val="005617D8"/>
    <w:rsid w:val="00563C6C"/>
    <w:rsid w:val="00567F26"/>
    <w:rsid w:val="00587BDA"/>
    <w:rsid w:val="00590243"/>
    <w:rsid w:val="00592E5A"/>
    <w:rsid w:val="005A1489"/>
    <w:rsid w:val="005A3CD5"/>
    <w:rsid w:val="005B21D3"/>
    <w:rsid w:val="005B54DC"/>
    <w:rsid w:val="005C106D"/>
    <w:rsid w:val="005C1381"/>
    <w:rsid w:val="005C2F00"/>
    <w:rsid w:val="005C3976"/>
    <w:rsid w:val="005C3E7C"/>
    <w:rsid w:val="005C44E5"/>
    <w:rsid w:val="005C6384"/>
    <w:rsid w:val="005C7794"/>
    <w:rsid w:val="005D50C9"/>
    <w:rsid w:val="005D6A77"/>
    <w:rsid w:val="005F6ADD"/>
    <w:rsid w:val="006022CA"/>
    <w:rsid w:val="00613C5B"/>
    <w:rsid w:val="0062763B"/>
    <w:rsid w:val="00634DF1"/>
    <w:rsid w:val="00646CDD"/>
    <w:rsid w:val="0064710E"/>
    <w:rsid w:val="00650E80"/>
    <w:rsid w:val="00665D2B"/>
    <w:rsid w:val="006662BC"/>
    <w:rsid w:val="0066647A"/>
    <w:rsid w:val="00676CED"/>
    <w:rsid w:val="00687257"/>
    <w:rsid w:val="0069003E"/>
    <w:rsid w:val="00696329"/>
    <w:rsid w:val="006A4A7B"/>
    <w:rsid w:val="006A5604"/>
    <w:rsid w:val="006B0A30"/>
    <w:rsid w:val="006B5E52"/>
    <w:rsid w:val="006C76E8"/>
    <w:rsid w:val="006D0DD1"/>
    <w:rsid w:val="006E34B1"/>
    <w:rsid w:val="007056E1"/>
    <w:rsid w:val="007061A3"/>
    <w:rsid w:val="007137FE"/>
    <w:rsid w:val="007168A7"/>
    <w:rsid w:val="00725FE5"/>
    <w:rsid w:val="00733567"/>
    <w:rsid w:val="007424A4"/>
    <w:rsid w:val="0074462A"/>
    <w:rsid w:val="00744CC1"/>
    <w:rsid w:val="00745BA0"/>
    <w:rsid w:val="00746F2D"/>
    <w:rsid w:val="00752280"/>
    <w:rsid w:val="0076154F"/>
    <w:rsid w:val="00763CEB"/>
    <w:rsid w:val="007652C2"/>
    <w:rsid w:val="007668C2"/>
    <w:rsid w:val="007672AC"/>
    <w:rsid w:val="007674B9"/>
    <w:rsid w:val="00773B78"/>
    <w:rsid w:val="00784913"/>
    <w:rsid w:val="00785520"/>
    <w:rsid w:val="00787D9E"/>
    <w:rsid w:val="007912C4"/>
    <w:rsid w:val="00791A33"/>
    <w:rsid w:val="00792C64"/>
    <w:rsid w:val="0079426C"/>
    <w:rsid w:val="00796219"/>
    <w:rsid w:val="007A58DF"/>
    <w:rsid w:val="007A74C5"/>
    <w:rsid w:val="007B5B45"/>
    <w:rsid w:val="007B5FE5"/>
    <w:rsid w:val="007C034B"/>
    <w:rsid w:val="007D1A74"/>
    <w:rsid w:val="007D319A"/>
    <w:rsid w:val="007D3EAF"/>
    <w:rsid w:val="007D405D"/>
    <w:rsid w:val="007E1F06"/>
    <w:rsid w:val="008022D7"/>
    <w:rsid w:val="00804A77"/>
    <w:rsid w:val="00805C15"/>
    <w:rsid w:val="00815894"/>
    <w:rsid w:val="00820669"/>
    <w:rsid w:val="008242FA"/>
    <w:rsid w:val="00824C14"/>
    <w:rsid w:val="00827E85"/>
    <w:rsid w:val="00834254"/>
    <w:rsid w:val="00840D2D"/>
    <w:rsid w:val="00841E12"/>
    <w:rsid w:val="00841E83"/>
    <w:rsid w:val="0084520E"/>
    <w:rsid w:val="00845FF8"/>
    <w:rsid w:val="00855CDB"/>
    <w:rsid w:val="008618AA"/>
    <w:rsid w:val="00861D50"/>
    <w:rsid w:val="00863C8A"/>
    <w:rsid w:val="00871363"/>
    <w:rsid w:val="008818DE"/>
    <w:rsid w:val="00886F69"/>
    <w:rsid w:val="008905F2"/>
    <w:rsid w:val="00895D43"/>
    <w:rsid w:val="008A366B"/>
    <w:rsid w:val="008B6C06"/>
    <w:rsid w:val="008C3792"/>
    <w:rsid w:val="008F18CC"/>
    <w:rsid w:val="008F7763"/>
    <w:rsid w:val="009038E8"/>
    <w:rsid w:val="009124DE"/>
    <w:rsid w:val="0091341C"/>
    <w:rsid w:val="0091661C"/>
    <w:rsid w:val="0091687C"/>
    <w:rsid w:val="009213C8"/>
    <w:rsid w:val="00923C71"/>
    <w:rsid w:val="0092533A"/>
    <w:rsid w:val="00931B31"/>
    <w:rsid w:val="009328D5"/>
    <w:rsid w:val="00932B61"/>
    <w:rsid w:val="00933C22"/>
    <w:rsid w:val="0093518F"/>
    <w:rsid w:val="009500CC"/>
    <w:rsid w:val="009531C7"/>
    <w:rsid w:val="00953707"/>
    <w:rsid w:val="00955E06"/>
    <w:rsid w:val="009564E6"/>
    <w:rsid w:val="00960522"/>
    <w:rsid w:val="00967F62"/>
    <w:rsid w:val="00974629"/>
    <w:rsid w:val="00976406"/>
    <w:rsid w:val="00981199"/>
    <w:rsid w:val="00984C9D"/>
    <w:rsid w:val="0099647D"/>
    <w:rsid w:val="009A2EF8"/>
    <w:rsid w:val="009A2F6C"/>
    <w:rsid w:val="009A5951"/>
    <w:rsid w:val="009B65E9"/>
    <w:rsid w:val="009C7962"/>
    <w:rsid w:val="009C7F6C"/>
    <w:rsid w:val="009D4DFA"/>
    <w:rsid w:val="00A20375"/>
    <w:rsid w:val="00A3381D"/>
    <w:rsid w:val="00A442E5"/>
    <w:rsid w:val="00A47A9A"/>
    <w:rsid w:val="00A51160"/>
    <w:rsid w:val="00A577FB"/>
    <w:rsid w:val="00A6317F"/>
    <w:rsid w:val="00A7013E"/>
    <w:rsid w:val="00A75D59"/>
    <w:rsid w:val="00A77581"/>
    <w:rsid w:val="00A819D2"/>
    <w:rsid w:val="00A925A5"/>
    <w:rsid w:val="00A95557"/>
    <w:rsid w:val="00A97270"/>
    <w:rsid w:val="00AB341E"/>
    <w:rsid w:val="00AE1EF5"/>
    <w:rsid w:val="00AE3E27"/>
    <w:rsid w:val="00AE7ADF"/>
    <w:rsid w:val="00AF37A5"/>
    <w:rsid w:val="00AF438B"/>
    <w:rsid w:val="00B01A83"/>
    <w:rsid w:val="00B02BD3"/>
    <w:rsid w:val="00B053E2"/>
    <w:rsid w:val="00B11CD7"/>
    <w:rsid w:val="00B1257E"/>
    <w:rsid w:val="00B163C2"/>
    <w:rsid w:val="00B249C7"/>
    <w:rsid w:val="00B267AE"/>
    <w:rsid w:val="00B431FD"/>
    <w:rsid w:val="00B55356"/>
    <w:rsid w:val="00B57322"/>
    <w:rsid w:val="00B577B4"/>
    <w:rsid w:val="00B64BD5"/>
    <w:rsid w:val="00B71767"/>
    <w:rsid w:val="00B720FA"/>
    <w:rsid w:val="00B744B0"/>
    <w:rsid w:val="00B77813"/>
    <w:rsid w:val="00B85022"/>
    <w:rsid w:val="00B87ADC"/>
    <w:rsid w:val="00B923D0"/>
    <w:rsid w:val="00BA2F1B"/>
    <w:rsid w:val="00BA4978"/>
    <w:rsid w:val="00BA745C"/>
    <w:rsid w:val="00BA7D22"/>
    <w:rsid w:val="00BB541E"/>
    <w:rsid w:val="00BC6F89"/>
    <w:rsid w:val="00BD6A8C"/>
    <w:rsid w:val="00BD76AA"/>
    <w:rsid w:val="00BE0B4D"/>
    <w:rsid w:val="00BE0F68"/>
    <w:rsid w:val="00BE209E"/>
    <w:rsid w:val="00BE2E6B"/>
    <w:rsid w:val="00BF0B01"/>
    <w:rsid w:val="00BF134E"/>
    <w:rsid w:val="00BF528C"/>
    <w:rsid w:val="00C01740"/>
    <w:rsid w:val="00C05BBA"/>
    <w:rsid w:val="00C07DD2"/>
    <w:rsid w:val="00C118BA"/>
    <w:rsid w:val="00C17F4E"/>
    <w:rsid w:val="00C21322"/>
    <w:rsid w:val="00C300B2"/>
    <w:rsid w:val="00C310E4"/>
    <w:rsid w:val="00C317EA"/>
    <w:rsid w:val="00C32423"/>
    <w:rsid w:val="00C4089F"/>
    <w:rsid w:val="00C50D48"/>
    <w:rsid w:val="00C55B38"/>
    <w:rsid w:val="00C57A83"/>
    <w:rsid w:val="00C7443E"/>
    <w:rsid w:val="00C8168C"/>
    <w:rsid w:val="00C81C48"/>
    <w:rsid w:val="00C84F2C"/>
    <w:rsid w:val="00C93931"/>
    <w:rsid w:val="00CA70AF"/>
    <w:rsid w:val="00CA70EF"/>
    <w:rsid w:val="00CB1189"/>
    <w:rsid w:val="00CB5FED"/>
    <w:rsid w:val="00CC5E6B"/>
    <w:rsid w:val="00CC76C0"/>
    <w:rsid w:val="00CD1D3B"/>
    <w:rsid w:val="00CD3C8A"/>
    <w:rsid w:val="00CE1BB0"/>
    <w:rsid w:val="00CE2FE8"/>
    <w:rsid w:val="00CF11EA"/>
    <w:rsid w:val="00D041A2"/>
    <w:rsid w:val="00D059E4"/>
    <w:rsid w:val="00D05CC5"/>
    <w:rsid w:val="00D108B2"/>
    <w:rsid w:val="00D1442E"/>
    <w:rsid w:val="00D21D7E"/>
    <w:rsid w:val="00D327C9"/>
    <w:rsid w:val="00D32E2E"/>
    <w:rsid w:val="00D428ED"/>
    <w:rsid w:val="00D45D75"/>
    <w:rsid w:val="00D56E69"/>
    <w:rsid w:val="00D60644"/>
    <w:rsid w:val="00D609E6"/>
    <w:rsid w:val="00D63504"/>
    <w:rsid w:val="00D63E40"/>
    <w:rsid w:val="00D63FE8"/>
    <w:rsid w:val="00D64A40"/>
    <w:rsid w:val="00D75A2B"/>
    <w:rsid w:val="00D876C0"/>
    <w:rsid w:val="00D87C5F"/>
    <w:rsid w:val="00D93099"/>
    <w:rsid w:val="00D96403"/>
    <w:rsid w:val="00DA485E"/>
    <w:rsid w:val="00DA5388"/>
    <w:rsid w:val="00DA765A"/>
    <w:rsid w:val="00DB08A9"/>
    <w:rsid w:val="00DB34D7"/>
    <w:rsid w:val="00DB4864"/>
    <w:rsid w:val="00DC1957"/>
    <w:rsid w:val="00DC573C"/>
    <w:rsid w:val="00DD0818"/>
    <w:rsid w:val="00DD0A51"/>
    <w:rsid w:val="00DD1D02"/>
    <w:rsid w:val="00DD2365"/>
    <w:rsid w:val="00DD26BC"/>
    <w:rsid w:val="00DD2CB1"/>
    <w:rsid w:val="00DE03D9"/>
    <w:rsid w:val="00DF0D0B"/>
    <w:rsid w:val="00E124C5"/>
    <w:rsid w:val="00E2576D"/>
    <w:rsid w:val="00E358C8"/>
    <w:rsid w:val="00E40A00"/>
    <w:rsid w:val="00E43571"/>
    <w:rsid w:val="00E45973"/>
    <w:rsid w:val="00E64534"/>
    <w:rsid w:val="00E74E3D"/>
    <w:rsid w:val="00E80F39"/>
    <w:rsid w:val="00E84CA5"/>
    <w:rsid w:val="00EA2B77"/>
    <w:rsid w:val="00EA3088"/>
    <w:rsid w:val="00EA4103"/>
    <w:rsid w:val="00EB073D"/>
    <w:rsid w:val="00EB5451"/>
    <w:rsid w:val="00EC5411"/>
    <w:rsid w:val="00ED5919"/>
    <w:rsid w:val="00EE7170"/>
    <w:rsid w:val="00EF4FF0"/>
    <w:rsid w:val="00F10C76"/>
    <w:rsid w:val="00F1175E"/>
    <w:rsid w:val="00F125D8"/>
    <w:rsid w:val="00F14480"/>
    <w:rsid w:val="00F14A09"/>
    <w:rsid w:val="00F244CF"/>
    <w:rsid w:val="00F25802"/>
    <w:rsid w:val="00F26496"/>
    <w:rsid w:val="00F278AB"/>
    <w:rsid w:val="00F3058D"/>
    <w:rsid w:val="00F33441"/>
    <w:rsid w:val="00F35B12"/>
    <w:rsid w:val="00F35F69"/>
    <w:rsid w:val="00F36CC4"/>
    <w:rsid w:val="00F62110"/>
    <w:rsid w:val="00F65E92"/>
    <w:rsid w:val="00F725F9"/>
    <w:rsid w:val="00F80FD8"/>
    <w:rsid w:val="00F90228"/>
    <w:rsid w:val="00F92876"/>
    <w:rsid w:val="00F96563"/>
    <w:rsid w:val="00FA0A4E"/>
    <w:rsid w:val="00FA3833"/>
    <w:rsid w:val="00FB6F2E"/>
    <w:rsid w:val="00FC3927"/>
    <w:rsid w:val="00FD11E9"/>
    <w:rsid w:val="00FD2A1D"/>
    <w:rsid w:val="00FE5420"/>
    <w:rsid w:val="00FE64E0"/>
    <w:rsid w:val="00FE692E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6F69"/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C05B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01740"/>
    <w:rPr>
      <w:color w:val="0000FF" w:themeColor="hyperlink"/>
      <w:u w:val="single"/>
    </w:rPr>
  </w:style>
  <w:style w:type="paragraph" w:customStyle="1" w:styleId="tekstas">
    <w:name w:val="tekstas"/>
    <w:basedOn w:val="prastasis"/>
    <w:rsid w:val="00546EBA"/>
    <w:pPr>
      <w:spacing w:after="0" w:line="240" w:lineRule="auto"/>
      <w:ind w:firstLine="1298"/>
    </w:pPr>
    <w:rPr>
      <w:rFonts w:eastAsia="Times New Roman" w:cs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F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2F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2FE8"/>
    <w:rPr>
      <w:rFonts w:ascii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FE8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A70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A70EF"/>
    <w:rPr>
      <w:rFonts w:ascii="Times New Roman" w:hAnsi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A70EF"/>
    <w:rPr>
      <w:vertAlign w:val="superscript"/>
    </w:rPr>
  </w:style>
  <w:style w:type="paragraph" w:styleId="prastasistinklapis">
    <w:name w:val="Normal (Web)"/>
    <w:basedOn w:val="prastasis"/>
    <w:uiPriority w:val="99"/>
    <w:unhideWhenUsed/>
    <w:rsid w:val="00523C4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84520E"/>
    <w:pPr>
      <w:ind w:left="720"/>
      <w:contextualSpacing/>
    </w:pPr>
    <w:rPr>
      <w:rFonts w:asciiTheme="minorHAnsi" w:hAnsiTheme="minorHAnsi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5BB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5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CA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15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CA2"/>
    <w:rPr>
      <w:rFonts w:ascii="Times New Roman" w:hAnsi="Times New Roman"/>
      <w:sz w:val="24"/>
    </w:rPr>
  </w:style>
  <w:style w:type="character" w:customStyle="1" w:styleId="tlid-translation">
    <w:name w:val="tlid-translation"/>
    <w:basedOn w:val="Numatytasispastraiposriftas"/>
    <w:rsid w:val="00861D50"/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5C39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6652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665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66524"/>
    <w:rPr>
      <w:vertAlign w:val="superscript"/>
    </w:rPr>
  </w:style>
  <w:style w:type="paragraph" w:customStyle="1" w:styleId="PointManual">
    <w:name w:val="Point Manual"/>
    <w:basedOn w:val="prastasis"/>
    <w:link w:val="PointManualChar"/>
    <w:rsid w:val="008618AA"/>
    <w:pPr>
      <w:spacing w:after="0" w:line="240" w:lineRule="auto"/>
      <w:ind w:left="567" w:hanging="567"/>
    </w:pPr>
    <w:rPr>
      <w:rFonts w:cs="Times New Roman"/>
    </w:rPr>
  </w:style>
  <w:style w:type="paragraph" w:customStyle="1" w:styleId="Text1">
    <w:name w:val="Text 1"/>
    <w:basedOn w:val="prastasis"/>
    <w:rsid w:val="00827E85"/>
    <w:pPr>
      <w:spacing w:after="0" w:line="240" w:lineRule="auto"/>
      <w:ind w:left="567"/>
    </w:pPr>
    <w:rPr>
      <w:rFonts w:eastAsia="Calibri" w:cs="Times New Roman"/>
      <w:lang w:val="en-GB"/>
    </w:rPr>
  </w:style>
  <w:style w:type="character" w:styleId="Grietas">
    <w:name w:val="Strong"/>
    <w:basedOn w:val="Numatytasispastraiposriftas"/>
    <w:uiPriority w:val="22"/>
    <w:qFormat/>
    <w:rsid w:val="00827E85"/>
    <w:rPr>
      <w:b/>
      <w:bCs/>
    </w:rPr>
  </w:style>
  <w:style w:type="paragraph" w:customStyle="1" w:styleId="Default">
    <w:name w:val="Default"/>
    <w:rsid w:val="00C81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Refer">
    <w:name w:val="EntRefer"/>
    <w:basedOn w:val="prastasis"/>
    <w:rsid w:val="003F5087"/>
    <w:pPr>
      <w:spacing w:after="0" w:line="240" w:lineRule="auto"/>
    </w:pPr>
    <w:rPr>
      <w:rFonts w:eastAsia="Times New Roman" w:cs="Times New Roman"/>
      <w:b/>
      <w:szCs w:val="20"/>
    </w:rPr>
  </w:style>
  <w:style w:type="table" w:styleId="Lentelstinklelis">
    <w:name w:val="Table Grid"/>
    <w:basedOn w:val="prastojilentel"/>
    <w:qFormat/>
    <w:rsid w:val="00B163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ManualChar">
    <w:name w:val="Point Manual Char"/>
    <w:link w:val="PointManual"/>
    <w:locked/>
    <w:rsid w:val="00B163C2"/>
    <w:rPr>
      <w:rFonts w:ascii="Times New Roman" w:hAnsi="Times New Roman" w:cs="Times New Roman"/>
      <w:sz w:val="24"/>
    </w:rPr>
  </w:style>
  <w:style w:type="character" w:styleId="Emfaz">
    <w:name w:val="Emphasis"/>
    <w:basedOn w:val="Numatytasispastraiposriftas"/>
    <w:uiPriority w:val="20"/>
    <w:qFormat/>
    <w:rsid w:val="00B163C2"/>
    <w:rPr>
      <w:i/>
      <w:iCs/>
    </w:rPr>
  </w:style>
  <w:style w:type="paragraph" w:customStyle="1" w:styleId="text10">
    <w:name w:val="text1"/>
    <w:basedOn w:val="prastasis"/>
    <w:rsid w:val="00B163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etarp">
    <w:name w:val="No Spacing"/>
    <w:basedOn w:val="prastasis"/>
    <w:uiPriority w:val="1"/>
    <w:qFormat/>
    <w:rsid w:val="00E257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PointManual1">
    <w:name w:val="Point Manual (1)"/>
    <w:basedOn w:val="prastasis"/>
    <w:rsid w:val="00B1257E"/>
    <w:pPr>
      <w:spacing w:after="0" w:line="240" w:lineRule="auto"/>
      <w:ind w:left="1134" w:hanging="567"/>
    </w:pPr>
    <w:rPr>
      <w:rFonts w:eastAsia="Calibri" w:cs="Times New Roman"/>
      <w:lang w:val="en-GB"/>
    </w:rPr>
  </w:style>
  <w:style w:type="character" w:customStyle="1" w:styleId="Ohne">
    <w:name w:val="Ohne"/>
    <w:basedOn w:val="Numatytasispastraiposriftas"/>
    <w:rsid w:val="001F0CD8"/>
  </w:style>
  <w:style w:type="character" w:customStyle="1" w:styleId="st1">
    <w:name w:val="st1"/>
    <w:rsid w:val="00923C71"/>
  </w:style>
  <w:style w:type="paragraph" w:customStyle="1" w:styleId="Text3">
    <w:name w:val="Text 3"/>
    <w:basedOn w:val="prastasis"/>
    <w:link w:val="Text3Char"/>
    <w:rsid w:val="0009586B"/>
    <w:pPr>
      <w:spacing w:after="0" w:line="240" w:lineRule="auto"/>
      <w:ind w:left="1701"/>
      <w:outlineLvl w:val="2"/>
    </w:pPr>
    <w:rPr>
      <w:rFonts w:eastAsia="Times New Roman" w:cs="Times New Roman"/>
      <w:szCs w:val="24"/>
      <w:lang w:val="en-GB"/>
    </w:rPr>
  </w:style>
  <w:style w:type="character" w:customStyle="1" w:styleId="Text3Char">
    <w:name w:val="Text 3 Char"/>
    <w:link w:val="Text3"/>
    <w:locked/>
    <w:rsid w:val="0009586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96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96219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6F69"/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C05B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01740"/>
    <w:rPr>
      <w:color w:val="0000FF" w:themeColor="hyperlink"/>
      <w:u w:val="single"/>
    </w:rPr>
  </w:style>
  <w:style w:type="paragraph" w:customStyle="1" w:styleId="tekstas">
    <w:name w:val="tekstas"/>
    <w:basedOn w:val="prastasis"/>
    <w:rsid w:val="00546EBA"/>
    <w:pPr>
      <w:spacing w:after="0" w:line="240" w:lineRule="auto"/>
      <w:ind w:firstLine="1298"/>
    </w:pPr>
    <w:rPr>
      <w:rFonts w:eastAsia="Times New Roman" w:cs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F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2F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2FE8"/>
    <w:rPr>
      <w:rFonts w:ascii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FE8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A70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A70EF"/>
    <w:rPr>
      <w:rFonts w:ascii="Times New Roman" w:hAnsi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A70EF"/>
    <w:rPr>
      <w:vertAlign w:val="superscript"/>
    </w:rPr>
  </w:style>
  <w:style w:type="paragraph" w:styleId="prastasistinklapis">
    <w:name w:val="Normal (Web)"/>
    <w:basedOn w:val="prastasis"/>
    <w:uiPriority w:val="99"/>
    <w:unhideWhenUsed/>
    <w:rsid w:val="00523C4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84520E"/>
    <w:pPr>
      <w:ind w:left="720"/>
      <w:contextualSpacing/>
    </w:pPr>
    <w:rPr>
      <w:rFonts w:asciiTheme="minorHAnsi" w:hAnsiTheme="minorHAnsi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5BB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5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CA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15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CA2"/>
    <w:rPr>
      <w:rFonts w:ascii="Times New Roman" w:hAnsi="Times New Roman"/>
      <w:sz w:val="24"/>
    </w:rPr>
  </w:style>
  <w:style w:type="character" w:customStyle="1" w:styleId="tlid-translation">
    <w:name w:val="tlid-translation"/>
    <w:basedOn w:val="Numatytasispastraiposriftas"/>
    <w:rsid w:val="00861D50"/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5C39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6652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665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66524"/>
    <w:rPr>
      <w:vertAlign w:val="superscript"/>
    </w:rPr>
  </w:style>
  <w:style w:type="paragraph" w:customStyle="1" w:styleId="PointManual">
    <w:name w:val="Point Manual"/>
    <w:basedOn w:val="prastasis"/>
    <w:link w:val="PointManualChar"/>
    <w:rsid w:val="008618AA"/>
    <w:pPr>
      <w:spacing w:after="0" w:line="240" w:lineRule="auto"/>
      <w:ind w:left="567" w:hanging="567"/>
    </w:pPr>
    <w:rPr>
      <w:rFonts w:cs="Times New Roman"/>
    </w:rPr>
  </w:style>
  <w:style w:type="paragraph" w:customStyle="1" w:styleId="Text1">
    <w:name w:val="Text 1"/>
    <w:basedOn w:val="prastasis"/>
    <w:rsid w:val="00827E85"/>
    <w:pPr>
      <w:spacing w:after="0" w:line="240" w:lineRule="auto"/>
      <w:ind w:left="567"/>
    </w:pPr>
    <w:rPr>
      <w:rFonts w:eastAsia="Calibri" w:cs="Times New Roman"/>
      <w:lang w:val="en-GB"/>
    </w:rPr>
  </w:style>
  <w:style w:type="character" w:styleId="Grietas">
    <w:name w:val="Strong"/>
    <w:basedOn w:val="Numatytasispastraiposriftas"/>
    <w:uiPriority w:val="22"/>
    <w:qFormat/>
    <w:rsid w:val="00827E85"/>
    <w:rPr>
      <w:b/>
      <w:bCs/>
    </w:rPr>
  </w:style>
  <w:style w:type="paragraph" w:customStyle="1" w:styleId="Default">
    <w:name w:val="Default"/>
    <w:rsid w:val="00C81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Refer">
    <w:name w:val="EntRefer"/>
    <w:basedOn w:val="prastasis"/>
    <w:rsid w:val="003F5087"/>
    <w:pPr>
      <w:spacing w:after="0" w:line="240" w:lineRule="auto"/>
    </w:pPr>
    <w:rPr>
      <w:rFonts w:eastAsia="Times New Roman" w:cs="Times New Roman"/>
      <w:b/>
      <w:szCs w:val="20"/>
    </w:rPr>
  </w:style>
  <w:style w:type="table" w:styleId="Lentelstinklelis">
    <w:name w:val="Table Grid"/>
    <w:basedOn w:val="prastojilentel"/>
    <w:qFormat/>
    <w:rsid w:val="00B163C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ManualChar">
    <w:name w:val="Point Manual Char"/>
    <w:link w:val="PointManual"/>
    <w:locked/>
    <w:rsid w:val="00B163C2"/>
    <w:rPr>
      <w:rFonts w:ascii="Times New Roman" w:hAnsi="Times New Roman" w:cs="Times New Roman"/>
      <w:sz w:val="24"/>
    </w:rPr>
  </w:style>
  <w:style w:type="character" w:styleId="Emfaz">
    <w:name w:val="Emphasis"/>
    <w:basedOn w:val="Numatytasispastraiposriftas"/>
    <w:uiPriority w:val="20"/>
    <w:qFormat/>
    <w:rsid w:val="00B163C2"/>
    <w:rPr>
      <w:i/>
      <w:iCs/>
    </w:rPr>
  </w:style>
  <w:style w:type="paragraph" w:customStyle="1" w:styleId="text10">
    <w:name w:val="text1"/>
    <w:basedOn w:val="prastasis"/>
    <w:rsid w:val="00B163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etarp">
    <w:name w:val="No Spacing"/>
    <w:basedOn w:val="prastasis"/>
    <w:uiPriority w:val="1"/>
    <w:qFormat/>
    <w:rsid w:val="00E257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PointManual1">
    <w:name w:val="Point Manual (1)"/>
    <w:basedOn w:val="prastasis"/>
    <w:rsid w:val="00B1257E"/>
    <w:pPr>
      <w:spacing w:after="0" w:line="240" w:lineRule="auto"/>
      <w:ind w:left="1134" w:hanging="567"/>
    </w:pPr>
    <w:rPr>
      <w:rFonts w:eastAsia="Calibri" w:cs="Times New Roman"/>
      <w:lang w:val="en-GB"/>
    </w:rPr>
  </w:style>
  <w:style w:type="character" w:customStyle="1" w:styleId="Ohne">
    <w:name w:val="Ohne"/>
    <w:basedOn w:val="Numatytasispastraiposriftas"/>
    <w:rsid w:val="001F0CD8"/>
  </w:style>
  <w:style w:type="character" w:customStyle="1" w:styleId="st1">
    <w:name w:val="st1"/>
    <w:rsid w:val="00923C71"/>
  </w:style>
  <w:style w:type="paragraph" w:customStyle="1" w:styleId="Text3">
    <w:name w:val="Text 3"/>
    <w:basedOn w:val="prastasis"/>
    <w:link w:val="Text3Char"/>
    <w:rsid w:val="0009586B"/>
    <w:pPr>
      <w:spacing w:after="0" w:line="240" w:lineRule="auto"/>
      <w:ind w:left="1701"/>
      <w:outlineLvl w:val="2"/>
    </w:pPr>
    <w:rPr>
      <w:rFonts w:eastAsia="Times New Roman" w:cs="Times New Roman"/>
      <w:szCs w:val="24"/>
      <w:lang w:val="en-GB"/>
    </w:rPr>
  </w:style>
  <w:style w:type="character" w:customStyle="1" w:styleId="Text3Char">
    <w:name w:val="Text 3 Char"/>
    <w:link w:val="Text3"/>
    <w:locked/>
    <w:rsid w:val="0009586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96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96219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08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0DB2-1DDF-486E-AEE5-A05CE335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4149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Vysockaja-Mockienė</dc:creator>
  <cp:lastModifiedBy>Rita Šniukienė</cp:lastModifiedBy>
  <cp:revision>153</cp:revision>
  <cp:lastPrinted>2020-01-13T12:49:00Z</cp:lastPrinted>
  <dcterms:created xsi:type="dcterms:W3CDTF">2020-05-04T13:51:00Z</dcterms:created>
  <dcterms:modified xsi:type="dcterms:W3CDTF">2020-05-11T14:09:00Z</dcterms:modified>
</cp:coreProperties>
</file>